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E09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E0951" w:rsidRDefault="004B480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95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0951" w:rsidRDefault="004B4807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Распоряжение Правительства РФ от 08.10.2025 N 2816-р</w:t>
            </w:r>
            <w:proofErr w:type="gramStart"/>
            <w:r>
              <w:rPr>
                <w:sz w:val="48"/>
              </w:rPr>
              <w:br/>
              <w:t>&lt;О</w:t>
            </w:r>
            <w:proofErr w:type="gramEnd"/>
            <w:r>
              <w:rPr>
                <w:sz w:val="48"/>
              </w:rPr>
              <w:t>б утверждении Национального плана ("дорожной карты") развития конкуренции в Российской Федерации на 2026 - 2030 годы&gt;</w:t>
            </w:r>
            <w:bookmarkEnd w:id="0"/>
          </w:p>
        </w:tc>
      </w:tr>
      <w:tr w:rsidR="004E09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0951" w:rsidRDefault="004B4807" w:rsidP="00A4260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4E0951" w:rsidRDefault="004E0951">
      <w:pPr>
        <w:pStyle w:val="ConsPlusNormal0"/>
        <w:sectPr w:rsidR="004E095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E0951" w:rsidRDefault="004E0951">
      <w:pPr>
        <w:pStyle w:val="ConsPlusNormal0"/>
        <w:jc w:val="both"/>
        <w:outlineLvl w:val="0"/>
      </w:pPr>
    </w:p>
    <w:p w:rsidR="004E0951" w:rsidRDefault="004B480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E0951" w:rsidRDefault="004E0951">
      <w:pPr>
        <w:pStyle w:val="ConsPlusTitle0"/>
        <w:ind w:firstLine="540"/>
        <w:jc w:val="both"/>
      </w:pPr>
    </w:p>
    <w:p w:rsidR="004E0951" w:rsidRDefault="004B4807">
      <w:pPr>
        <w:pStyle w:val="ConsPlusTitle0"/>
        <w:jc w:val="center"/>
      </w:pPr>
      <w:r>
        <w:t>РАСПОРЯЖЕНИЕ</w:t>
      </w:r>
    </w:p>
    <w:p w:rsidR="004E0951" w:rsidRDefault="004B4807">
      <w:pPr>
        <w:pStyle w:val="ConsPlusTitle0"/>
        <w:jc w:val="center"/>
      </w:pPr>
      <w:r>
        <w:t>от 8 октября 2025 г. N 2816-р</w:t>
      </w:r>
    </w:p>
    <w:p w:rsidR="004E0951" w:rsidRDefault="004E0951">
      <w:pPr>
        <w:pStyle w:val="ConsPlusNormal0"/>
        <w:jc w:val="center"/>
      </w:pPr>
    </w:p>
    <w:p w:rsidR="004E0951" w:rsidRDefault="004B4807">
      <w:pPr>
        <w:pStyle w:val="ConsPlusNormal0"/>
        <w:ind w:firstLine="540"/>
        <w:jc w:val="both"/>
      </w:pPr>
      <w:r>
        <w:t xml:space="preserve">1. Утвердить прилагаемый Национальный </w:t>
      </w:r>
      <w:hyperlink w:anchor="P32" w:tooltip="НАЦИОНАЛЬНЫЙ ПЛАН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2026 - 2030 годы (</w:t>
      </w:r>
      <w:r>
        <w:t>далее - национальный план).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Реализация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 xml:space="preserve"> осуществляется федеральными органами исполнительной власти в пределах установленной предельной численности работников их центральных аппаратов и </w:t>
      </w:r>
      <w:r>
        <w:t>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  <w:proofErr w:type="gramEnd"/>
    </w:p>
    <w:p w:rsidR="004E0951" w:rsidRDefault="004B4807">
      <w:pPr>
        <w:pStyle w:val="ConsPlusNormal0"/>
        <w:spacing w:before="240"/>
        <w:ind w:firstLine="540"/>
        <w:jc w:val="both"/>
      </w:pPr>
      <w:r>
        <w:t>3. Руководителям федеральных органов исполнительной власти, ответственных за реализацию национальног</w:t>
      </w:r>
      <w:r>
        <w:t xml:space="preserve">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обеспечить реализацию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</w:t>
      </w:r>
      <w:r>
        <w:t xml:space="preserve">о ходе реализации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4. ФАС России: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5. Рекомендовать органам государств</w:t>
      </w:r>
      <w:r>
        <w:t>енной власти субъектов Российской Федерации: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обеспечить ежегодное размещение на официальных сайтах исполнительных органов субъектов Российской Федерации, ответственных за реализацию государственной политики по развитию конкуренции в субъекте Российской Фед</w:t>
      </w:r>
      <w:r>
        <w:t xml:space="preserve">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32" w:tooltip="НАЦИОНАЛЬНЫЙ ПЛАН">
        <w:r>
          <w:rPr>
            <w:color w:val="0000FF"/>
          </w:rPr>
          <w:t>плана</w:t>
        </w:r>
      </w:hyperlink>
      <w:r>
        <w:t>;</w:t>
      </w:r>
    </w:p>
    <w:p w:rsidR="004E0951" w:rsidRDefault="004B4807">
      <w:pPr>
        <w:pStyle w:val="ConsPlusNormal0"/>
        <w:spacing w:before="240"/>
        <w:ind w:firstLine="540"/>
        <w:jc w:val="both"/>
      </w:pPr>
      <w:proofErr w:type="gramStart"/>
      <w:r>
        <w:t>в срок до 1 мая 2</w:t>
      </w:r>
      <w:r>
        <w:t>026 г. утвердить планы мероприятий ("дорожные карты") по содействию развитию конкуренции в субъектах Российской Федерации на 2026 - 2030 годы с учетом требований стандарта развития конкуренции в субъектах Российской Федерации;</w:t>
      </w:r>
      <w:proofErr w:type="gramEnd"/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при проведении </w:t>
      </w:r>
      <w:proofErr w:type="gramStart"/>
      <w:r>
        <w:t>оценки регулирующего воздействия проектов нормативных правовых актов субъектов Российской Федерации</w:t>
      </w:r>
      <w:proofErr w:type="gramEnd"/>
      <w:r>
        <w:t xml:space="preserve"> учитывать их влияние на состояние конкуренции.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Normal0"/>
        <w:jc w:val="right"/>
      </w:pPr>
      <w:r>
        <w:t>Председатель Правительства</w:t>
      </w:r>
    </w:p>
    <w:p w:rsidR="004E0951" w:rsidRDefault="004B4807">
      <w:pPr>
        <w:pStyle w:val="ConsPlusNormal0"/>
        <w:jc w:val="right"/>
      </w:pPr>
      <w:r>
        <w:t>Российской Федерации</w:t>
      </w:r>
    </w:p>
    <w:p w:rsidR="004E0951" w:rsidRDefault="004B4807">
      <w:pPr>
        <w:pStyle w:val="ConsPlusNormal0"/>
        <w:jc w:val="right"/>
      </w:pPr>
      <w:r>
        <w:t>М.МИШУСТИН</w:t>
      </w:r>
    </w:p>
    <w:p w:rsidR="004E0951" w:rsidRDefault="004E0951">
      <w:pPr>
        <w:pStyle w:val="ConsPlusNormal0"/>
        <w:jc w:val="right"/>
      </w:pPr>
    </w:p>
    <w:p w:rsidR="004E0951" w:rsidRDefault="004E0951">
      <w:pPr>
        <w:pStyle w:val="ConsPlusNormal0"/>
        <w:jc w:val="right"/>
      </w:pPr>
    </w:p>
    <w:p w:rsidR="004E0951" w:rsidRDefault="004E0951">
      <w:pPr>
        <w:pStyle w:val="ConsPlusNormal0"/>
        <w:jc w:val="right"/>
      </w:pPr>
    </w:p>
    <w:p w:rsidR="004E0951" w:rsidRDefault="004E0951">
      <w:pPr>
        <w:pStyle w:val="ConsPlusNormal0"/>
        <w:jc w:val="right"/>
      </w:pPr>
    </w:p>
    <w:p w:rsidR="004E0951" w:rsidRDefault="004E0951">
      <w:pPr>
        <w:pStyle w:val="ConsPlusNormal0"/>
        <w:jc w:val="right"/>
      </w:pPr>
    </w:p>
    <w:p w:rsidR="004E0951" w:rsidRDefault="004B4807">
      <w:pPr>
        <w:pStyle w:val="ConsPlusNormal0"/>
        <w:jc w:val="right"/>
        <w:outlineLvl w:val="0"/>
      </w:pPr>
      <w:r>
        <w:t>Утвержден</w:t>
      </w:r>
    </w:p>
    <w:p w:rsidR="004E0951" w:rsidRDefault="004B4807">
      <w:pPr>
        <w:pStyle w:val="ConsPlusNormal0"/>
        <w:jc w:val="right"/>
      </w:pPr>
      <w:r>
        <w:t>распоряжением Прави</w:t>
      </w:r>
      <w:r>
        <w:t>тельства</w:t>
      </w:r>
    </w:p>
    <w:p w:rsidR="004E0951" w:rsidRDefault="004B4807">
      <w:pPr>
        <w:pStyle w:val="ConsPlusNormal0"/>
        <w:jc w:val="right"/>
      </w:pPr>
      <w:r>
        <w:t>Российской Федерации</w:t>
      </w:r>
    </w:p>
    <w:p w:rsidR="004E0951" w:rsidRDefault="004B4807">
      <w:pPr>
        <w:pStyle w:val="ConsPlusNormal0"/>
        <w:jc w:val="right"/>
      </w:pPr>
      <w:r>
        <w:t>от 8 октября 2025 г. N 2816-р</w:t>
      </w:r>
    </w:p>
    <w:p w:rsidR="004E0951" w:rsidRDefault="004E0951">
      <w:pPr>
        <w:pStyle w:val="ConsPlusNormal0"/>
        <w:jc w:val="center"/>
      </w:pPr>
    </w:p>
    <w:p w:rsidR="004E0951" w:rsidRDefault="004B4807">
      <w:pPr>
        <w:pStyle w:val="ConsPlusTitle0"/>
        <w:jc w:val="center"/>
      </w:pPr>
      <w:bookmarkStart w:id="1" w:name="P32"/>
      <w:bookmarkEnd w:id="1"/>
      <w:r>
        <w:t>НАЦИОНАЛЬНЫЙ ПЛАН</w:t>
      </w:r>
    </w:p>
    <w:p w:rsidR="004E0951" w:rsidRDefault="004B4807">
      <w:pPr>
        <w:pStyle w:val="ConsPlusTitle0"/>
        <w:jc w:val="center"/>
      </w:pPr>
      <w:r>
        <w:t xml:space="preserve">("ДОРОЖНАЯ КАРТА") РАЗВИТИЯ КОНКУРЕНЦИИ </w:t>
      </w:r>
      <w:proofErr w:type="gramStart"/>
      <w:r>
        <w:t>В</w:t>
      </w:r>
      <w:proofErr w:type="gramEnd"/>
      <w:r>
        <w:t xml:space="preserve"> РОССИЙСКОЙ</w:t>
      </w:r>
    </w:p>
    <w:p w:rsidR="004E0951" w:rsidRDefault="004B4807">
      <w:pPr>
        <w:pStyle w:val="ConsPlusTitle0"/>
        <w:jc w:val="center"/>
      </w:pPr>
      <w:r>
        <w:t>ФЕДЕРАЦИИ НА 2026 - 2030 ГОДЫ</w:t>
      </w:r>
    </w:p>
    <w:p w:rsidR="004E0951" w:rsidRDefault="004E0951">
      <w:pPr>
        <w:pStyle w:val="ConsPlusNormal0"/>
        <w:jc w:val="center"/>
      </w:pPr>
    </w:p>
    <w:p w:rsidR="004E0951" w:rsidRDefault="004B4807">
      <w:pPr>
        <w:pStyle w:val="ConsPlusTitle0"/>
        <w:jc w:val="center"/>
        <w:outlineLvl w:val="1"/>
      </w:pPr>
      <w:r>
        <w:t>I. Оценка реализации государственной политики</w:t>
      </w:r>
    </w:p>
    <w:p w:rsidR="004E0951" w:rsidRDefault="004B4807">
      <w:pPr>
        <w:pStyle w:val="ConsPlusTitle0"/>
        <w:jc w:val="center"/>
      </w:pPr>
      <w:r>
        <w:t>по развитию конкуренции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Normal0"/>
        <w:ind w:firstLine="540"/>
        <w:jc w:val="both"/>
      </w:pPr>
      <w:hyperlink r:id="rId1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определены 7 национальных целей развития Российской Федераци</w:t>
      </w:r>
      <w:r>
        <w:t>и: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сохранение населения, укрепление здоровья и повышение благополучия людей, поддержка семьи;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реализация потенциала каждого человека, развитие его талантов, воспитание патриотичной и социально ответственной личности;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комфортная и безопасная среда для жизни</w:t>
      </w:r>
      <w:r>
        <w:t>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экологическое благополучие;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устойчивая и динамичная экономика;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технологическое лидерство;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цифровая трансформация государственного и муниципального управления, экономики и социальной сферы.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Достижение указанных национальных целей развития Российской Федер</w:t>
      </w:r>
      <w:r>
        <w:t>ации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</w:t>
      </w:r>
      <w:r>
        <w:t>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Конкурентная политика представляет собой комплекс последовательных мер, осуществляемых государством в целях </w:t>
      </w:r>
      <w:r>
        <w:t xml:space="preserve">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</w:t>
      </w:r>
      <w:r>
        <w:t>и услугах.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Основными целями </w:t>
      </w:r>
      <w:hyperlink r:id="rId11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21 декабря 2017 г. N 618 "Об основных направлениях государственной политики по развитию конкуренции" являются</w:t>
      </w:r>
      <w:r>
        <w:t xml:space="preserve"> повышение удовлетворенности потребителей, рост экономической эффективности и конкурентоспособности хозяйствующих субъектов, стабильные развитие и рост многоукладной экономики государства.</w:t>
      </w:r>
    </w:p>
    <w:p w:rsidR="004E0951" w:rsidRDefault="004B4807">
      <w:pPr>
        <w:pStyle w:val="ConsPlusNormal0"/>
        <w:spacing w:before="240"/>
        <w:ind w:firstLine="540"/>
        <w:jc w:val="both"/>
      </w:pPr>
      <w:proofErr w:type="gramStart"/>
      <w:r>
        <w:t xml:space="preserve">В целях реализации положений </w:t>
      </w:r>
      <w:hyperlink r:id="rId12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21 декабря 2017 г. N 618 "Об основных направлениях государственной политики по развитию конкуренции" принято распоряжение Правительства Российской Федерации от 2 сентября 2021</w:t>
      </w:r>
      <w:r>
        <w:t xml:space="preserve"> г. N 2424-р, утвердившее Национальный </w:t>
      </w:r>
      <w:hyperlink r:id="rId13" w:tooltip="Распоряжение Правительства РФ от 02.09.2021 N 2424-р (ред. от 28.03.2025) &lt;Об утверждении Национального плана (&quot;дорожной карты&quot;) развития конкуренции в Российской Федерации на 2021 - 2025 годы&gt; {КонсультантПлюс}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 на 2021 - 2025 годы).</w:t>
      </w:r>
      <w:proofErr w:type="gramEnd"/>
    </w:p>
    <w:p w:rsidR="004E0951" w:rsidRDefault="004B4807">
      <w:pPr>
        <w:pStyle w:val="ConsPlusNormal0"/>
        <w:spacing w:before="240"/>
        <w:ind w:firstLine="540"/>
        <w:jc w:val="both"/>
      </w:pPr>
      <w:r>
        <w:t>Н</w:t>
      </w:r>
      <w:r>
        <w:t xml:space="preserve">ациональным </w:t>
      </w:r>
      <w:hyperlink r:id="rId14" w:tooltip="Распоряжение Правительства РФ от 02.09.2021 N 2424-р (ред. от 28.03.2025) &lt;Об утверждении Национального плана (&quot;дорожной карты&quot;) развития конкуренции в Российской Федерации на 2021 - 2025 годы&gt; {КонсультантПлюс}">
        <w:r>
          <w:rPr>
            <w:color w:val="0000FF"/>
          </w:rPr>
          <w:t>планом</w:t>
        </w:r>
      </w:hyperlink>
      <w:r>
        <w:t xml:space="preserve"> на 2021 - 2025 годы предусмотрено 49 системных и отраслевых мероприятий (включая разработку федеральных законов и нормативных актов Правительства Российской Ф</w:t>
      </w:r>
      <w:r>
        <w:t>едерации), в исполнении которых задействованы 23 федеральных органа исполнительной власти.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Кроме того, национальным </w:t>
      </w:r>
      <w:hyperlink r:id="rId15" w:tooltip="Распоряжение Правительства РФ от 02.09.2021 N 2424-р (ред. от 28.03.2025) &lt;Об утверждении Национального плана (&quot;дорожной карты&quot;) развития конкуренции в Российской Федерации на 2021 - 2025 годы&gt; {КонсультантПлюс}">
        <w:r>
          <w:rPr>
            <w:color w:val="0000FF"/>
          </w:rPr>
          <w:t>планом</w:t>
        </w:r>
      </w:hyperlink>
      <w:r>
        <w:t xml:space="preserve"> на 2021 - 2025 годы предусмотрено достижение 52 ожидае</w:t>
      </w:r>
      <w:r>
        <w:t>мых результатов в 15 отраслях экономики.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В соответствии с национальным </w:t>
      </w:r>
      <w:hyperlink r:id="rId16" w:tooltip="Распоряжение Правительства РФ от 02.09.2021 N 2424-р (ред. от 28.03.2025) &lt;Об утверждении Национального плана (&quot;дорожной карты&quot;) развития конкуренции в Российской Федерации на 2021 - 2025 годы&gt; {КонсультантПлюс}">
        <w:r>
          <w:rPr>
            <w:color w:val="0000FF"/>
          </w:rPr>
          <w:t>планом</w:t>
        </w:r>
      </w:hyperlink>
      <w:r>
        <w:t xml:space="preserve"> на 2021 - 2025 годы к 2025 году необходимо было обеспечить: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снижение доли организаций с государстве</w:t>
      </w:r>
      <w:r>
        <w:t>нным и муниципальным участием в 15 отраслях (сферах);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повышение численности занятых в сфере малого и среднего предпринимательства, включая индивидуальных предпринимателей, </w:t>
      </w:r>
      <w:proofErr w:type="gramStart"/>
      <w:r>
        <w:t>до</w:t>
      </w:r>
      <w:proofErr w:type="gramEnd"/>
      <w:r>
        <w:t xml:space="preserve"> не менее </w:t>
      </w:r>
      <w:proofErr w:type="gramStart"/>
      <w:r>
        <w:t>чем</w:t>
      </w:r>
      <w:proofErr w:type="gramEnd"/>
      <w:r>
        <w:t xml:space="preserve"> 25 млн. человек;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снижение доли закупок у единственного поставщика, осуществляемых акционерными обществами с государственным участием.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В 2025 году завершается реализация национального </w:t>
      </w:r>
      <w:hyperlink r:id="rId17" w:tooltip="Распоряжение Правительства РФ от 02.09.2021 N 2424-р (ред. от 28.03.2025) &lt;Об утверждении Национального плана (&quot;дорожной карты&quot;) развития конкуренции в Российской Федерации на 2021 - 2025 годы&gt; {КонсультантПлюс}">
        <w:r>
          <w:rPr>
            <w:color w:val="0000FF"/>
          </w:rPr>
          <w:t>плана</w:t>
        </w:r>
      </w:hyperlink>
      <w:r>
        <w:t xml:space="preserve"> на 20</w:t>
      </w:r>
      <w:r>
        <w:t>21 - 2025 годы.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 настоящее время обеспечено выполнение следующих мероприятий: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всеми субъектами Российской Федерации, за исключением новых регионов, утверждены "дорожные карты" по содействию развитию конкуренции;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распоряжением Правительства Российской Федерации от 23 декабря 2022 г. N 4140-р утвержден </w:t>
      </w:r>
      <w:hyperlink r:id="rId18" w:tooltip="Распоряжение Правительства РФ от 23.12.2022 N 4140-р (ред. от 08.07.2024) &lt;Об утверждении плана мероприятий (дорожной карты) развития организованной (биржевой) торговли на отдельных товарных рынках на 2023 - 2025 годы&gt; {КонсультантПлюс}">
        <w:r>
          <w:rPr>
            <w:color w:val="0000FF"/>
          </w:rPr>
          <w:t>план</w:t>
        </w:r>
      </w:hyperlink>
      <w:r>
        <w:t xml:space="preserve"> мероприятий ("дорожная карта") развития организованной (бир</w:t>
      </w:r>
      <w:r>
        <w:t>жевой) торговли на отдельных товарных рынках на 2023 - 2025 годы;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распоряжением Правительства Российской Федерации от 27 сентября 2021 г. N 2689-р утверждена </w:t>
      </w:r>
      <w:hyperlink r:id="rId19" w:tooltip="Распоряжение Правительства РФ от 27.09.2021 N 2689-р &lt;Об утверждении Концепции развития оптовых продовольственных рынков в Российской Федерации&gt; {КонсультантПлюс}">
        <w:r>
          <w:rPr>
            <w:color w:val="0000FF"/>
          </w:rPr>
          <w:t>Концепция</w:t>
        </w:r>
      </w:hyperlink>
      <w:r>
        <w:t xml:space="preserve"> развития оптовых продовольственных рынков в Российской Федер</w:t>
      </w:r>
      <w:r>
        <w:t>ации;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определен состав имущества, не используемого для реализации функций и полномочий органов государственной власти субъектов Российской Федерации и органов местного самоуправления;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подготовлены и направлены в Правительство Российской Федерации предложен</w:t>
      </w:r>
      <w:r>
        <w:t>ия по результатам анализа отраслевых документов стратегического планирования (оценка достаточности мер по развитию конкуренции);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обеспечена деятельность Международного центра конкурентного права и политики БРИКС в 2023 - 2025 годах.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 сфере здравоохранения</w:t>
      </w:r>
      <w:r>
        <w:t xml:space="preserve"> проведена работа по определению взаимозаменяемости для 70,45 процента лекарственных препаратов для медицинского применения, что позволило обеспечить российских потребителей лекарственными средствами в достаточном количестве по доступным ценам.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 сфере обр</w:t>
      </w:r>
      <w:r>
        <w:t>азования в 76 субъектах Российской Федерации функционируют частные образовательные организации, реализующие образовательные программы дошкольного образования, и в 75 регионах - частные образовательные организации, реализующие основные общеобразовательные п</w:t>
      </w:r>
      <w:r>
        <w:t>рограммы.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В 2024 году в соответствии с Федеральным </w:t>
      </w:r>
      <w:hyperlink r:id="rId2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</w:t>
      </w:r>
      <w:r>
        <w:t xml:space="preserve"> социальной сфере" в субъектах Российской Федерации продолжалась работа по персонифицированному финансированию в системе дополнительного образования детей с применением социального сертификата на реализацию дополнительных общеразвивающих программ. Одним из</w:t>
      </w:r>
      <w:r>
        <w:t xml:space="preserve"> основных принципов системы персонифицированного финансирования дополнительного образования детей является обеспечение равного доступа к бюджетному финансированию организаций, осуществляющих образовательную деятельность по дополнительным общеобразовательны</w:t>
      </w:r>
      <w:r>
        <w:t>м программам, вне зависимости от их организационно-правовой формы.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Социальный сертификат предоставляет возможность детям (не менее 25 процентов детей, с 2025 года - не менее 30 процентов детей), проживающим в субъекте Российской Федерации, обучаться миниму</w:t>
      </w:r>
      <w:r>
        <w:t>м по одной общеразвивающей программе или частично оплачивать обучение в случае, если его стоимость превышает утвержденный норматив. Кроме того, дети могут посещать организации дополнительного образования, которые финансируются за счет государственного (мун</w:t>
      </w:r>
      <w:r>
        <w:t>иципального) задания в субъектах Российской Федерации. Указанные виды услуг для детей бесплатны. По итогам 2024 года в субъектах Российской Федерации, внедривших систему персонифицированного финансирования дополнительного образования детей, выдано более 13</w:t>
      </w:r>
      <w:r>
        <w:t>,2 млн. сертификатов дополнительного образования (охват составляет 57,2 процента общего числа детей в возрасте от 5 до 18 лет, проживающих в Российской Федерации).</w:t>
      </w:r>
    </w:p>
    <w:p w:rsidR="004E0951" w:rsidRDefault="004B4807">
      <w:pPr>
        <w:pStyle w:val="ConsPlusNormal0"/>
        <w:spacing w:before="240"/>
        <w:ind w:firstLine="540"/>
        <w:jc w:val="both"/>
      </w:pPr>
      <w:proofErr w:type="gramStart"/>
      <w:r>
        <w:t>В электроэнергетике законодательно определен с 1 января 2023 г. переход к установлению цен (</w:t>
      </w:r>
      <w:r>
        <w:t>тарифов) на услуги по передаче электрической энергии только в форме долгосрочных цен (тарифов) со сроком действия не менее 5 лет и возможностью заключения сетевыми организациями и субъектами Российской Федерации регуляторных соглашений в порядке и на услов</w:t>
      </w:r>
      <w:r>
        <w:t>иях, которые определяются Правительством Российской Федерации, а также приняты меры по внедрению</w:t>
      </w:r>
      <w:proofErr w:type="gramEnd"/>
      <w:r>
        <w:t xml:space="preserve"> механизма дифференцированных тарифов для населения по объемам потребления в субъектах Российской Федерации.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Также проведена работа по совершенствованию механиз</w:t>
      </w:r>
      <w:r>
        <w:t>ма антимонопольного контроля на оптовом рынке электрической энергии и мощности посредством принятия методики экономически обоснованных затрат ценовых заявок генераторов.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 сфере связи утверждены методические рекомендации по установлению цен (тарифов) на ус</w:t>
      </w:r>
      <w:r>
        <w:t>луги по предоставлению доступа к инфраструктуре для размещения сетей электросвязи, которые отражают практику рассмотрения антимонопольных дел и направлены на обеспечение формирования экономически обоснованных цен на размещение сетей связи на объектах инфра</w:t>
      </w:r>
      <w:r>
        <w:t>структуры (линейно-кабельные сооружения, опоры) и предотвращение нарушения антимонопольного законодательства.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Прекращено взимание операторами сотовой связи платы за предоставление возможности распределения </w:t>
      </w:r>
      <w:proofErr w:type="gramStart"/>
      <w:r>
        <w:t>интернет-трафика</w:t>
      </w:r>
      <w:proofErr w:type="gramEnd"/>
      <w:r>
        <w:t xml:space="preserve"> с мобильных устройств (</w:t>
      </w:r>
      <w:proofErr w:type="spellStart"/>
      <w:r>
        <w:t>тетеринг</w:t>
      </w:r>
      <w:proofErr w:type="spellEnd"/>
      <w:r>
        <w:t>).</w:t>
      </w:r>
      <w:r>
        <w:t xml:space="preserve"> Обеспечена возможность существенного снижения (прекращения взимания) платы за роуминг для абонентов в Республике Крым. Также компанией - оператором связи добровольно принято решение о прекращении взимания дополнительной платы за роуминг для абонентов в Ре</w:t>
      </w:r>
      <w:r>
        <w:t>спублике Крым, которые приезжают в другие субъекты Российской Федерации.</w:t>
      </w:r>
    </w:p>
    <w:p w:rsidR="004E0951" w:rsidRDefault="004B4807">
      <w:pPr>
        <w:pStyle w:val="ConsPlusNormal0"/>
        <w:spacing w:before="240"/>
        <w:ind w:firstLine="540"/>
        <w:jc w:val="both"/>
      </w:pPr>
      <w:proofErr w:type="gramStart"/>
      <w:r>
        <w:t>Таким образом, принятые на федеральном и региональном уровнях, в том числе в рамках реализации "дорожных карт" по развитию конкуренции, меры, направленные на поддержку и защиту бизнес</w:t>
      </w:r>
      <w:r>
        <w:t>а в целях стимулирования экономического роста на внутренних рынках и повышения объема инвестиций, обеспечили восстановление экономики Российской Федерации и высокую динамику ее развития.</w:t>
      </w:r>
      <w:proofErr w:type="gramEnd"/>
      <w:r>
        <w:t xml:space="preserve"> При этом вопросы антимонопольного регулирования и поддержания конкуре</w:t>
      </w:r>
      <w:r>
        <w:t>нтной среды в изменяющихся социально-экономических условиях, в том числе в условиях цифровой трансформации экономики, сохраняют свою актуальность.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Настоящий национальный план определяет конкретные мероприятия для достижения целей, определенных </w:t>
      </w:r>
      <w:hyperlink r:id="rId2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</w:t>
        </w:r>
        <w:r>
          <w:rPr>
            <w:color w:val="0000FF"/>
          </w:rPr>
          <w:t>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Title0"/>
        <w:jc w:val="center"/>
        <w:outlineLvl w:val="1"/>
      </w:pPr>
      <w:r>
        <w:t>II. Задачи и ключевые показатели развития конкуренции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Normal0"/>
        <w:ind w:firstLine="540"/>
        <w:jc w:val="both"/>
      </w:pPr>
      <w:r>
        <w:t>Задачи настоящего национального пл</w:t>
      </w:r>
      <w:r>
        <w:t>ана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повышение экономической эффективности и конкурентоспособности хозяйствующих субъектов, развитие м</w:t>
      </w:r>
      <w:r>
        <w:t>алого и среднего предпринимательства;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улучшение условий функционирования товарных рынков, в том числе за счет снижения барьеров для поставщиков и потребителей товаров, работ и услуг, упрощения доступа к информации, необходимой для осуществления предпринима</w:t>
      </w:r>
      <w:r>
        <w:t>тельской деятельности;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повышение инновационной активности хозяйствующих субъектов, развитие рынков высокотехнологичной продукции;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обеспечение системного планирования и реализации мероприятий по развитию конкуренции на основе мониторинга состояния конкуренц</w:t>
      </w:r>
      <w:r>
        <w:t>ии на товарных рынках;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 xml:space="preserve">расширение </w:t>
      </w:r>
      <w:proofErr w:type="gramStart"/>
      <w:r>
        <w:t>мер стимулирования добросовестного поведения участников экономических отношений</w:t>
      </w:r>
      <w:proofErr w:type="gramEnd"/>
      <w:r>
        <w:t>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поддержание конкуренции на торгах и стабиль</w:t>
      </w:r>
      <w:r>
        <w:t xml:space="preserve">ности функционирования системы государственных закупок, а также </w:t>
      </w:r>
      <w:proofErr w:type="gramStart"/>
      <w:r>
        <w:t>контроль за</w:t>
      </w:r>
      <w:proofErr w:type="gramEnd"/>
      <w:r>
        <w:t xml:space="preserve"> обеспечением равного доступа к государственным и муниципальным ресурсам;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создание благоприятной конкурентной среды на финансовом рынке;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конкуренции.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В целях контроля выполнения поставленных задач и достижения целей совершенствования государственной политики по развитию конкуре</w:t>
      </w:r>
      <w:r>
        <w:t>нции устанавливаются следующие ключевые показатели развития конкуренции &lt;*&gt;: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&lt;*&gt; Методика расчета ключевых показателей утверждается федеральным антимонопольным органом.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Normal0"/>
        <w:ind w:firstLine="540"/>
        <w:jc w:val="both"/>
      </w:pPr>
      <w:r>
        <w:t>рост совокупной удовлетворенности участников рынка (в</w:t>
      </w:r>
      <w:r>
        <w:t xml:space="preserve"> сферах экономики, указанных в </w:t>
      </w:r>
      <w:hyperlink w:anchor="P96" w:tooltip="III. Мероприятия национального плана">
        <w:r>
          <w:rPr>
            <w:color w:val="0000FF"/>
          </w:rPr>
          <w:t>разделе III</w:t>
        </w:r>
      </w:hyperlink>
      <w:r>
        <w:t>) - не менее 12 процентов к 2030 году;</w:t>
      </w:r>
    </w:p>
    <w:p w:rsidR="004E0951" w:rsidRDefault="004B4807">
      <w:pPr>
        <w:pStyle w:val="ConsPlusNormal0"/>
        <w:spacing w:before="240"/>
        <w:ind w:firstLine="540"/>
        <w:jc w:val="both"/>
      </w:pPr>
      <w:r>
        <w:t>рост показателя деловой активности организаций к 2030 году - значение показателя, превышающее значение аналогичного показателя в 2025 году;</w:t>
      </w:r>
    </w:p>
    <w:p w:rsidR="004E0951" w:rsidRDefault="004B4807">
      <w:pPr>
        <w:pStyle w:val="ConsPlusNormal0"/>
        <w:spacing w:before="240"/>
        <w:ind w:firstLine="540"/>
        <w:jc w:val="both"/>
      </w:pPr>
      <w:proofErr w:type="gramStart"/>
      <w:r>
        <w:t xml:space="preserve">количество жалоб на закупки в рамках Федерального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"О закупках товаров,</w:t>
      </w:r>
      <w:r>
        <w:t xml:space="preserve"> работ, услуг отдельными видами юридических лиц", поданных в электронной форме (за исключением закупок, размещение которых не предусмотрено на официальном сайте единой информационной системы в сфере закупок товаров, работ, услуг для обеспечения государстве</w:t>
      </w:r>
      <w:r>
        <w:t>нных и муниципальных нужд), - к 2030 году в объеме 100 процентов.</w:t>
      </w:r>
      <w:proofErr w:type="gramEnd"/>
    </w:p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Title0"/>
        <w:jc w:val="center"/>
        <w:outlineLvl w:val="1"/>
      </w:pPr>
      <w:bookmarkStart w:id="2" w:name="P96"/>
      <w:bookmarkEnd w:id="2"/>
      <w:r>
        <w:t>III. Мероприятия национального плана</w:t>
      </w:r>
    </w:p>
    <w:p w:rsidR="004E0951" w:rsidRDefault="004E095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3370"/>
        <w:gridCol w:w="1686"/>
        <w:gridCol w:w="1179"/>
        <w:gridCol w:w="2325"/>
      </w:tblGrid>
      <w:tr w:rsidR="004E0951"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0951" w:rsidRDefault="004B4807">
            <w:pPr>
              <w:pStyle w:val="ConsPlusNormal0"/>
              <w:jc w:val="center"/>
            </w:pPr>
            <w:r>
              <w:t>Мероприятие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4E0951" w:rsidRDefault="004B4807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4E0951" w:rsidRDefault="004B4807">
            <w:pPr>
              <w:pStyle w:val="ConsPlusNormal0"/>
              <w:jc w:val="center"/>
            </w:pPr>
            <w:r>
              <w:t xml:space="preserve">Срок исполнения </w:t>
            </w:r>
            <w:hyperlink w:anchor="P353" w:tooltip="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представления в Правительство Российской Федер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I. Общеотраслевые мероприятия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Организация проведения ежегодных комплексных мероприятий, направленных на выявление и пресечение картелей и иных ограничивающих конкуренцию соглашений в сфере реализации национальных проектов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ежегодно, не позднее</w:t>
            </w:r>
            <w:r>
              <w:t xml:space="preserve"> 15 марта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Установление превентивных механизмов воздействия в целях пресечения действий (бездействия), которые содержат признаки нарушения правил (порядка обеспечения) недискриминационного доступа, порядка подключения (технологического присое</w:t>
            </w:r>
            <w:r>
              <w:t>динения)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Разработка и утверждение плана работы по созданию биржи БРИКС в целях развития взаимной биржевой торговли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Минсельхоз России,</w:t>
            </w:r>
          </w:p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 при участии Банка России и заинтересованных организаций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Внедрение федеральной государственной информационной системы "Единая информационно-аналитическая система тарифного регулирования" в</w:t>
            </w:r>
            <w:r>
              <w:t xml:space="preserve"> работу исполнительных органов субъектов Российской Федерации, уполномоченных на осуществление государственного регулирования и контроля (надзора) за соблюдением законодательства Российской Федерации в сфере государственного регулирования цен (тарифов) на </w:t>
            </w:r>
            <w:r>
              <w:t>товары (услуги)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декабря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proofErr w:type="gramStart"/>
            <w:r>
              <w:t>Определение единых подходов тарифного регулирования, в том числе единого порядка автоматизации функций (процессов) в области государственного регулирования цен (та</w:t>
            </w:r>
            <w:r>
              <w:t>рифов), в том числе в части установления, применения, изменения, отмены, наблюдения за соблюдением обязательных требований в области государственного регулирования цен (тарифов), раскрытия информации, осуществления государственного контроля (надзора) в сфе</w:t>
            </w:r>
            <w:r>
              <w:t>рах регулируемой деятельности, взаимодействия федерального органа регулирования, исполнительных органов субъектов Российской Федерации и регулируемых</w:t>
            </w:r>
            <w:proofErr w:type="gramEnd"/>
            <w:r>
              <w:t xml:space="preserve"> субъектов посредством федеральной государственной информационной системы "Единая информационно-аналитическ</w:t>
            </w:r>
            <w:r>
              <w:t>ая система тарифного регулирования"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25 января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Развитие и расширение направлений сотрудничества с антимонопольными органами стран БРИКС и государств - членов Шанхайской организации сотрудничества с целью обмена опытом и выработки согласованных подходов в сфере антимонопольного регулирования и поддержан</w:t>
            </w:r>
            <w:r>
              <w:t>ия эффективной конкуренции, в том числе на социально значимых рынках, в целях повышения эффективности реализуемой в Российской Федерации конкурентной политики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ежегодно, не позднее 10 декабря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формированию единой интерактивной карты рекламных конструкций, содержащей сведения о местах размещения рекламных конструкций, об их типах, о видах, реквизитах и сроках действия разрешений на установку и эксплуатацию рекламных конс</w:t>
            </w:r>
            <w:r>
              <w:t>трукций, а также о хозяйствующих субъектах, которым выданы такие разрешения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25 января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Актуализация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распоряжение Правительства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15 февра</w:t>
            </w:r>
            <w:r>
              <w:t>ля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Внедрение государственной информационной системы по предупреждению, выявлению и пресечению ограничивающих конкуренцию соглашений в работу антимонопольных органов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31 января 2029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</w:t>
            </w:r>
            <w:r>
              <w:t>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II. Сфера агропромышленного комплекса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 xml:space="preserve">Оценка возможности реализации пилотного проекта по продаже на организованных торгах продукции из водных биологических ресурсов в целях апробации механизма организованных торгов применительно к такому виду продукции, включающего в </w:t>
            </w:r>
            <w:proofErr w:type="gramStart"/>
            <w:r>
              <w:t>себя</w:t>
            </w:r>
            <w:proofErr w:type="gramEnd"/>
            <w:r>
              <w:t xml:space="preserve"> в том числе установле</w:t>
            </w:r>
            <w:r>
              <w:t>ние минимального объема товаров, реализуемых и приобретаемых на организованных торгах, применение цифровых логистических платформенных решений для доставки рыбной продукции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29 января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Минсельхо</w:t>
            </w:r>
            <w:r>
              <w:t>з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Росрыболовство</w:t>
            </w:r>
            <w:proofErr w:type="spellEnd"/>
            <w:r>
              <w:t xml:space="preserve"> при участии Банка России и заинтересованных организаций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Обеспечение создания и функционирования цифрового сервиса по подбору земельных участков для осуществления сельскохозяйственной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 июля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Минсельхоз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Росреестр</w:t>
            </w:r>
            <w:proofErr w:type="spellEnd"/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III. Сфера информационных технологий и телекоммуникации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proofErr w:type="gramStart"/>
            <w:r>
              <w:t xml:space="preserve">Обеспечение распространения запретов на осуществление монополистической деятельности на информационную систему, и (или) сайт в информационно-телекоммуникационной сети "Интернет", и (или) программы для электронных вычислительных машин, которые обеспечивают </w:t>
            </w:r>
            <w:r>
              <w:t xml:space="preserve">технические, организационные, информационные и иные возможности для взаимодействия неограниченного круга лиц, в том числе в целях обмена информацией и ее распространения, продажи товаров, выполнения работ, оказания услуг, за исключением цифровых платформ, </w:t>
            </w:r>
            <w:r>
              <w:t>обеспечивающих совершение сделок</w:t>
            </w:r>
            <w:proofErr w:type="gramEnd"/>
            <w:r>
              <w:t xml:space="preserve"> между продавцами и покупателями определенных товаров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24 января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Распространение возможности принудительного разделения или выделения коммерческих организаций, а также некоммерческих организаций, осуществляющих деятельность, приносящую им доход в случае систематического осуществления монополистической деятельности, на ц</w:t>
            </w:r>
            <w:r>
              <w:t>ифровые платформы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24 января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созданию и функционированию единого государственного информационного портала, содержащего сведения о спросе и предложениях по инновационной, высокотехнологичной</w:t>
            </w:r>
            <w:r>
              <w:t xml:space="preserve"> продукции и технологиям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9 декабря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IV. Сфера финансовых рынков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Обеспечение конкурентного доступа кредитных организаций к программам субсидирования путем возмещения выпадающих доходов по кредитам, выданным по льготным процентным ставкам (на основе заявительного характера)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4 д</w:t>
            </w:r>
            <w:r>
              <w:t>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ФАС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Обеспечение недискриминационных процентных ставок по текущим счетам и срочным вкладам пенсионеров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8 декабря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ФАС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Включение представителей Банка России в состав комиссий по рассмотрению дел о нарушениях антимонопольного законодательства в отношении субъектов национальной платежной системы, а также поднадзорных Банку России хозя</w:t>
            </w:r>
            <w:r>
              <w:t>йствующих субъектов, не являющихся финансовыми организациями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декабря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Актуализация перечня финансовых организаций, поднадзорных Банку России, в целях осуществления антимонопольного контроля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декабря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</w:t>
            </w:r>
            <w:r>
              <w:t>ений об установлении компетенции Банка России на согласование условий и порядка признания доминирующим положения в отношении субъектов национальной платежной системы, а также поднадзорных Банку России хозяйствующих субъектов, не являющихся финансовыми орга</w:t>
            </w:r>
            <w:r>
              <w:t>низациями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25 января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усилению ответственности финансовых организаций за нарушение требований законодательства о рекламе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31 января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усилению ответственности финансовых организаций за нарушение требований антимонопольного законодательства, а так</w:t>
            </w:r>
            <w:r>
              <w:t>же совершенствование механизма выдачи предупреждений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6 декабря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установлению возможности признания коллективного доминирования финансовых организаций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8 декабря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созданию специального механизма конкурентного распределения невостребованных денежных средств физических лиц на текущих счетах и срочных вкладах в кредитных организациях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31 января 2028 г</w:t>
            </w:r>
            <w: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Анализ нарушения требований законодательства при рекламировании финансовых услуг, осуществляемом физическими лицами - лидерами общественного мнения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31 января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Исключение преимущественного доступа отдельных кредитных организаций к возможности открытия специальных избирательных счетов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4 декабря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 xml:space="preserve">Минфин </w:t>
            </w:r>
            <w:r>
              <w:t>России при участии Банка России,</w:t>
            </w:r>
          </w:p>
          <w:p w:rsidR="004E0951" w:rsidRDefault="004B4807">
            <w:pPr>
              <w:pStyle w:val="ConsPlusNormal0"/>
            </w:pPr>
            <w:r>
              <w:t>Центральной избирательной комиссии Российской Федерации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исключению преимущественного доступа отдельных кредитных организаций к услугам по перечислению гражданам ряда социальных выплат, для которых установлен специальный порядок их осуществления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</w:t>
            </w:r>
            <w:r>
              <w:t>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6 декабря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совершенствованию процедур погашения ранее предоставленного кредита и оформления залога по новому кредиту в целях снижения затрат заемщиков в рамках рефи</w:t>
            </w:r>
            <w:r>
              <w:t>нансирования ипотечных кредитов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4 декабря 2028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Росреестр</w:t>
            </w:r>
            <w:proofErr w:type="spellEnd"/>
            <w:r>
              <w:t xml:space="preserve"> при участии Банка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V. Сфера здравоохранения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 xml:space="preserve">Обеспечение стимулирования заказчиков, осуществляющих закупки в рамках Федерального </w:t>
            </w:r>
      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"О закупках товаров, работ, услуг отдельными видами юридических лиц", при закупке медицинских изделий в описании предмета заку</w:t>
            </w:r>
            <w:r>
              <w:t>пки использовать технические и функциональные характеристики товара в соответствии с каталогом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Минздрав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VI. Сфера транспорта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обеспечению совершенствования нормативных правовых актов, регулирующих деятельность в сфере транспорта, в целях создания равных условий деятельности для организаций частной формы собственности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</w:t>
            </w:r>
            <w:r>
              <w:t>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7 декабря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Минтранс России,</w:t>
            </w:r>
          </w:p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VII. Сфера промышленности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 xml:space="preserve">Подготовка предложений по обеспечению равного </w:t>
            </w:r>
            <w:proofErr w:type="gramStart"/>
            <w:r>
              <w:t>доступа</w:t>
            </w:r>
            <w:proofErr w:type="gramEnd"/>
            <w:r>
              <w:t xml:space="preserve"> как дилеров, так и независимых станций технического обслуживания к актуальной информации, необходимой для ремонта и обслуживания транспортных средств путем разработки соответствующего механизма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октября 2026 г., далее - ежегодно до вступления в действие соответствующего механизма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 xml:space="preserve">Проработка комплекса мер, направленных на недискриминационный </w:t>
            </w:r>
            <w:r>
              <w:t>доступ потребителей к автотранспортным средствам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 с проектом нормативного правового акта (при необходимости)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октября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Роспотребнадзор</w:t>
            </w:r>
            <w:proofErr w:type="spellEnd"/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Обеспечение развития прямых (онлайн) продаж автотранспортных средств населению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9 ноября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VIII. Сфера торговли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Анализ практики размещения объектов нестационарной торговли в целях рассмотрения вопроса о необходимости внесения изменений в законодательство Российской Федерации и подготовки предложений по развитию конкуренции в указанной сфере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</w:t>
            </w:r>
            <w:r>
              <w:t>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18 января 2027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IX. Сфера туризма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Подготовка предложений по созданию и обеспечению функционирования единого информационного портала о туристическом потенциале субъектов Российской Федерации, об инфраструктуре и организациях, оказывающих туристические услуги, независимо от формы собственнос</w:t>
            </w:r>
            <w:r>
              <w:t>ти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 с проектом нормативного правового акта (при необходимости)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25 ноября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Организация обмена лучшими практиками по развитию туризма в субъектах Российской Федерации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ежегодно, не позднее 25 ноября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Минэкономразвития России,</w:t>
            </w:r>
          </w:p>
          <w:p w:rsidR="004E0951" w:rsidRDefault="004B4807">
            <w:pPr>
              <w:pStyle w:val="ConsPlusNormal0"/>
            </w:pPr>
            <w:r>
              <w:t>ФАС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Организация и проведение обучающих мероприятий д</w:t>
            </w:r>
            <w:r>
              <w:t>ля органов власти и местного самоуправления в сфере оказания туристических услуг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ежегодно, не позднее 25 ноября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Минэкономразвития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  <w:outlineLvl w:val="2"/>
            </w:pPr>
            <w:r>
              <w:t>X. Сфера закупок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Обеспечение размещения информации о закупках у взаимозависимых лиц в единой информационной системе в сфере закупок товаров, работ, услуг для обеспечения государственных и муниципальных нужд в целях анализа прозрачности проведения закупочных процедур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доклад</w:t>
            </w:r>
            <w:r>
              <w:t xml:space="preserve"> в Правительство Российской Федерации с проектом концепции федерального закона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Казначейство России</w:t>
            </w:r>
          </w:p>
        </w:tc>
      </w:tr>
      <w:tr w:rsidR="004E09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</w:pPr>
            <w:r>
              <w:t>Введение механизма электронного обжалования закупок, осуществляемых отдельными видами юридических лиц, включая</w:t>
            </w:r>
            <w:r>
              <w:t xml:space="preserve"> блокирование заключения договора на период рассмотрения жалобы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федеральный закон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  <w:jc w:val="center"/>
            </w:pPr>
            <w:r>
              <w:t>3 июля 2028 г.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951" w:rsidRDefault="004B4807">
            <w:pPr>
              <w:pStyle w:val="ConsPlusNormal0"/>
            </w:pPr>
            <w:r>
              <w:t>ФАС России,</w:t>
            </w:r>
          </w:p>
          <w:p w:rsidR="004E0951" w:rsidRDefault="004B4807">
            <w:pPr>
              <w:pStyle w:val="ConsPlusNormal0"/>
            </w:pPr>
            <w:r>
              <w:t>Минфин России,</w:t>
            </w:r>
          </w:p>
          <w:p w:rsidR="004E0951" w:rsidRDefault="004B4807">
            <w:pPr>
              <w:pStyle w:val="ConsPlusNormal0"/>
            </w:pPr>
            <w:r>
              <w:t>Казначейство России</w:t>
            </w:r>
          </w:p>
        </w:tc>
      </w:tr>
    </w:tbl>
    <w:p w:rsidR="004E0951" w:rsidRDefault="004E0951">
      <w:pPr>
        <w:pStyle w:val="ConsPlusNormal0"/>
        <w:ind w:firstLine="540"/>
        <w:jc w:val="both"/>
      </w:pPr>
    </w:p>
    <w:p w:rsidR="004E0951" w:rsidRDefault="004B4807">
      <w:pPr>
        <w:pStyle w:val="ConsPlusNormal0"/>
        <w:ind w:firstLine="540"/>
        <w:jc w:val="both"/>
      </w:pPr>
      <w:r>
        <w:t>--------------------------------</w:t>
      </w:r>
    </w:p>
    <w:p w:rsidR="004E0951" w:rsidRDefault="004B4807">
      <w:pPr>
        <w:pStyle w:val="ConsPlusNormal0"/>
        <w:spacing w:before="240"/>
        <w:ind w:firstLine="540"/>
        <w:jc w:val="both"/>
      </w:pPr>
      <w:bookmarkStart w:id="3" w:name="P353"/>
      <w:bookmarkEnd w:id="3"/>
      <w:r>
        <w:t>&lt;*&gt;</w:t>
      </w:r>
      <w:r>
        <w:t xml:space="preserve">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представления в Правительство Российской Федерации.</w:t>
      </w:r>
    </w:p>
    <w:p w:rsidR="004E0951" w:rsidRDefault="004E0951">
      <w:pPr>
        <w:pStyle w:val="ConsPlusNormal0"/>
        <w:ind w:firstLine="540"/>
        <w:jc w:val="both"/>
      </w:pPr>
    </w:p>
    <w:p w:rsidR="004E0951" w:rsidRDefault="004E0951">
      <w:pPr>
        <w:pStyle w:val="ConsPlusNormal0"/>
        <w:ind w:firstLine="540"/>
        <w:jc w:val="both"/>
      </w:pPr>
    </w:p>
    <w:p w:rsidR="004E0951" w:rsidRDefault="004E09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0951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07" w:rsidRDefault="004B4807">
      <w:r>
        <w:separator/>
      </w:r>
    </w:p>
  </w:endnote>
  <w:endnote w:type="continuationSeparator" w:id="0">
    <w:p w:rsidR="004B4807" w:rsidRDefault="004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51" w:rsidRDefault="004E09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E09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0951" w:rsidRDefault="004B48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0951" w:rsidRDefault="004B48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0951" w:rsidRDefault="004B48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260E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260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4E0951" w:rsidRDefault="004B48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51" w:rsidRDefault="004E09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E09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0951" w:rsidRDefault="004B48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0951" w:rsidRDefault="004B48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0951" w:rsidRDefault="004B48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26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260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4E0951" w:rsidRDefault="004B48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07" w:rsidRDefault="004B4807">
      <w:r>
        <w:separator/>
      </w:r>
    </w:p>
  </w:footnote>
  <w:footnote w:type="continuationSeparator" w:id="0">
    <w:p w:rsidR="004B4807" w:rsidRDefault="004B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E09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0951" w:rsidRDefault="004B48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08.10.2025 N 2816-р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Национального плана ("дорожной карты") развития кон...</w:t>
          </w:r>
        </w:p>
      </w:tc>
      <w:tc>
        <w:tcPr>
          <w:tcW w:w="2300" w:type="pct"/>
          <w:vAlign w:val="center"/>
        </w:tcPr>
        <w:p w:rsidR="004E0951" w:rsidRDefault="004B48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4E0951" w:rsidRDefault="004E09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0951" w:rsidRDefault="004E095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E09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0951" w:rsidRDefault="004B48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08.10.2025 N 2816-р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Национального плана ("дорожной карты") развития </w:t>
          </w:r>
          <w:r>
            <w:rPr>
              <w:rFonts w:ascii="Tahoma" w:hAnsi="Tahoma" w:cs="Tahoma"/>
              <w:sz w:val="16"/>
              <w:szCs w:val="16"/>
            </w:rPr>
            <w:t>кон...</w:t>
          </w:r>
        </w:p>
      </w:tc>
      <w:tc>
        <w:tcPr>
          <w:tcW w:w="2300" w:type="pct"/>
          <w:vAlign w:val="center"/>
        </w:tcPr>
        <w:p w:rsidR="004E0951" w:rsidRDefault="004B48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4E0951" w:rsidRDefault="004E09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0951" w:rsidRDefault="004E095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51"/>
    <w:rsid w:val="004B4807"/>
    <w:rsid w:val="004E0951"/>
    <w:rsid w:val="00A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2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2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117&amp;date=26.02.2026&amp;dst=100026&amp;field=134" TargetMode="External"/><Relationship Id="rId18" Type="http://schemas.openxmlformats.org/officeDocument/2006/relationships/hyperlink" Target="https://login.consultant.ru/link/?req=doc&amp;base=LAW&amp;n=480439&amp;date=26.02.2026&amp;dst=100013&amp;field=134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991&amp;date=26.02.202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285796&amp;date=26.02.2026" TargetMode="External"/><Relationship Id="rId17" Type="http://schemas.openxmlformats.org/officeDocument/2006/relationships/hyperlink" Target="https://login.consultant.ru/link/?req=doc&amp;base=LAW&amp;n=502117&amp;date=26.02.2026&amp;dst=100026&amp;field=134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117&amp;date=26.02.2026&amp;dst=100026&amp;field=134" TargetMode="External"/><Relationship Id="rId20" Type="http://schemas.openxmlformats.org/officeDocument/2006/relationships/hyperlink" Target="https://login.consultant.ru/link/?req=doc&amp;base=LAW&amp;n=508560&amp;date=26.02.20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5796&amp;date=26.02.2026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2117&amp;date=26.02.2026&amp;dst=100026&amp;field=134" TargetMode="External"/><Relationship Id="rId23" Type="http://schemas.openxmlformats.org/officeDocument/2006/relationships/hyperlink" Target="https://login.consultant.ru/link/?req=doc&amp;base=LAW&amp;n=483052&amp;date=26.02.20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991&amp;date=26.02.2026&amp;dst=100007&amp;field=134" TargetMode="External"/><Relationship Id="rId19" Type="http://schemas.openxmlformats.org/officeDocument/2006/relationships/hyperlink" Target="https://login.consultant.ru/link/?req=doc&amp;base=LAW&amp;n=396521&amp;date=26.02.2026&amp;dst=100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02117&amp;date=26.02.2026&amp;dst=100026&amp;field=134" TargetMode="External"/><Relationship Id="rId22" Type="http://schemas.openxmlformats.org/officeDocument/2006/relationships/hyperlink" Target="https://login.consultant.ru/link/?req=doc&amp;base=LAW&amp;n=483052&amp;date=26.02.2026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08.10.2025 N 2816-р
&lt;Об утверждении Национального плана ("дорожной карты") развития конкуренции в Российской Федерации на 2026 - 2030 годы&gt;</vt:lpstr>
    </vt:vector>
  </TitlesOfParts>
  <Company>КонсультантПлюс Версия 4025.00.50</Company>
  <LinksUpToDate>false</LinksUpToDate>
  <CharactersWithSpaces>33339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08.10.2025 N 2816-р
&lt;Об утверждении Национального плана ("дорожной карты") развития конкуренции в Российской Федерации на 2026 - 2030 годы&gt;</dc:title>
  <dc:creator>Некрасова О.Ю.</dc:creator>
  <cp:lastModifiedBy>Ащеулова Т.Я.</cp:lastModifiedBy>
  <cp:revision>2</cp:revision>
  <dcterms:created xsi:type="dcterms:W3CDTF">2026-02-26T04:24:00Z</dcterms:created>
  <dcterms:modified xsi:type="dcterms:W3CDTF">2026-02-26T04:24:00Z</dcterms:modified>
</cp:coreProperties>
</file>