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9122"/>
        <w:gridCol w:w="5175"/>
      </w:tblGrid>
      <w:tr>
        <w:tc>
          <w:tcPr>
            <w:tcW w:type="dxa" w:w="912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1000000">
            <w:pPr>
              <w:pStyle w:val="Style_2"/>
              <w:widowControl w:val="1"/>
              <w:ind w:right="-1"/>
              <w:rPr>
                <w:sz w:val="28"/>
              </w:rPr>
            </w:pPr>
          </w:p>
        </w:tc>
        <w:tc>
          <w:tcPr>
            <w:tcW w:type="dxa" w:w="517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2000000">
            <w:pPr>
              <w:pStyle w:val="Style_2"/>
              <w:widowControl w:val="1"/>
              <w:ind w:right="-1"/>
              <w:jc w:val="center"/>
              <w:rPr>
                <w:sz w:val="28"/>
              </w:rPr>
            </w:pPr>
            <w:r>
              <w:rPr>
                <w:sz w:val="28"/>
              </w:rPr>
              <w:t>УТВЕРЖДЕН</w:t>
            </w:r>
          </w:p>
          <w:p w14:paraId="03000000">
            <w:pPr>
              <w:pStyle w:val="Style_2"/>
              <w:widowControl w:val="1"/>
              <w:ind w:right="-1"/>
              <w:jc w:val="center"/>
              <w:rPr>
                <w:sz w:val="28"/>
              </w:rPr>
            </w:pPr>
            <w:r>
              <w:rPr>
                <w:sz w:val="28"/>
              </w:rPr>
              <w:t>постановлени</w:t>
            </w:r>
            <w:r>
              <w:rPr>
                <w:sz w:val="28"/>
              </w:rPr>
              <w:t>ем</w:t>
            </w:r>
            <w:r>
              <w:rPr>
                <w:sz w:val="28"/>
              </w:rPr>
              <w:t xml:space="preserve"> администрации</w:t>
            </w:r>
          </w:p>
          <w:p w14:paraId="04000000">
            <w:pPr>
              <w:pStyle w:val="Style_2"/>
              <w:widowControl w:val="1"/>
              <w:ind w:right="-1"/>
              <w:jc w:val="center"/>
              <w:rPr>
                <w:sz w:val="28"/>
              </w:rPr>
            </w:pPr>
            <w:r>
              <w:rPr>
                <w:sz w:val="28"/>
              </w:rPr>
              <w:t>Крапивинского муниципального округа</w:t>
            </w:r>
          </w:p>
          <w:p w14:paraId="05000000">
            <w:pPr>
              <w:widowControl w:val="1"/>
              <w:tabs>
                <w:tab w:leader="none" w:pos="2670" w:val="left"/>
              </w:tabs>
              <w:ind w:firstLine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 </w:t>
            </w:r>
            <w:r>
              <w:rPr>
                <w:rFonts w:ascii="Times New Roman" w:hAnsi="Times New Roman"/>
                <w:sz w:val="28"/>
              </w:rPr>
              <w:t xml:space="preserve">09.06.2026 </w:t>
            </w: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578</w:t>
            </w:r>
          </w:p>
        </w:tc>
      </w:tr>
    </w:tbl>
    <w:p w14:paraId="06000000">
      <w:pPr>
        <w:pStyle w:val="Style_2"/>
        <w:widowControl w:val="1"/>
        <w:ind w:right="-1"/>
        <w:rPr>
          <w:sz w:val="28"/>
        </w:rPr>
      </w:pPr>
    </w:p>
    <w:p w14:paraId="07000000">
      <w:pPr>
        <w:widowControl w:val="1"/>
        <w:ind w:firstLine="708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 мероприятий, в целях которых предоставляется субсидия из бюджета Кемеровской области - Кузбасса на реализацию мероприятий - 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мероприятия), в рамках государственной программы Кемеровской области - Кузбасса «Развитие жилищно-коммунального и дорожного комплекса Кузбасса»</w:t>
      </w:r>
    </w:p>
    <w:p w14:paraId="08000000">
      <w:pPr>
        <w:widowControl w:val="1"/>
        <w:ind w:firstLine="708"/>
        <w:rPr>
          <w:rFonts w:ascii="Times New Roman" w:hAnsi="Times New Roman"/>
        </w:rPr>
      </w:pPr>
    </w:p>
    <w:p w14:paraId="09000000">
      <w:pPr>
        <w:widowControl w:val="1"/>
        <w:ind w:firstLine="708"/>
        <w:rPr>
          <w:rFonts w:ascii="Times New Roman" w:hAnsi="Times New Roman"/>
        </w:rPr>
      </w:pPr>
    </w:p>
    <w:tbl>
      <w:tblPr>
        <w:tblStyle w:val="Style_1"/>
        <w:tblW w:type="auto" w:w="0"/>
        <w:tblLayout w:type="fixed"/>
      </w:tblPr>
      <w:tblGrid>
        <w:gridCol w:w="2230"/>
        <w:gridCol w:w="1858"/>
        <w:gridCol w:w="1336"/>
        <w:gridCol w:w="1402"/>
        <w:gridCol w:w="1858"/>
        <w:gridCol w:w="1003"/>
        <w:gridCol w:w="1402"/>
        <w:gridCol w:w="1858"/>
        <w:gridCol w:w="1003"/>
        <w:gridCol w:w="1402"/>
      </w:tblGrid>
      <w:tr>
        <w:tc>
          <w:tcPr>
            <w:tcW w:type="dxa" w:w="2230"/>
            <w:vMerge w:val="restart"/>
          </w:tcPr>
          <w:p w14:paraId="0A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Мероприятия: 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</w:t>
            </w:r>
          </w:p>
        </w:tc>
        <w:tc>
          <w:tcPr>
            <w:tcW w:type="dxa" w:w="13122"/>
            <w:gridSpan w:val="9"/>
          </w:tcPr>
          <w:p w14:paraId="0B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Год реализации</w:t>
            </w:r>
          </w:p>
        </w:tc>
      </w:tr>
      <w:tr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4596"/>
            <w:gridSpan w:val="3"/>
          </w:tcPr>
          <w:p w14:paraId="0C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2026 год</w:t>
            </w:r>
          </w:p>
        </w:tc>
        <w:tc>
          <w:tcPr>
            <w:tcW w:type="dxa" w:w="4263"/>
            <w:gridSpan w:val="3"/>
          </w:tcPr>
          <w:p w14:paraId="0D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2027 год</w:t>
            </w:r>
          </w:p>
        </w:tc>
        <w:tc>
          <w:tcPr>
            <w:tcW w:type="dxa" w:w="4263"/>
            <w:gridSpan w:val="3"/>
          </w:tcPr>
          <w:p w14:paraId="0E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2028 год</w:t>
            </w:r>
          </w:p>
        </w:tc>
      </w:tr>
      <w:tr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1858"/>
          </w:tcPr>
          <w:p w14:paraId="0F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показателя</w:t>
            </w:r>
          </w:p>
        </w:tc>
        <w:tc>
          <w:tcPr>
            <w:tcW w:type="dxa" w:w="1336"/>
            <w:vMerge w:val="restart"/>
          </w:tcPr>
          <w:p w14:paraId="10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Сумма, руб</w:t>
            </w:r>
          </w:p>
        </w:tc>
        <w:tc>
          <w:tcPr>
            <w:tcW w:type="dxa" w:w="1402"/>
            <w:vMerge w:val="restart"/>
          </w:tcPr>
          <w:p w14:paraId="11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Доля областного бюджета, руб</w:t>
            </w:r>
          </w:p>
        </w:tc>
        <w:tc>
          <w:tcPr>
            <w:tcW w:type="dxa" w:w="1858"/>
          </w:tcPr>
          <w:p w14:paraId="12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показателя</w:t>
            </w:r>
          </w:p>
        </w:tc>
        <w:tc>
          <w:tcPr>
            <w:tcW w:type="dxa" w:w="1003"/>
            <w:vMerge w:val="restart"/>
          </w:tcPr>
          <w:p w14:paraId="13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Сумма, руб</w:t>
            </w:r>
          </w:p>
        </w:tc>
        <w:tc>
          <w:tcPr>
            <w:tcW w:type="dxa" w:w="1402"/>
            <w:vMerge w:val="restart"/>
          </w:tcPr>
          <w:p w14:paraId="14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Доля областного бюджета, руб</w:t>
            </w:r>
          </w:p>
        </w:tc>
        <w:tc>
          <w:tcPr>
            <w:tcW w:type="dxa" w:w="1858"/>
          </w:tcPr>
          <w:p w14:paraId="15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показателя</w:t>
            </w:r>
          </w:p>
        </w:tc>
        <w:tc>
          <w:tcPr>
            <w:tcW w:type="dxa" w:w="1003"/>
            <w:vMerge w:val="restart"/>
          </w:tcPr>
          <w:p w14:paraId="16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Сумма, руб</w:t>
            </w:r>
          </w:p>
        </w:tc>
        <w:tc>
          <w:tcPr>
            <w:tcW w:type="dxa" w:w="1402"/>
            <w:vMerge w:val="restart"/>
          </w:tcPr>
          <w:p w14:paraId="17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Доля областного бюджета, руб</w:t>
            </w:r>
          </w:p>
        </w:tc>
      </w:tr>
      <w:tr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1858"/>
          </w:tcPr>
          <w:p w14:paraId="18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отходов, шт</w:t>
            </w:r>
          </w:p>
        </w:tc>
        <w:tc>
          <w:tcPr>
            <w:tcW w:type="dxa" w:w="1336"/>
            <w:gridSpan w:val="1"/>
            <w:vMerge w:val="continue"/>
          </w:tcPr>
          <w:p/>
        </w:tc>
        <w:tc>
          <w:tcPr>
            <w:tcW w:type="dxa" w:w="1402"/>
            <w:gridSpan w:val="1"/>
            <w:vMerge w:val="continue"/>
          </w:tcPr>
          <w:p/>
        </w:tc>
        <w:tc>
          <w:tcPr>
            <w:tcW w:type="dxa" w:w="1858"/>
          </w:tcPr>
          <w:p w14:paraId="19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отходов, шт</w:t>
            </w:r>
          </w:p>
        </w:tc>
        <w:tc>
          <w:tcPr>
            <w:tcW w:type="dxa" w:w="1003"/>
            <w:gridSpan w:val="1"/>
            <w:vMerge w:val="continue"/>
          </w:tcPr>
          <w:p/>
        </w:tc>
        <w:tc>
          <w:tcPr>
            <w:tcW w:type="dxa" w:w="1402"/>
            <w:gridSpan w:val="1"/>
            <w:vMerge w:val="continue"/>
          </w:tcPr>
          <w:p/>
        </w:tc>
        <w:tc>
          <w:tcPr>
            <w:tcW w:type="dxa" w:w="1858"/>
          </w:tcPr>
          <w:p w14:paraId="1A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отходов, шт</w:t>
            </w:r>
          </w:p>
        </w:tc>
        <w:tc>
          <w:tcPr>
            <w:tcW w:type="dxa" w:w="1003"/>
            <w:gridSpan w:val="1"/>
            <w:vMerge w:val="continue"/>
          </w:tcPr>
          <w:p/>
        </w:tc>
        <w:tc>
          <w:tcPr>
            <w:tcW w:type="dxa" w:w="1402"/>
            <w:gridSpan w:val="1"/>
            <w:vMerge w:val="continue"/>
          </w:tcPr>
          <w:p/>
        </w:tc>
      </w:tr>
      <w:tr>
        <w:tc>
          <w:tcPr>
            <w:tcW w:type="dxa" w:w="2230"/>
          </w:tcPr>
          <w:p w14:paraId="1B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1858"/>
          </w:tcPr>
          <w:p w14:paraId="1C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1336"/>
          </w:tcPr>
          <w:p w14:paraId="1D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</w:t>
            </w:r>
          </w:p>
        </w:tc>
        <w:tc>
          <w:tcPr>
            <w:tcW w:type="dxa" w:w="1402"/>
          </w:tcPr>
          <w:p w14:paraId="1E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1858"/>
          </w:tcPr>
          <w:p w14:paraId="1F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</w:t>
            </w:r>
          </w:p>
        </w:tc>
        <w:tc>
          <w:tcPr>
            <w:tcW w:type="dxa" w:w="1003"/>
          </w:tcPr>
          <w:p w14:paraId="20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</w:t>
            </w:r>
          </w:p>
        </w:tc>
        <w:tc>
          <w:tcPr>
            <w:tcW w:type="dxa" w:w="1402"/>
          </w:tcPr>
          <w:p w14:paraId="21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</w:t>
            </w:r>
          </w:p>
        </w:tc>
        <w:tc>
          <w:tcPr>
            <w:tcW w:type="dxa" w:w="1858"/>
          </w:tcPr>
          <w:p w14:paraId="22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</w:t>
            </w:r>
          </w:p>
        </w:tc>
        <w:tc>
          <w:tcPr>
            <w:tcW w:type="dxa" w:w="1003"/>
          </w:tcPr>
          <w:p w14:paraId="23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9</w:t>
            </w:r>
          </w:p>
        </w:tc>
        <w:tc>
          <w:tcPr>
            <w:tcW w:type="dxa" w:w="1402"/>
          </w:tcPr>
          <w:p w14:paraId="24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</w:t>
            </w:r>
          </w:p>
        </w:tc>
      </w:tr>
      <w:tr>
        <w:tc>
          <w:tcPr>
            <w:tcW w:type="dxa" w:w="2230"/>
          </w:tcPr>
          <w:p w14:paraId="25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1858"/>
          </w:tcPr>
          <w:p w14:paraId="26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1336"/>
          </w:tcPr>
          <w:p w14:paraId="27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</w:t>
            </w:r>
          </w:p>
        </w:tc>
        <w:tc>
          <w:tcPr>
            <w:tcW w:type="dxa" w:w="1402"/>
          </w:tcPr>
          <w:p w14:paraId="28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1858"/>
          </w:tcPr>
          <w:p w14:paraId="29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</w:t>
            </w:r>
          </w:p>
        </w:tc>
        <w:tc>
          <w:tcPr>
            <w:tcW w:type="dxa" w:w="1003"/>
          </w:tcPr>
          <w:p w14:paraId="2A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6</w:t>
            </w:r>
          </w:p>
        </w:tc>
        <w:tc>
          <w:tcPr>
            <w:tcW w:type="dxa" w:w="1402"/>
          </w:tcPr>
          <w:p w14:paraId="2B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</w:t>
            </w:r>
          </w:p>
        </w:tc>
        <w:tc>
          <w:tcPr>
            <w:tcW w:type="dxa" w:w="1858"/>
          </w:tcPr>
          <w:p w14:paraId="2C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</w:t>
            </w:r>
          </w:p>
        </w:tc>
        <w:tc>
          <w:tcPr>
            <w:tcW w:type="dxa" w:w="1003"/>
          </w:tcPr>
          <w:p w14:paraId="2D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9</w:t>
            </w:r>
          </w:p>
        </w:tc>
        <w:tc>
          <w:tcPr>
            <w:tcW w:type="dxa" w:w="1402"/>
          </w:tcPr>
          <w:p w14:paraId="2E000000">
            <w:pPr>
              <w:widowControl w:val="1"/>
              <w:ind w:firstLine="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</w:t>
            </w:r>
          </w:p>
        </w:tc>
      </w:tr>
      <w:tr>
        <w:tc>
          <w:tcPr>
            <w:tcW w:type="dxa" w:w="2230"/>
          </w:tcPr>
          <w:p w14:paraId="2F000000">
            <w:pPr>
              <w:widowControl w:val="1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</w:t>
            </w:r>
          </w:p>
        </w:tc>
        <w:tc>
          <w:tcPr>
            <w:tcW w:type="dxa" w:w="1858"/>
          </w:tcPr>
          <w:p w14:paraId="30000000">
            <w:pPr>
              <w:widowControl w:val="1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type="dxa" w:w="1336"/>
          </w:tcPr>
          <w:p w14:paraId="31000000">
            <w:pPr>
              <w:widowControl w:val="1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2330</w:t>
            </w:r>
            <w:r>
              <w:rPr>
                <w:rFonts w:ascii="Times New Roman" w:hAnsi="Times New Roman"/>
                <w:sz w:val="24"/>
              </w:rPr>
              <w:t>600,00</w:t>
            </w:r>
          </w:p>
        </w:tc>
        <w:tc>
          <w:tcPr>
            <w:tcW w:type="dxa" w:w="1402"/>
          </w:tcPr>
          <w:p w14:paraId="32000000">
            <w:pPr>
              <w:widowControl w:val="1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2330</w:t>
            </w:r>
            <w:r>
              <w:rPr>
                <w:rFonts w:ascii="Times New Roman" w:hAnsi="Times New Roman"/>
                <w:sz w:val="24"/>
              </w:rPr>
              <w:t>600,00</w:t>
            </w:r>
          </w:p>
        </w:tc>
        <w:tc>
          <w:tcPr>
            <w:tcW w:type="dxa" w:w="1858"/>
          </w:tcPr>
          <w:p w14:paraId="33000000">
            <w:pPr>
              <w:widowControl w:val="1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003"/>
          </w:tcPr>
          <w:p w14:paraId="34000000">
            <w:pPr>
              <w:widowControl w:val="1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,00</w:t>
            </w:r>
          </w:p>
        </w:tc>
        <w:tc>
          <w:tcPr>
            <w:tcW w:type="dxa" w:w="1402"/>
          </w:tcPr>
          <w:p w14:paraId="35000000">
            <w:pPr>
              <w:widowControl w:val="1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,00</w:t>
            </w:r>
          </w:p>
        </w:tc>
        <w:tc>
          <w:tcPr>
            <w:tcW w:type="dxa" w:w="1858"/>
          </w:tcPr>
          <w:p w14:paraId="36000000">
            <w:pPr>
              <w:widowControl w:val="1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003"/>
          </w:tcPr>
          <w:p w14:paraId="37000000">
            <w:pPr>
              <w:widowControl w:val="1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,00</w:t>
            </w:r>
          </w:p>
        </w:tc>
        <w:tc>
          <w:tcPr>
            <w:tcW w:type="dxa" w:w="1402"/>
          </w:tcPr>
          <w:p w14:paraId="38000000">
            <w:pPr>
              <w:widowControl w:val="1"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,00</w:t>
            </w:r>
          </w:p>
        </w:tc>
      </w:tr>
    </w:tbl>
    <w:p w14:paraId="39000000">
      <w:pPr>
        <w:widowControl w:val="1"/>
        <w:ind w:firstLine="708"/>
        <w:rPr>
          <w:rFonts w:ascii="Times New Roman" w:hAnsi="Times New Roman"/>
          <w:sz w:val="28"/>
        </w:rPr>
      </w:pPr>
    </w:p>
    <w:p w14:paraId="3A000000">
      <w:pPr>
        <w:widowControl w:val="1"/>
        <w:ind w:firstLine="708"/>
        <w:rPr>
          <w:rFonts w:ascii="Times New Roman" w:hAnsi="Times New Roman"/>
          <w:sz w:val="28"/>
        </w:rPr>
      </w:pPr>
    </w:p>
    <w:p w14:paraId="3B000000">
      <w:pPr>
        <w:widowControl w:val="1"/>
        <w:ind w:firstLine="708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Layout w:type="fixed"/>
      </w:tblPr>
      <w:tblGrid>
        <w:gridCol w:w="5070"/>
        <w:gridCol w:w="9780"/>
      </w:tblGrid>
      <w:tr>
        <w:tc>
          <w:tcPr>
            <w:tcW w:type="dxa" w:w="5070"/>
            <w:shd w:fill="auto" w:val="clear"/>
          </w:tcPr>
          <w:p w14:paraId="3C000000">
            <w:pPr>
              <w:widowControl w:val="1"/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Первый заместитель главы</w:t>
            </w:r>
          </w:p>
        </w:tc>
        <w:tc>
          <w:tcPr>
            <w:tcW w:type="dxa" w:w="9780"/>
            <w:shd w:fill="auto" w:val="clear"/>
          </w:tcPr>
          <w:p w14:paraId="3D000000">
            <w:pPr>
              <w:widowControl w:val="1"/>
              <w:ind w:firstLine="0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5070"/>
            <w:shd w:fill="auto" w:val="clear"/>
          </w:tcPr>
          <w:p w14:paraId="3E000000">
            <w:pPr>
              <w:widowControl w:val="1"/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8"/>
              </w:rPr>
              <w:t>Крапивинского муниципального округа (по жилищно-коммунальному хозяйству, капитальному строительству и дорожному хозяйству)</w:t>
            </w:r>
          </w:p>
        </w:tc>
        <w:tc>
          <w:tcPr>
            <w:tcW w:type="dxa" w:w="9780"/>
            <w:shd w:fill="auto" w:val="clear"/>
          </w:tcPr>
          <w:p w14:paraId="3F000000">
            <w:pPr>
              <w:widowControl w:val="1"/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14:paraId="40000000">
            <w:pPr>
              <w:widowControl w:val="1"/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14:paraId="41000000">
            <w:pPr>
              <w:widowControl w:val="1"/>
              <w:ind w:firstLine="0"/>
              <w:jc w:val="right"/>
              <w:rPr>
                <w:rFonts w:ascii="Times New Roman" w:hAnsi="Times New Roman"/>
                <w:sz w:val="28"/>
              </w:rPr>
            </w:pPr>
          </w:p>
          <w:p w14:paraId="42000000">
            <w:pPr>
              <w:widowControl w:val="1"/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Н.Ф. Арнольд</w:t>
            </w:r>
          </w:p>
        </w:tc>
      </w:tr>
    </w:tbl>
    <w:p w14:paraId="43000000">
      <w:pPr>
        <w:widowControl w:val="1"/>
        <w:tabs>
          <w:tab w:leader="none" w:pos="2670" w:val="left"/>
        </w:tabs>
        <w:ind/>
        <w:jc w:val="center"/>
        <w:rPr>
          <w:rFonts w:ascii="Times New Roman" w:hAnsi="Times New Roman"/>
          <w:b w:val="1"/>
          <w:sz w:val="28"/>
        </w:rPr>
      </w:pPr>
    </w:p>
    <w:sectPr>
      <w:pgSz w:h="11908" w:orient="landscape" w:w="16848"/>
      <w:pgMar w:bottom="850" w:footer="709" w:gutter="0" w:header="709" w:left="709" w:right="850" w:top="85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 w:firstLine="567"/>
      <w:jc w:val="both"/>
    </w:pPr>
    <w:rPr>
      <w:rFonts w:ascii="Arial" w:hAnsi="Arial"/>
      <w:sz w:val="24"/>
    </w:rPr>
  </w:style>
  <w:style w:default="1" w:styleId="Style_4_ch" w:type="character">
    <w:name w:val="Normal"/>
    <w:link w:val="Style_4"/>
    <w:rPr>
      <w:rFonts w:ascii="Arial" w:hAnsi="Arial"/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Гипертекстовая ссылка"/>
    <w:basedOn w:val="Style_7"/>
    <w:link w:val="Style_6_ch"/>
    <w:rPr>
      <w:color w:val="106BBE"/>
    </w:rPr>
  </w:style>
  <w:style w:styleId="Style_6_ch" w:type="character">
    <w:name w:val="Гипертекстовая ссылка"/>
    <w:basedOn w:val="Style_7_ch"/>
    <w:link w:val="Style_6"/>
    <w:rPr>
      <w:color w:val="106BBE"/>
    </w:rPr>
  </w:style>
  <w:style w:styleId="Style_8" w:type="paragraph">
    <w:name w:val="Table!Таблица"/>
    <w:link w:val="Style_8_ch"/>
    <w:pPr>
      <w:widowControl w:val="1"/>
      <w:spacing w:after="0" w:line="240" w:lineRule="auto"/>
      <w:ind/>
    </w:pPr>
    <w:rPr>
      <w:rFonts w:ascii="Arial" w:hAnsi="Arial"/>
      <w:sz w:val="24"/>
    </w:rPr>
  </w:style>
  <w:style w:styleId="Style_8_ch" w:type="character">
    <w:name w:val="Table!Таблица"/>
    <w:link w:val="Style_8"/>
    <w:rPr>
      <w:rFonts w:ascii="Arial" w:hAnsi="Arial"/>
      <w:sz w:val="24"/>
    </w:rPr>
  </w:style>
  <w:style w:styleId="Style_9" w:type="paragraph">
    <w:name w:val="ConsPlusNormal1"/>
    <w:link w:val="Style_9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9_ch" w:type="character">
    <w:name w:val="ConsPlusNormal1"/>
    <w:link w:val="Style_9"/>
    <w:rPr>
      <w:rFonts w:ascii="Times New Roman" w:hAnsi="Times New Roman"/>
      <w:sz w:val="24"/>
    </w:rPr>
  </w:style>
  <w:style w:styleId="Style_10" w:type="paragraph">
    <w:name w:val="toc 4"/>
    <w:next w:val="Style_4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4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4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Normal (Web)"/>
    <w:basedOn w:val="Style_4"/>
    <w:link w:val="Style_13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13_ch" w:type="character">
    <w:name w:val="Normal (Web)"/>
    <w:basedOn w:val="Style_4_ch"/>
    <w:link w:val="Style_13"/>
    <w:rPr>
      <w:rFonts w:ascii="Times New Roman" w:hAnsi="Times New Roman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4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header"/>
    <w:basedOn w:val="Style_4"/>
    <w:link w:val="Style_16_ch"/>
    <w:pPr>
      <w:widowControl w:val="1"/>
      <w:tabs>
        <w:tab w:leader="none" w:pos="4677" w:val="center"/>
        <w:tab w:leader="none" w:pos="9355" w:val="right"/>
      </w:tabs>
      <w:ind/>
    </w:pPr>
  </w:style>
  <w:style w:styleId="Style_16_ch" w:type="character">
    <w:name w:val="header"/>
    <w:basedOn w:val="Style_4_ch"/>
    <w:link w:val="Style_16"/>
  </w:style>
  <w:style w:styleId="Style_17" w:type="paragraph">
    <w:name w:val="annotation reference"/>
    <w:basedOn w:val="Style_7"/>
    <w:link w:val="Style_17_ch"/>
    <w:rPr>
      <w:sz w:val="16"/>
    </w:rPr>
  </w:style>
  <w:style w:styleId="Style_17_ch" w:type="character">
    <w:name w:val="annotation reference"/>
    <w:basedOn w:val="Style_7_ch"/>
    <w:link w:val="Style_17"/>
    <w:rPr>
      <w:sz w:val="16"/>
    </w:rPr>
  </w:style>
  <w:style w:styleId="Style_18" w:type="paragraph">
    <w:name w:val="annotation subject"/>
    <w:basedOn w:val="Style_19"/>
    <w:next w:val="Style_19"/>
    <w:link w:val="Style_18_ch"/>
    <w:rPr>
      <w:b w:val="1"/>
    </w:rPr>
  </w:style>
  <w:style w:styleId="Style_18_ch" w:type="character">
    <w:name w:val="annotation subject"/>
    <w:basedOn w:val="Style_19_ch"/>
    <w:link w:val="Style_18"/>
    <w:rPr>
      <w:b w:val="1"/>
    </w:rPr>
  </w:style>
  <w:style w:styleId="Style_20" w:type="paragraph">
    <w:name w:val="footer"/>
    <w:basedOn w:val="Style_4"/>
    <w:link w:val="Style_20_ch"/>
    <w:pPr>
      <w:widowControl w:val="1"/>
      <w:tabs>
        <w:tab w:leader="none" w:pos="4677" w:val="center"/>
        <w:tab w:leader="none" w:pos="9355" w:val="right"/>
      </w:tabs>
      <w:ind/>
    </w:pPr>
  </w:style>
  <w:style w:styleId="Style_20_ch" w:type="character">
    <w:name w:val="footer"/>
    <w:basedOn w:val="Style_4_ch"/>
    <w:link w:val="Style_20"/>
  </w:style>
  <w:style w:styleId="Style_21" w:type="paragraph">
    <w:name w:val="docdata"/>
    <w:basedOn w:val="Style_4"/>
    <w:link w:val="Style_21_ch"/>
    <w:pPr>
      <w:widowControl w:val="1"/>
      <w:spacing w:afterAutospacing="on" w:beforeAutospacing="on"/>
      <w:ind w:firstLine="0"/>
      <w:jc w:val="left"/>
    </w:pPr>
    <w:rPr>
      <w:rFonts w:ascii="Times New Roman" w:hAnsi="Times New Roman"/>
    </w:rPr>
  </w:style>
  <w:style w:styleId="Style_21_ch" w:type="character">
    <w:name w:val="docdata"/>
    <w:basedOn w:val="Style_4_ch"/>
    <w:link w:val="Style_21"/>
    <w:rPr>
      <w:rFonts w:ascii="Times New Roman" w:hAnsi="Times New Roman"/>
    </w:rPr>
  </w:style>
  <w:style w:styleId="Style_22" w:type="paragraph">
    <w:name w:val="toc 3"/>
    <w:next w:val="Style_4"/>
    <w:link w:val="Style_2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heading 5"/>
    <w:next w:val="Style_4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basedOn w:val="Style_4"/>
    <w:next w:val="Style_4"/>
    <w:link w:val="Style_24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4_ch" w:type="character">
    <w:name w:val="heading 1"/>
    <w:basedOn w:val="Style_4_ch"/>
    <w:link w:val="Style_24"/>
    <w:rPr>
      <w:rFonts w:asciiTheme="majorAscii" w:hAnsiTheme="majorHAnsi"/>
      <w:b w:val="1"/>
      <w:color w:themeColor="accent1" w:themeShade="BF" w:val="376092"/>
      <w:sz w:val="28"/>
    </w:rPr>
  </w:style>
  <w:style w:styleId="Style_25" w:type="paragraph">
    <w:name w:val="List Paragraph"/>
    <w:basedOn w:val="Style_4"/>
    <w:link w:val="Style_25_ch"/>
    <w:pPr>
      <w:widowControl w:val="1"/>
      <w:spacing w:after="200" w:line="276" w:lineRule="auto"/>
      <w:ind w:firstLine="0" w:left="720"/>
      <w:contextualSpacing w:val="1"/>
      <w:jc w:val="left"/>
    </w:pPr>
    <w:rPr>
      <w:rFonts w:ascii="Calibri" w:hAnsi="Calibri"/>
      <w:sz w:val="22"/>
    </w:rPr>
  </w:style>
  <w:style w:styleId="Style_25_ch" w:type="character">
    <w:name w:val="List Paragraph"/>
    <w:basedOn w:val="Style_4_ch"/>
    <w:link w:val="Style_25"/>
    <w:rPr>
      <w:rFonts w:ascii="Calibri" w:hAnsi="Calibri"/>
      <w:sz w:val="22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4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30" w:type="paragraph">
    <w:name w:val="toc 9"/>
    <w:next w:val="Style_4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4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toc 5"/>
    <w:next w:val="Style_4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19" w:type="paragraph">
    <w:name w:val="annotation text"/>
    <w:basedOn w:val="Style_4"/>
    <w:link w:val="Style_19_ch"/>
    <w:rPr>
      <w:sz w:val="20"/>
    </w:rPr>
  </w:style>
  <w:style w:styleId="Style_19_ch" w:type="character">
    <w:name w:val="annotation text"/>
    <w:basedOn w:val="Style_4_ch"/>
    <w:link w:val="Style_19"/>
    <w:rPr>
      <w:sz w:val="20"/>
    </w:rPr>
  </w:style>
  <w:style w:styleId="Style_33" w:type="paragraph">
    <w:name w:val="Balloon Text"/>
    <w:basedOn w:val="Style_4"/>
    <w:link w:val="Style_33_ch"/>
    <w:rPr>
      <w:rFonts w:ascii="Tahoma" w:hAnsi="Tahoma"/>
      <w:sz w:val="16"/>
    </w:rPr>
  </w:style>
  <w:style w:styleId="Style_33_ch" w:type="character">
    <w:name w:val="Balloon Text"/>
    <w:basedOn w:val="Style_4_ch"/>
    <w:link w:val="Style_33"/>
    <w:rPr>
      <w:rFonts w:ascii="Tahoma" w:hAnsi="Tahoma"/>
      <w:sz w:val="16"/>
    </w:rPr>
  </w:style>
  <w:style w:styleId="Style_34" w:type="paragraph">
    <w:name w:val="Subtitle"/>
    <w:next w:val="Style_4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itle"/>
    <w:next w:val="Style_4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4"/>
    <w:link w:val="Style_3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styleId="Style_2_ch" w:type="character">
    <w:name w:val="No Spacing"/>
    <w:link w:val="Style_2"/>
    <w:rPr>
      <w:rFonts w:ascii="Times New Roman" w:hAnsi="Times New Roman"/>
      <w:sz w:val="24"/>
    </w:rPr>
  </w:style>
  <w:style w:styleId="Style_37" w:type="paragraph">
    <w:name w:val="heading 2"/>
    <w:next w:val="Style_4"/>
    <w:link w:val="Style_3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3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2026-06-09T09:21:00Z</dcterms:created>
  <dcterms:modified xsi:type="dcterms:W3CDTF">2026-06-10T07:28:11Z</dcterms:modified>
</cp:coreProperties>
</file>