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E" w:rsidRDefault="009840CE">
      <w:pPr>
        <w:tabs>
          <w:tab w:val="left" w:pos="709"/>
        </w:tabs>
        <w:ind w:firstLine="142"/>
        <w:jc w:val="right"/>
        <w:rPr>
          <w:rFonts w:ascii="XO Thames" w:hAnsi="XO Thames"/>
          <w:sz w:val="28"/>
        </w:rPr>
      </w:pPr>
      <w:bookmarkStart w:id="0" w:name="_GoBack"/>
      <w:bookmarkEnd w:id="0"/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к постановлению администрации </w:t>
      </w:r>
    </w:p>
    <w:p w:rsidR="00E76C1E" w:rsidRDefault="009840CE">
      <w:pPr>
        <w:ind w:firstLine="142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Крапивинского муниципального округа                                                                  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                     от «28» декабря 2024 № 1861</w:t>
      </w:r>
    </w:p>
    <w:p w:rsidR="00E76C1E" w:rsidRDefault="00E76C1E">
      <w:pPr>
        <w:ind w:firstLine="142"/>
        <w:jc w:val="center"/>
        <w:rPr>
          <w:rFonts w:ascii="XO Thames" w:hAnsi="XO Thames"/>
          <w:sz w:val="28"/>
        </w:rPr>
      </w:pPr>
    </w:p>
    <w:p w:rsidR="00E76C1E" w:rsidRDefault="009840CE">
      <w:pPr>
        <w:ind w:firstLine="142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 Ресурсное обеспечение реализации муниципальной программы</w:t>
      </w:r>
    </w:p>
    <w:p w:rsidR="00E76C1E" w:rsidRDefault="00E76C1E">
      <w:pPr>
        <w:ind w:firstLine="142"/>
        <w:jc w:val="center"/>
        <w:rPr>
          <w:rFonts w:ascii="XO Thames" w:hAnsi="XO Thames"/>
          <w:sz w:val="28"/>
        </w:rPr>
      </w:pP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1"/>
        <w:gridCol w:w="2475"/>
        <w:gridCol w:w="992"/>
        <w:gridCol w:w="993"/>
        <w:gridCol w:w="992"/>
        <w:gridCol w:w="1196"/>
        <w:gridCol w:w="962"/>
      </w:tblGrid>
      <w:tr w:rsidR="00E76C1E">
        <w:trPr>
          <w:trHeight w:val="530"/>
          <w:tblHeader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1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</w:t>
            </w:r>
          </w:p>
          <w:p w:rsidR="00E76C1E" w:rsidRDefault="009840CE">
            <w:pPr>
              <w:pStyle w:val="Table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муниципальной программы, мероприятия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75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Источник финансирования</w:t>
            </w:r>
          </w:p>
        </w:tc>
        <w:tc>
          <w:tcPr>
            <w:tcW w:w="5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76C1E" w:rsidRDefault="009840CE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Объем финансовых ресурсов, </w:t>
            </w:r>
          </w:p>
          <w:p w:rsidR="00E76C1E" w:rsidRDefault="009840CE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тыс. рублей</w:t>
            </w:r>
          </w:p>
        </w:tc>
      </w:tr>
      <w:tr w:rsidR="00E76C1E">
        <w:trPr>
          <w:trHeight w:val="552"/>
          <w:tblHeader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2023</w:t>
            </w:r>
          </w:p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 год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</w:t>
            </w:r>
          </w:p>
          <w:p w:rsidR="00E76C1E" w:rsidRDefault="009840CE">
            <w:pPr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год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 w:rsidR="00E76C1E">
        <w:trPr>
          <w:trHeight w:val="70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Муниципальная программа «Улучшение условий и охраны труда в Крапивинском муниципальном округе» на 2023 </w:t>
            </w:r>
            <w:r>
              <w:rPr>
                <w:rFonts w:ascii="XO Thames" w:hAnsi="XO Thames"/>
                <w:sz w:val="28"/>
              </w:rPr>
              <w:t>– 2027 годы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 w:rsidR="00E76C1E">
        <w:trPr>
          <w:trHeight w:val="225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 w:rsidR="00E76C1E">
        <w:trPr>
          <w:trHeight w:val="6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32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 w:rsidR="00E76C1E">
        <w:trPr>
          <w:trHeight w:val="410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left="67"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Подпрограмма  «Реализация мер, направленных </w:t>
            </w:r>
            <w:r>
              <w:rPr>
                <w:rFonts w:ascii="XO Thames" w:hAnsi="XO Thames"/>
                <w:sz w:val="28"/>
              </w:rPr>
              <w:t>на улучшение условий труда работников»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 w:rsidR="00E76C1E">
        <w:trPr>
          <w:trHeight w:val="375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 w:rsidR="00E76C1E">
        <w:trPr>
          <w:trHeight w:val="39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405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 w:rsidR="00E76C1E">
        <w:trPr>
          <w:trHeight w:val="439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left="67"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</w:t>
            </w:r>
            <w:r>
              <w:rPr>
                <w:rFonts w:ascii="XO Thames" w:hAnsi="XO Thames"/>
                <w:sz w:val="28"/>
              </w:rPr>
              <w:t>ероприятие:  1.Проведение специальной оценки условий труда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 w:rsidR="00E76C1E">
        <w:trPr>
          <w:trHeight w:val="583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 w:rsidR="00E76C1E">
        <w:trPr>
          <w:trHeight w:val="282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left="67"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специальной оценки условий труда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 w:rsidR="00E76C1E">
        <w:trPr>
          <w:trHeight w:val="373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 w:rsidR="00E76C1E">
        <w:trPr>
          <w:trHeight w:val="411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 Организация  обучения и проверка знаний требований охраны труда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 w:rsidR="00E76C1E">
        <w:trPr>
          <w:trHeight w:val="871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 w:rsidR="00E76C1E">
        <w:trPr>
          <w:trHeight w:val="540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Организация обучения и проверка знаний требований охраны труда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 w:rsidR="00E76C1E">
        <w:trPr>
          <w:trHeight w:val="537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 w:rsidR="00E76C1E">
        <w:trPr>
          <w:trHeight w:val="327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 Проведение обязательных, предварительных и периодических медицинских осмотров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 w:rsidR="00E76C1E">
        <w:trPr>
          <w:trHeight w:val="327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 w:rsidR="00E76C1E">
        <w:trPr>
          <w:trHeight w:val="495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446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 w:rsidR="00E76C1E">
        <w:trPr>
          <w:trHeight w:val="540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</w:t>
            </w:r>
          </w:p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обязательных, предварительных и   периодических </w:t>
            </w:r>
          </w:p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медицинских осмотров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 w:rsidR="00E76C1E">
        <w:trPr>
          <w:trHeight w:val="5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 w:rsidR="00E76C1E">
        <w:trPr>
          <w:trHeight w:val="5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5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 w:rsidR="00E76C1E">
        <w:trPr>
          <w:trHeight w:val="306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мероприятие:</w:t>
            </w:r>
          </w:p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 Проведение ежегодной  диспансеризации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 w:rsidR="00E76C1E">
        <w:trPr>
          <w:trHeight w:val="33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 w:rsidR="00E76C1E">
        <w:trPr>
          <w:trHeight w:val="30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30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  <w:tr w:rsidR="00E76C1E">
        <w:trPr>
          <w:trHeight w:val="540"/>
        </w:trPr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ConsPlusCell"/>
              <w:tabs>
                <w:tab w:val="left" w:pos="12474"/>
              </w:tabs>
              <w:ind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ежегодной диспансеризации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 w:rsidR="00E76C1E">
        <w:trPr>
          <w:trHeight w:val="5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 w:rsidR="00E76C1E">
        <w:trPr>
          <w:trHeight w:val="1182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540"/>
        </w:trPr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ind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</w:tbl>
    <w:p w:rsidR="00E76C1E" w:rsidRDefault="00E76C1E">
      <w:pPr>
        <w:rPr>
          <w:rFonts w:ascii="XO Thames" w:hAnsi="XO Thames"/>
          <w:sz w:val="28"/>
        </w:rPr>
      </w:pPr>
    </w:p>
    <w:p w:rsidR="00E76C1E" w:rsidRDefault="00E76C1E">
      <w:pPr>
        <w:rPr>
          <w:rFonts w:ascii="XO Thames" w:hAnsi="XO Thames"/>
          <w:sz w:val="28"/>
        </w:rPr>
      </w:pPr>
    </w:p>
    <w:p w:rsidR="00E76C1E" w:rsidRDefault="00E76C1E">
      <w:pPr>
        <w:rPr>
          <w:rFonts w:ascii="XO Thames" w:hAnsi="XO Thames"/>
          <w:sz w:val="28"/>
        </w:rPr>
      </w:pPr>
    </w:p>
    <w:p w:rsidR="00E76C1E" w:rsidRDefault="009840CE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                                                                                                                     </w:t>
      </w:r>
    </w:p>
    <w:p w:rsidR="00E76C1E" w:rsidRDefault="00E76C1E">
      <w:pPr>
        <w:jc w:val="center"/>
        <w:rPr>
          <w:rFonts w:ascii="XO Thames" w:hAnsi="XO Thames"/>
          <w:b/>
          <w:sz w:val="28"/>
        </w:rPr>
      </w:pPr>
    </w:p>
    <w:p w:rsidR="00E76C1E" w:rsidRDefault="009840C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5.  Сведения о планируемых значениях целевых </w:t>
      </w:r>
      <w:r>
        <w:rPr>
          <w:rFonts w:ascii="XO Thames" w:hAnsi="XO Thames"/>
          <w:b/>
          <w:sz w:val="28"/>
        </w:rPr>
        <w:t>показателей (индикаторов) муниципальной программы (по годам реализации муниципальной программы)</w:t>
      </w:r>
    </w:p>
    <w:p w:rsidR="00E76C1E" w:rsidRDefault="00E76C1E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6"/>
        <w:gridCol w:w="2280"/>
        <w:gridCol w:w="675"/>
        <w:gridCol w:w="1109"/>
        <w:gridCol w:w="1008"/>
        <w:gridCol w:w="1005"/>
        <w:gridCol w:w="978"/>
        <w:gridCol w:w="978"/>
      </w:tblGrid>
      <w:tr w:rsidR="00E76C1E">
        <w:trPr>
          <w:trHeight w:val="842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1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муниципальной программы,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1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1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Еди-ница измере-ния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Плановое значение целевого показателя </w:t>
            </w:r>
            <w:r>
              <w:rPr>
                <w:rFonts w:ascii="XO Thames" w:hAnsi="XO Thames"/>
                <w:sz w:val="28"/>
              </w:rPr>
              <w:t>(индикатора)</w:t>
            </w:r>
          </w:p>
        </w:tc>
      </w:tr>
      <w:tr w:rsidR="00E76C1E">
        <w:trPr>
          <w:trHeight w:val="66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E76C1E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</w:t>
            </w:r>
          </w:p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6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2024 </w:t>
            </w:r>
          </w:p>
          <w:p w:rsidR="00E76C1E" w:rsidRDefault="009840CE">
            <w:pPr>
              <w:ind w:firstLine="6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</w:t>
            </w:r>
          </w:p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6C1E" w:rsidRDefault="009840CE">
            <w:pPr>
              <w:ind w:firstLine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 w:rsidR="00E76C1E">
        <w:trPr>
          <w:trHeight w:val="898"/>
        </w:trPr>
        <w:tc>
          <w:tcPr>
            <w:tcW w:w="9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Муниципальная программа «Улучшение условий и охраны труда в Крапивинском муниципальном округе» на 2023-2026 годы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E76C1E">
            <w:pPr>
              <w:pStyle w:val="Table"/>
              <w:rPr>
                <w:rFonts w:ascii="XO Thames" w:hAnsi="XO Thames"/>
                <w:sz w:val="28"/>
              </w:rPr>
            </w:pPr>
          </w:p>
        </w:tc>
      </w:tr>
      <w:tr w:rsidR="00E76C1E">
        <w:trPr>
          <w:trHeight w:val="150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numPr>
                <w:ilvl w:val="0"/>
                <w:numId w:val="2"/>
              </w:numPr>
              <w:ind w:left="351" w:hanging="284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специальной оценки условий труда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</w:t>
            </w:r>
            <w:r>
              <w:rPr>
                <w:rFonts w:ascii="XO Thames" w:hAnsi="XO Thames"/>
                <w:sz w:val="28"/>
              </w:rPr>
              <w:t>рабочих мест, на которых проведена специальная оценка условий труда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Ед.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</w:tr>
      <w:tr w:rsidR="00E76C1E">
        <w:trPr>
          <w:trHeight w:val="153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numPr>
                <w:ilvl w:val="0"/>
                <w:numId w:val="2"/>
              </w:numPr>
              <w:ind w:left="351" w:hanging="284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E76C1E">
        <w:trPr>
          <w:trHeight w:val="188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tabs>
                <w:tab w:val="left" w:pos="282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3. </w:t>
            </w:r>
            <w:r>
              <w:rPr>
                <w:rFonts w:ascii="XO Thames" w:hAnsi="XO Thames"/>
                <w:sz w:val="28"/>
              </w:rPr>
              <w:t>Мероприятие:</w:t>
            </w:r>
          </w:p>
          <w:p w:rsidR="00E76C1E" w:rsidRDefault="009840CE">
            <w:pPr>
              <w:pStyle w:val="Table"/>
              <w:tabs>
                <w:tab w:val="left" w:pos="282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обязательных, предварительных и периодических  медицинских осмотров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медицинский осмотр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</w:tr>
      <w:tr w:rsidR="00E76C1E">
        <w:trPr>
          <w:trHeight w:val="46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tabs>
                <w:tab w:val="left" w:pos="282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 Мероприятие: Проведение ежегодной диспансеризации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диспансеризацию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6C1E" w:rsidRDefault="009840CE">
            <w:pPr>
              <w:pStyle w:val="Table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</w:tr>
    </w:tbl>
    <w:p w:rsidR="00E76C1E" w:rsidRDefault="00E76C1E">
      <w:pPr>
        <w:jc w:val="center"/>
        <w:rPr>
          <w:rFonts w:ascii="XO Thames" w:hAnsi="XO Thames"/>
          <w:sz w:val="28"/>
        </w:rPr>
      </w:pPr>
      <w:bookmarkStart w:id="1" w:name="Par293"/>
      <w:bookmarkStart w:id="2" w:name="Par411"/>
      <w:bookmarkEnd w:id="1"/>
      <w:bookmarkEnd w:id="2"/>
    </w:p>
    <w:p w:rsidR="00E76C1E" w:rsidRDefault="00E76C1E">
      <w:pPr>
        <w:rPr>
          <w:rFonts w:ascii="XO Thames" w:hAnsi="XO Thames"/>
          <w:sz w:val="28"/>
        </w:rPr>
      </w:pPr>
    </w:p>
    <w:p w:rsidR="00E76C1E" w:rsidRDefault="00E76C1E">
      <w:pPr>
        <w:rPr>
          <w:rFonts w:ascii="XO Thames" w:hAnsi="XO Thames"/>
          <w:sz w:val="28"/>
        </w:rPr>
      </w:pPr>
    </w:p>
    <w:p w:rsidR="00E76C1E" w:rsidRDefault="009840CE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</w:t>
      </w:r>
    </w:p>
    <w:p w:rsidR="00E76C1E" w:rsidRDefault="00E76C1E">
      <w:pPr>
        <w:rPr>
          <w:rFonts w:ascii="XO Thames" w:hAnsi="XO Thames"/>
          <w:sz w:val="28"/>
        </w:rPr>
      </w:pPr>
    </w:p>
    <w:p w:rsidR="00E76C1E" w:rsidRDefault="00E76C1E">
      <w:pPr>
        <w:jc w:val="center"/>
        <w:rPr>
          <w:rFonts w:ascii="XO Thames" w:hAnsi="XO Thames"/>
          <w:sz w:val="28"/>
        </w:rPr>
      </w:pPr>
    </w:p>
    <w:sectPr w:rsidR="00E76C1E">
      <w:headerReference w:type="default" r:id="rId8"/>
      <w:headerReference w:type="first" r:id="rId9"/>
      <w:pgSz w:w="11905" w:h="16838"/>
      <w:pgMar w:top="0" w:right="1132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CE" w:rsidRDefault="009840CE">
      <w:r>
        <w:separator/>
      </w:r>
    </w:p>
  </w:endnote>
  <w:endnote w:type="continuationSeparator" w:id="0">
    <w:p w:rsidR="009840CE" w:rsidRDefault="0098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CE" w:rsidRDefault="009840CE">
      <w:r>
        <w:separator/>
      </w:r>
    </w:p>
  </w:footnote>
  <w:footnote w:type="continuationSeparator" w:id="0">
    <w:p w:rsidR="009840CE" w:rsidRDefault="0098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E" w:rsidRDefault="009840CE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464ABB">
      <w:rPr>
        <w:noProof/>
      </w:rPr>
      <w:t>1</w:t>
    </w:r>
    <w:r>
      <w:fldChar w:fldCharType="end"/>
    </w:r>
  </w:p>
  <w:p w:rsidR="00E76C1E" w:rsidRDefault="00E76C1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E" w:rsidRDefault="00E76C1E">
    <w:pPr>
      <w:pStyle w:val="a9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6C"/>
    <w:multiLevelType w:val="multilevel"/>
    <w:tmpl w:val="0DEA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4C5"/>
    <w:multiLevelType w:val="multilevel"/>
    <w:tmpl w:val="4BE28E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6C1E"/>
    <w:rsid w:val="00464ABB"/>
    <w:rsid w:val="009840CE"/>
    <w:rsid w:val="00E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rFonts w:ascii="Courier" w:hAnsi="Courier"/>
      <w:sz w:val="22"/>
    </w:rPr>
  </w:style>
  <w:style w:type="character" w:customStyle="1" w:styleId="a4">
    <w:name w:val="Текст примечания Знак"/>
    <w:basedOn w:val="1"/>
    <w:link w:val="a3"/>
    <w:rPr>
      <w:rFonts w:ascii="Courier" w:hAnsi="Courier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styleId="a5">
    <w:name w:val="Body Text"/>
    <w:basedOn w:val="a"/>
    <w:link w:val="a6"/>
  </w:style>
  <w:style w:type="character" w:customStyle="1" w:styleId="a6">
    <w:name w:val="Основной текст Знак"/>
    <w:basedOn w:val="1"/>
    <w:link w:val="a5"/>
    <w:rPr>
      <w:rFonts w:ascii="Arial" w:hAnsi="Arial"/>
      <w:sz w:val="24"/>
    </w:rPr>
  </w:style>
  <w:style w:type="paragraph" w:styleId="a7">
    <w:name w:val="Balloon Text"/>
    <w:basedOn w:val="a"/>
    <w:link w:val="a8"/>
    <w:rPr>
      <w:sz w:val="16"/>
    </w:rPr>
  </w:style>
  <w:style w:type="character" w:customStyle="1" w:styleId="a8">
    <w:name w:val="Текст выноски Знак"/>
    <w:basedOn w:val="1"/>
    <w:link w:val="a7"/>
    <w:rPr>
      <w:rFonts w:ascii="Arial" w:hAnsi="Arial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Arial" w:hAnsi="Arial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Arial" w:hAnsi="Arial"/>
      <w:sz w:val="24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TML1">
    <w:name w:val="Переменный HTML1"/>
    <w:link w:val="HTML10"/>
    <w:rPr>
      <w:rFonts w:ascii="Arial" w:hAnsi="Arial"/>
      <w:color w:val="0000FF"/>
      <w:sz w:val="24"/>
    </w:rPr>
  </w:style>
  <w:style w:type="character" w:customStyle="1" w:styleId="HTML10">
    <w:name w:val="Переменный HTML1"/>
    <w:link w:val="HTML1"/>
    <w:rPr>
      <w:rFonts w:ascii="Arial" w:hAnsi="Arial"/>
      <w:color w:val="0000F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 w:firstLine="0"/>
      <w:contextualSpacing/>
    </w:pPr>
  </w:style>
  <w:style w:type="character" w:customStyle="1" w:styleId="af">
    <w:name w:val="Абзац списка Знак"/>
    <w:basedOn w:val="1"/>
    <w:link w:val="ae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af2"/>
  </w:style>
  <w:style w:type="paragraph" w:styleId="af2">
    <w:name w:val="Title"/>
    <w:basedOn w:val="a"/>
    <w:link w:val="af3"/>
    <w:uiPriority w:val="10"/>
    <w:qFormat/>
    <w:pPr>
      <w:jc w:val="center"/>
    </w:pPr>
  </w:style>
  <w:style w:type="character" w:customStyle="1" w:styleId="af3">
    <w:name w:val="Название Знак"/>
    <w:basedOn w:val="1"/>
    <w:link w:val="af2"/>
    <w:rPr>
      <w:rFonts w:ascii="Arial" w:hAnsi="Arial"/>
      <w:sz w:val="24"/>
    </w:rPr>
  </w:style>
  <w:style w:type="paragraph" w:customStyle="1" w:styleId="19">
    <w:name w:val="Гиперссылка1"/>
    <w:link w:val="1a"/>
    <w:rPr>
      <w:color w:val="0000FF"/>
    </w:rPr>
  </w:style>
  <w:style w:type="character" w:customStyle="1" w:styleId="1a">
    <w:name w:val="Гиперссылка1"/>
    <w:link w:val="19"/>
    <w:rPr>
      <w:color w:val="0000FF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rFonts w:ascii="Courier" w:hAnsi="Courier"/>
      <w:sz w:val="22"/>
    </w:rPr>
  </w:style>
  <w:style w:type="character" w:customStyle="1" w:styleId="a4">
    <w:name w:val="Текст примечания Знак"/>
    <w:basedOn w:val="1"/>
    <w:link w:val="a3"/>
    <w:rPr>
      <w:rFonts w:ascii="Courier" w:hAnsi="Courier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styleId="a5">
    <w:name w:val="Body Text"/>
    <w:basedOn w:val="a"/>
    <w:link w:val="a6"/>
  </w:style>
  <w:style w:type="character" w:customStyle="1" w:styleId="a6">
    <w:name w:val="Основной текст Знак"/>
    <w:basedOn w:val="1"/>
    <w:link w:val="a5"/>
    <w:rPr>
      <w:rFonts w:ascii="Arial" w:hAnsi="Arial"/>
      <w:sz w:val="24"/>
    </w:rPr>
  </w:style>
  <w:style w:type="paragraph" w:styleId="a7">
    <w:name w:val="Balloon Text"/>
    <w:basedOn w:val="a"/>
    <w:link w:val="a8"/>
    <w:rPr>
      <w:sz w:val="16"/>
    </w:rPr>
  </w:style>
  <w:style w:type="character" w:customStyle="1" w:styleId="a8">
    <w:name w:val="Текст выноски Знак"/>
    <w:basedOn w:val="1"/>
    <w:link w:val="a7"/>
    <w:rPr>
      <w:rFonts w:ascii="Arial" w:hAnsi="Arial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Arial" w:hAnsi="Arial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Arial" w:hAnsi="Arial"/>
      <w:sz w:val="24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TML1">
    <w:name w:val="Переменный HTML1"/>
    <w:link w:val="HTML10"/>
    <w:rPr>
      <w:rFonts w:ascii="Arial" w:hAnsi="Arial"/>
      <w:color w:val="0000FF"/>
      <w:sz w:val="24"/>
    </w:rPr>
  </w:style>
  <w:style w:type="character" w:customStyle="1" w:styleId="HTML10">
    <w:name w:val="Переменный HTML1"/>
    <w:link w:val="HTML1"/>
    <w:rPr>
      <w:rFonts w:ascii="Arial" w:hAnsi="Arial"/>
      <w:color w:val="0000F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 w:firstLine="0"/>
      <w:contextualSpacing/>
    </w:pPr>
  </w:style>
  <w:style w:type="character" w:customStyle="1" w:styleId="af">
    <w:name w:val="Абзац списка Знак"/>
    <w:basedOn w:val="1"/>
    <w:link w:val="ae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af2"/>
  </w:style>
  <w:style w:type="paragraph" w:styleId="af2">
    <w:name w:val="Title"/>
    <w:basedOn w:val="a"/>
    <w:link w:val="af3"/>
    <w:uiPriority w:val="10"/>
    <w:qFormat/>
    <w:pPr>
      <w:jc w:val="center"/>
    </w:pPr>
  </w:style>
  <w:style w:type="character" w:customStyle="1" w:styleId="af3">
    <w:name w:val="Название Знак"/>
    <w:basedOn w:val="1"/>
    <w:link w:val="af2"/>
    <w:rPr>
      <w:rFonts w:ascii="Arial" w:hAnsi="Arial"/>
      <w:sz w:val="24"/>
    </w:rPr>
  </w:style>
  <w:style w:type="paragraph" w:customStyle="1" w:styleId="19">
    <w:name w:val="Гиперссылка1"/>
    <w:link w:val="1a"/>
    <w:rPr>
      <w:color w:val="0000FF"/>
    </w:rPr>
  </w:style>
  <w:style w:type="character" w:customStyle="1" w:styleId="1a">
    <w:name w:val="Гиперссылка1"/>
    <w:link w:val="19"/>
    <w:rPr>
      <w:color w:val="0000FF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Company>Grizli777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2024-12-28T08:11:00Z</dcterms:created>
  <dcterms:modified xsi:type="dcterms:W3CDTF">2024-12-28T08:13:00Z</dcterms:modified>
</cp:coreProperties>
</file>