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36"/>
        </w:rPr>
      </w:pPr>
    </w:p>
    <w:p w14:paraId="06000000">
      <w:pPr>
        <w:keepNext/>
        <w:keepLines/>
        <w:tabs>
          <w:tab w:val="left" w:pos="3828"/>
          <w:tab w:val="left" w:pos="4962"/>
        </w:tabs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18"/>
        </w:rPr>
        <w:drawing>
          <wp:inline distT="0" distB="0" distL="114300" distR="114300">
            <wp:extent cx="427355" cy="7200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08" cy="7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0000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14:paraId="08000000">
      <w:pPr>
        <w:tabs>
          <w:tab w:val="left" w:pos="1418"/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КЕМЕРОВСКАЯ ОБЛАСТЬ – КУЗБАСС</w:t>
      </w:r>
    </w:p>
    <w:p w14:paraId="09000000">
      <w:pPr>
        <w:tabs>
          <w:tab w:val="left" w:pos="1418"/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КРАПИВИНСКИЙ МУНИЦИПАЛЬНЫЙ ОКРУГ</w:t>
      </w:r>
    </w:p>
    <w:p w14:paraId="0A000000">
      <w:pPr>
        <w:tabs>
          <w:tab w:val="left" w:pos="1418"/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14:paraId="0B000000">
      <w:pPr>
        <w:tabs>
          <w:tab w:val="left" w:pos="1418"/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КРАПИВИНСКОГО МУНИЦИПАЛЬНОГО ОКРУГА</w:t>
      </w:r>
    </w:p>
    <w:p w14:paraId="0C000000">
      <w:pPr>
        <w:tabs>
          <w:tab w:val="left" w:pos="1418"/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</w:rPr>
      </w:pPr>
    </w:p>
    <w:p w14:paraId="0D000000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Е Н И Е</w:t>
      </w:r>
    </w:p>
    <w:p w14:paraId="0E000000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10"/>
        </w:rPr>
      </w:pPr>
    </w:p>
    <w:p w14:paraId="0F000000">
      <w:pPr>
        <w:tabs>
          <w:tab w:val="left" w:pos="1418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10.02.2025 № 122</w:t>
      </w:r>
    </w:p>
    <w:p w14:paraId="10000000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пгт. Крапивинский</w:t>
      </w:r>
    </w:p>
    <w:p w14:paraId="11000000">
      <w:pPr>
        <w:spacing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1200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Крапивинского муниципального округа от 16.11.2020 № 1543 </w:t>
      </w:r>
    </w:p>
    <w:p w14:paraId="13000000">
      <w:pPr>
        <w:spacing w:before="240" w:after="24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соответствии с решением Совета народных депутатов Крапивинского муниципального округа второго созыва от 27.12.2024 № 24 «О внесении изменений в решение Совета народных депутатов Крапивинского муниципального округа от 26.12.2023 № 455», администрация Крапивинского муниципального округа</w:t>
      </w:r>
    </w:p>
    <w:p w14:paraId="14000000">
      <w:pPr>
        <w:spacing w:before="0"/>
        <w:ind w:left="0" w:firstLine="567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5000000">
      <w:pPr>
        <w:widowControl w:val="0"/>
        <w:numPr>
          <w:ilvl w:val="0"/>
          <w:numId w:val="1"/>
        </w:numPr>
        <w:tabs>
          <w:tab w:val="left" w:pos="993"/>
        </w:tabs>
        <w:spacing w:before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Крапивинского муниципального округа от 16.11.2020 № 1543 «Об утверждении муниципальной программы «Профилактика безнадзорности и правонарушений несовершеннолетних» на 2021 – 2026 годы» (в редакции постановлений от 16.11.2021 № 1558, от 08.12.2022 № 1935, от 30.12.2022 № 2118, от 27.12.2023 № 1993, от 29.12.2023 № 2028) следующие изменения:</w:t>
      </w:r>
    </w:p>
    <w:p w14:paraId="16000000">
      <w:pPr>
        <w:widowControl w:val="0"/>
        <w:tabs>
          <w:tab w:val="left" w:pos="993"/>
        </w:tabs>
        <w:ind w:left="0" w:firstLine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1.1. </w:t>
      </w:r>
      <w:r>
        <w:rPr>
          <w:rFonts w:ascii="Times New Roman" w:hAnsi="Times New Roman"/>
          <w:sz w:val="28"/>
        </w:rPr>
        <w:t>В приложении к постановлению п</w:t>
      </w:r>
      <w:r>
        <w:rPr>
          <w:rFonts w:ascii="Times New Roman" w:hAnsi="Times New Roman"/>
          <w:spacing w:val="-1"/>
          <w:sz w:val="28"/>
        </w:rPr>
        <w:t>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14:paraId="17000000">
      <w:pPr>
        <w:widowControl w:val="0"/>
        <w:tabs>
          <w:tab w:val="left" w:pos="993"/>
        </w:tabs>
        <w:spacing w:before="0" w:line="240" w:lineRule="auto"/>
        <w:ind w:left="0" w:firstLine="567"/>
        <w:rPr>
          <w:rFonts w:ascii="Times New Roman" w:hAnsi="Times New Roman"/>
          <w:spacing w:val="-1"/>
          <w:sz w:val="28"/>
        </w:rPr>
      </w:pPr>
    </w:p>
    <w:p w14:paraId="18000000">
      <w:pPr>
        <w:widowControl w:val="0"/>
        <w:tabs>
          <w:tab w:val="left" w:pos="993"/>
        </w:tabs>
        <w:spacing w:before="0" w:line="240" w:lineRule="auto"/>
        <w:ind w:left="0" w:firstLine="567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«</w:t>
      </w:r>
    </w:p>
    <w:tbl>
      <w:tblPr>
        <w:tblStyle w:val="8"/>
        <w:tblW w:w="0" w:type="auto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341"/>
        <w:gridCol w:w="6946"/>
      </w:tblGrid>
      <w:tr w14:paraId="10B5D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29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vAlign w:val="top"/>
          </w:tcPr>
          <w:p w14:paraId="19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vAlign w:val="center"/>
          </w:tcPr>
          <w:p w14:paraId="1A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целом по муниципальной программе 3512,1 тыс. руб. </w:t>
            </w:r>
          </w:p>
          <w:p w14:paraId="1B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по годам: </w:t>
            </w:r>
          </w:p>
          <w:p w14:paraId="1C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год: 459,7 тыс. руб.</w:t>
            </w:r>
          </w:p>
          <w:p w14:paraId="1D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год: 558,9 тыс. руб.</w:t>
            </w:r>
          </w:p>
          <w:p w14:paraId="1E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год: 594,2 тыс. руб. </w:t>
            </w:r>
          </w:p>
          <w:p w14:paraId="1F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год: 677,1 тыс. руб.</w:t>
            </w:r>
          </w:p>
          <w:p w14:paraId="20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год: 611,1 тыс. руб.</w:t>
            </w:r>
          </w:p>
          <w:p w14:paraId="21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год: 611,1 тыс. руб.</w:t>
            </w:r>
          </w:p>
          <w:p w14:paraId="22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  <w:p w14:paraId="23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областного бюджета всего 3272,4 тыс. руб., в том числе по годам: </w:t>
            </w:r>
          </w:p>
          <w:p w14:paraId="24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год: 439,7 тыс. руб.</w:t>
            </w:r>
          </w:p>
          <w:p w14:paraId="25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год: 538,9 тыс. руб. </w:t>
            </w:r>
          </w:p>
          <w:p w14:paraId="26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год: 544,2 тыс. руб.</w:t>
            </w:r>
          </w:p>
          <w:p w14:paraId="27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год: 627,4 тыс. руб.</w:t>
            </w:r>
          </w:p>
          <w:p w14:paraId="28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год: 561,1 тыс. руб.</w:t>
            </w:r>
          </w:p>
          <w:p w14:paraId="29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год: 561,1 тыс. руб.</w:t>
            </w:r>
          </w:p>
          <w:p w14:paraId="2A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местного бюджета – 239,7 тыс. руб., в том числе по годам:</w:t>
            </w:r>
          </w:p>
          <w:p w14:paraId="2B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год: 20,0 тыс. руб.</w:t>
            </w:r>
          </w:p>
          <w:p w14:paraId="2C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год: 20,0 тыс. руб.</w:t>
            </w:r>
          </w:p>
          <w:p w14:paraId="2D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год: 50,0 тыс. руб.</w:t>
            </w:r>
          </w:p>
          <w:p w14:paraId="2E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год: 49,7 тыс. руб.</w:t>
            </w:r>
          </w:p>
          <w:p w14:paraId="2F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год: 50,0 тыс. руб.</w:t>
            </w:r>
          </w:p>
          <w:p w14:paraId="30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год: 50,0 тыс. руб.</w:t>
            </w:r>
          </w:p>
        </w:tc>
      </w:tr>
    </w:tbl>
    <w:p w14:paraId="31000000">
      <w:pPr>
        <w:widowControl w:val="0"/>
        <w:tabs>
          <w:tab w:val="left" w:pos="993"/>
        </w:tabs>
        <w:spacing w:before="0" w:line="240" w:lineRule="auto"/>
        <w:ind w:left="0" w:firstLine="567"/>
        <w:jc w:val="right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».</w:t>
      </w:r>
    </w:p>
    <w:p w14:paraId="32000000">
      <w:pPr>
        <w:keepLines/>
        <w:widowControl w:val="0"/>
        <w:tabs>
          <w:tab w:val="left" w:pos="739"/>
          <w:tab w:val="left" w:pos="993"/>
        </w:tabs>
        <w:spacing w:before="0"/>
        <w:ind w:left="0" w:firstLine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pacing w:val="-1"/>
          <w:sz w:val="28"/>
        </w:rPr>
        <w:t>1.2. Разделы 4, 5 приложения к постановлению изложить в новой редакции, согласно приложению к настоящему постановлению.</w:t>
      </w:r>
    </w:p>
    <w:p w14:paraId="33000000">
      <w:pPr>
        <w:keepLines/>
        <w:widowControl w:val="0"/>
        <w:tabs>
          <w:tab w:val="left" w:pos="739"/>
          <w:tab w:val="left" w:pos="993"/>
        </w:tabs>
        <w:spacing w:before="0"/>
        <w:ind w:left="0" w:firstLine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pacing w:val="-1"/>
          <w:sz w:val="28"/>
        </w:rPr>
        <w:t>2. Организационному отделу администрации Крапивинского муниципального округа обнародовать настоящее постановление на информационном стенде администрации Крапивинского муниципального округа по адресу: пгт. Крапивинский, ул. Юбилейная, 15,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области-Кузбасса,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14:paraId="34000000">
      <w:pPr>
        <w:keepLines/>
        <w:widowControl w:val="0"/>
        <w:tabs>
          <w:tab w:val="left" w:pos="739"/>
          <w:tab w:val="left" w:pos="993"/>
        </w:tabs>
        <w:spacing w:before="0"/>
        <w:ind w:left="0" w:firstLine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pacing w:val="-1"/>
          <w:sz w:val="28"/>
        </w:rPr>
        <w:t>3. Настоящее постановление вступает в силу с момента обнародования</w:t>
      </w:r>
      <w:r>
        <w:rPr>
          <w:rFonts w:hint="default" w:ascii="Times New Roman" w:hAnsi="Times New Roman"/>
          <w:spacing w:val="-1"/>
          <w:sz w:val="28"/>
          <w:lang w:val="ru-RU"/>
        </w:rPr>
        <w:t>.</w:t>
      </w:r>
      <w:r>
        <w:rPr>
          <w:rFonts w:ascii="Times New Roman" w:hAnsi="Times New Roman"/>
          <w:spacing w:val="-1"/>
          <w:sz w:val="28"/>
        </w:rPr>
        <w:t xml:space="preserve"> </w:t>
      </w:r>
      <w:bookmarkStart w:id="0" w:name="_GoBack"/>
      <w:bookmarkEnd w:id="0"/>
    </w:p>
    <w:p w14:paraId="35000000">
      <w:pPr>
        <w:spacing w:before="0"/>
        <w:ind w:left="0" w:firstLine="709"/>
        <w:rPr>
          <w:rFonts w:ascii="Times New Roman" w:hAnsi="Times New Roman"/>
          <w:sz w:val="28"/>
        </w:rPr>
      </w:pPr>
    </w:p>
    <w:p w14:paraId="36000000">
      <w:pPr>
        <w:spacing w:before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4. Контроль за исполнением настоящего постановления возложить на заместителя главы Крапивинского муниципального округа (по социальным вопросам) Голошумову Е.А.</w:t>
      </w:r>
    </w:p>
    <w:p w14:paraId="37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38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39000000">
      <w:pPr>
        <w:spacing w:before="0" w:line="240" w:lineRule="auto"/>
        <w:ind w:left="0" w:firstLine="0"/>
        <w:rPr>
          <w:rFonts w:ascii="Times New Roman" w:hAnsi="Times New Roman"/>
          <w:sz w:val="28"/>
        </w:rPr>
      </w:pPr>
    </w:p>
    <w:p w14:paraId="3A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Глава </w:t>
      </w:r>
    </w:p>
    <w:p w14:paraId="3B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Т.И. Климина</w:t>
      </w:r>
    </w:p>
    <w:p w14:paraId="3C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3D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3E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3F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0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1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2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3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4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5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6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7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8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9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A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B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C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D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E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4F000000">
      <w:pPr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14:paraId="50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1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2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3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4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5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6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7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8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9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A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B000000">
      <w:pPr>
        <w:spacing w:before="0" w:line="240" w:lineRule="auto"/>
        <w:ind w:left="0" w:firstLine="709"/>
        <w:rPr>
          <w:rFonts w:ascii="Times New Roman" w:hAnsi="Times New Roman"/>
          <w:sz w:val="18"/>
        </w:rPr>
      </w:pPr>
    </w:p>
    <w:p w14:paraId="5C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5D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5E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5F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60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61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62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63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64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65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66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67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68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Екатерина Анатольевна Голошумова,</w:t>
      </w:r>
    </w:p>
    <w:p w14:paraId="69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тел. 8(38446)21162</w:t>
      </w:r>
    </w:p>
    <w:p w14:paraId="1E8182C3">
      <w:pPr>
        <w:sectPr>
          <w:headerReference r:id="rId5" w:type="even"/>
          <w:pgSz w:w="11907" w:h="16840"/>
          <w:pgMar w:top="284" w:right="1134" w:bottom="1134" w:left="1418" w:header="720" w:footer="720" w:gutter="0"/>
          <w:pgNumType w:start="1"/>
          <w:cols w:space="720" w:num="1"/>
          <w:titlePg/>
        </w:sectPr>
      </w:pPr>
    </w:p>
    <w:p w14:paraId="6B000000">
      <w:pPr>
        <w:spacing w:before="0" w:line="240" w:lineRule="auto"/>
        <w:ind w:left="0" w:firstLine="0"/>
        <w:rPr>
          <w:rFonts w:ascii="Times New Roman" w:hAnsi="Times New Roman"/>
          <w:sz w:val="18"/>
        </w:rPr>
      </w:pPr>
    </w:p>
    <w:p w14:paraId="6C000000">
      <w:pPr>
        <w:spacing w:before="0" w:line="240" w:lineRule="auto"/>
        <w:ind w:left="0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</w:t>
      </w:r>
    </w:p>
    <w:p w14:paraId="6D000000">
      <w:pPr>
        <w:spacing w:before="0" w:line="240" w:lineRule="auto"/>
        <w:ind w:left="0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постановлению администрации</w:t>
      </w:r>
    </w:p>
    <w:p w14:paraId="6E000000">
      <w:pPr>
        <w:spacing w:before="0" w:line="240" w:lineRule="auto"/>
        <w:ind w:left="0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Крапивинского муниципального округа</w:t>
      </w:r>
    </w:p>
    <w:p w14:paraId="6F000000">
      <w:pPr>
        <w:spacing w:before="0" w:line="240" w:lineRule="auto"/>
        <w:ind w:left="0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10.02.2025 № 122</w:t>
      </w:r>
    </w:p>
    <w:p w14:paraId="7000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7100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7200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4. Ресурсное обеспечение реализации муниципальной программы </w:t>
      </w:r>
    </w:p>
    <w:p w14:paraId="7300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803"/>
        <w:gridCol w:w="1679"/>
        <w:gridCol w:w="1276"/>
        <w:gridCol w:w="992"/>
        <w:gridCol w:w="939"/>
        <w:gridCol w:w="921"/>
        <w:gridCol w:w="921"/>
        <w:gridCol w:w="921"/>
      </w:tblGrid>
      <w:tr w14:paraId="32EC3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подпрограмм, программных мероприятий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5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14:paraId="78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(тыс. рублей)</w:t>
            </w:r>
          </w:p>
        </w:tc>
      </w:tr>
      <w:tr w14:paraId="2B215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F11A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9A3A"/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6D92"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2021 </w:t>
            </w:r>
          </w:p>
          <w:p w14:paraId="7A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 w14:paraId="4FD77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0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1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2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3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4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5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6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7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8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14:paraId="10D12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9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8A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«Профилактика безнадзорности и правонарушений несовершеннолетних» на 2021-2026 годы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B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C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459,7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D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558,9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E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594,2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F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677,1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0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611,1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1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611,1</w:t>
            </w:r>
          </w:p>
        </w:tc>
      </w:tr>
      <w:tr w14:paraId="433F8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6742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EB21E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2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3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4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5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6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7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8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14:paraId="4F7C8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4743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3A413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9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A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439,7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544,2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D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627,4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E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F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</w:tr>
      <w:tr w14:paraId="7900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A0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A1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«Профилактика безнадзорности и правонарушений несовершеннолетних» 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2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3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439,7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4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5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544,2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6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627,4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7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8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</w:tr>
      <w:tr w14:paraId="3EB33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E7A9C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F216C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9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B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D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E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F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14:paraId="247C5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410CF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3B81D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1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439,7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3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544,2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4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627,4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5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6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</w:tr>
      <w:tr w14:paraId="4B79E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B7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6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B8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9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A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439,7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B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C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544,2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D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627,4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E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F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</w:tr>
      <w:tr w14:paraId="050E4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3ADA7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CD99B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0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1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2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3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4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5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6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14:paraId="35B62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77B5C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20692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7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8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439,7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A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544,2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B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627,4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C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D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</w:tr>
      <w:tr w14:paraId="48B43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CE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6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CF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мероприятие: Проведение профилактических мероприятий, направленных на предупреждение безнадзорности и правонарушений несовершеннолетних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0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1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2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3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4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5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6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14:paraId="7D571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74C22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41A28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7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8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9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A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B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C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D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14:paraId="1D99D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DE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DF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противодействия злоупотреблению наркотическими средствами и психотропными веществами»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0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1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2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3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4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5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6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14:paraId="49CCE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C5E06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A5E2B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7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8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9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A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B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C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D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14:paraId="4B61A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EE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EF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мероприятие: Проведение мероприятий, направленных на профилактику и обеспечение противодействия злоупотреблению наркотическими средствами и психотропными веществами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0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1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2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3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4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5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6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14:paraId="2DCA8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FEE53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8A734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7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8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9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A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B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C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D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14:paraId="027BB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FE00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6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FF00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мероприятие: 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14:paraId="0AAAC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5936C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998E4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14:paraId="7BD82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1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«Обучение и повышение квалификации»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14:paraId="02F04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5C575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1D09B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14:paraId="473EB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1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квалификации, обучение, участие в совещаниях и обучающих семинарах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14:paraId="40004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7B601"/>
        </w:tc>
        <w:tc>
          <w:tcPr>
            <w:tcW w:w="6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04312"/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0000">
            <w:p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10000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2E010000">
      <w:pPr>
        <w:tabs>
          <w:tab w:val="left" w:pos="4125"/>
        </w:tabs>
        <w:rPr>
          <w:rFonts w:ascii="Times New Roman" w:hAnsi="Times New Roman"/>
          <w:sz w:val="28"/>
        </w:rPr>
      </w:pPr>
    </w:p>
    <w:p w14:paraId="2F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30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31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32010000">
      <w:pPr>
        <w:tabs>
          <w:tab w:val="left" w:pos="3165"/>
        </w:tabs>
        <w:spacing w:before="0" w:line="240" w:lineRule="auto"/>
        <w:ind w:left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33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34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35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36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37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38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39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3A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1134"/>
        <w:gridCol w:w="1134"/>
        <w:gridCol w:w="1134"/>
        <w:gridCol w:w="1134"/>
        <w:gridCol w:w="1134"/>
        <w:gridCol w:w="1134"/>
        <w:gridCol w:w="1134"/>
      </w:tblGrid>
      <w:tr w14:paraId="50AE5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 измерения</w:t>
            </w:r>
          </w:p>
        </w:tc>
        <w:tc>
          <w:tcPr>
            <w:tcW w:w="6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Плановое значение целевого показателя (индикатора)</w:t>
            </w:r>
          </w:p>
        </w:tc>
      </w:tr>
      <w:tr w14:paraId="4786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6F48F"/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38F0C"/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B138C"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</w:tr>
    </w:tbl>
    <w:p w14:paraId="4501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5"/>
        <w:gridCol w:w="3402"/>
        <w:gridCol w:w="1134"/>
        <w:gridCol w:w="1134"/>
        <w:gridCol w:w="1134"/>
        <w:gridCol w:w="1134"/>
        <w:gridCol w:w="1134"/>
        <w:gridCol w:w="1134"/>
        <w:gridCol w:w="1134"/>
      </w:tblGrid>
      <w:tr w14:paraId="3D552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</w:tr>
      <w:tr w14:paraId="05DBE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4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10000">
            <w:pPr>
              <w:pStyle w:val="3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Муниципальная программа «Профилактика безнадзорности и правонарушений несовершеннолетних» на 2021 – 2026 годы</w:t>
            </w:r>
          </w:p>
        </w:tc>
      </w:tr>
      <w:tr w14:paraId="2B89D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10000">
            <w:pPr>
              <w:pStyle w:val="37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</w:t>
            </w:r>
          </w:p>
        </w:tc>
        <w:tc>
          <w:tcPr>
            <w:tcW w:w="141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Подпрограмма: «Профилактика безнадзорности и правонарушений несовершеннолетних»</w:t>
            </w:r>
          </w:p>
        </w:tc>
      </w:tr>
      <w:tr w14:paraId="4612B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010000">
            <w:pPr>
              <w:pStyle w:val="37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проведенных заседаний комиссии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</w:tr>
      <w:tr w14:paraId="71401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96231B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6F040A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семей, состоящих на учете в КДН и ЗП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</w:tr>
      <w:tr w14:paraId="222F9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9B5C53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1925F5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несовершеннолетних, состоящих на учете в КДН и ЗП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</w:tr>
      <w:tr w14:paraId="1F14E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010000">
            <w:pPr>
              <w:pStyle w:val="37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профилактических мероприятий, направленных на предупреждение безнадзорности и правонарушений несовершеннолетних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выпущенных методических рекомендаций, баннеров, буклетов, по работе с детьми, находящимися в социально-опасном положении, о последствиях употребления алкоголя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</w:tr>
      <w:tr w14:paraId="51E06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F63141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B0B14A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опубликованных статей по проблемам подростковой преступности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</w:tr>
      <w:tr w14:paraId="32B23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AF8233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3CC1A5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0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1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2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3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4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5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6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</w:tr>
      <w:tr w14:paraId="545DD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9986CE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0B2610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7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проведенных межведомственных рейдов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8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9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A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B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C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D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E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</w:tr>
      <w:tr w14:paraId="277C6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A784A8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28FB6C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8F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родителей, восстановившихся в родительских правах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0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1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2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3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4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5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6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 w14:paraId="0D8C2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018598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CB63E1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7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проведенных акций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8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9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A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B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C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D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E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</w:tr>
      <w:tr w14:paraId="61519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8C6F4A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8B4697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9F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детей, принявших участие в профилактических акциях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0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1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2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3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4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5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6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</w:tr>
      <w:tr w14:paraId="6DBFD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C0E7BB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C8CB1A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7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8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9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A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B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C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D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E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</w:tr>
      <w:tr w14:paraId="67DD2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1532B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E2DEF0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AF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несовершеннолетних, снятых с профилактического учета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0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1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2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3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4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5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6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</w:tr>
      <w:tr w14:paraId="78978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7010000">
            <w:pPr>
              <w:pStyle w:val="37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</w:t>
            </w:r>
          </w:p>
        </w:tc>
        <w:tc>
          <w:tcPr>
            <w:tcW w:w="141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8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Подпрограмма «Обеспечение противодействия злоупотреблению наркотическими и психотропными веществами»</w:t>
            </w:r>
          </w:p>
        </w:tc>
      </w:tr>
      <w:tr w14:paraId="4852D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9010000">
            <w:pPr>
              <w:pStyle w:val="37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A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мероприятий, направленных на профилактику и обеспечение противодействия злоупотреблению наркотическими средствами и психотропными веществами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B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заседаний антинаркотической комиссии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C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D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E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BF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0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1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2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</w:tr>
      <w:tr w14:paraId="57F9A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5876D0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E97785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3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  количество публикаций в СМИ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4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5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6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7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8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9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A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</w:tr>
      <w:tr w14:paraId="1A474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2EBF4A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C5A46E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B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Информационное обеспечение профилактики потребления наркотических средств и психотропных веществ (листовки, памятки, буклеты, брошюры)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C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D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E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CF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0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1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2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</w:tr>
      <w:tr w14:paraId="4FC31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504102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47F94C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мероприятий по выявлению и ликвидации на территории Крапивинского муниципального округа интернет-контента, содержащего информацию по пропаганде и распространению наркотических средств, психотропных веществ, курительных смесей и т.д., количество мероприятий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7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8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9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A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</w:tr>
      <w:tr w14:paraId="0C0FB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A41979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BD5BAA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B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Вовлечение подростков и молодёжи в волонтерскую деятельность. направленную на пропаганду здорового образа жизни, количество вновь созданных волонтерских отрядов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C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D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E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F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0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1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2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 w14:paraId="1DDA9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DAB60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7DB3CC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3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и проведение социально-психологического тестирования детей и их законных представителей на предмет раннего выявления склонности к потреблению наркотических средстви психотропных веществ (охват детей и их законных представителей тестированием в %)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4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5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6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7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8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9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A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</w:tr>
      <w:tr w14:paraId="0ACA8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2C7A2A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76F7BC"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B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Снижение количества правонарушений, связанных с незаконным оборотом наркотических средств и психотропных веществ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C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D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E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EF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0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1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2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</w:tr>
      <w:tr w14:paraId="6C74B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3010000">
            <w:pPr>
              <w:pStyle w:val="37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2.2.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4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5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Площадь проведения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6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7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8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9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A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B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C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</w:tr>
      <w:tr w14:paraId="4FFF5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D010000">
            <w:pPr>
              <w:pStyle w:val="37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3.</w:t>
            </w:r>
          </w:p>
        </w:tc>
        <w:tc>
          <w:tcPr>
            <w:tcW w:w="141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E01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Подпрограмма «Обучение и повышение квалификации»</w:t>
            </w:r>
          </w:p>
        </w:tc>
      </w:tr>
      <w:tr w14:paraId="2BC2F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FF010000">
            <w:pPr>
              <w:pStyle w:val="37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3.1.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2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Повышение квалификации специалистов, организующих деятельность комиссии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02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прошедших повышение квалификации, обучение, принявших участие в совещаниях и обучающих семинарах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02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02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02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02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02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02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020000">
            <w:pPr>
              <w:pStyle w:val="37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</w:tr>
    </w:tbl>
    <w:p w14:paraId="0902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0A02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0B02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0C020000">
      <w:pPr>
        <w:spacing w:before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</w:p>
    <w:p w14:paraId="0D020000">
      <w:pPr>
        <w:tabs>
          <w:tab w:val="left" w:pos="4125"/>
        </w:tabs>
        <w:rPr>
          <w:rFonts w:ascii="Times New Roman" w:hAnsi="Times New Roman"/>
          <w:sz w:val="28"/>
        </w:rPr>
      </w:pPr>
    </w:p>
    <w:sectPr>
      <w:headerReference r:id="rId6" w:type="even"/>
      <w:pgSz w:w="16848" w:h="11908" w:orient="landscape"/>
      <w:pgMar w:top="425" w:right="1134" w:bottom="1134" w:left="1417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D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cadem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15"/>
      <w:jc w:val="center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</w:instrText>
    </w:r>
    <w:r>
      <w:rPr>
        <w:rStyle w:val="11"/>
      </w:rPr>
      <w:fldChar w:fldCharType="separate"/>
    </w:r>
    <w:r>
      <w:rPr>
        <w:rStyle w:val="11"/>
      </w:rPr>
      <w:t xml:space="preserve"> </w:t>
    </w:r>
    <w:r>
      <w:rPr>
        <w:rStyle w:val="11"/>
      </w:rPr>
      <w:fldChar w:fldCharType="end"/>
    </w:r>
  </w:p>
  <w:p w14:paraId="02000000">
    <w:pPr>
      <w:pStyle w:val="1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0000">
    <w:pPr>
      <w:pStyle w:val="15"/>
      <w:jc w:val="center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</w:instrText>
    </w:r>
    <w:r>
      <w:rPr>
        <w:rStyle w:val="11"/>
      </w:rPr>
      <w:fldChar w:fldCharType="separate"/>
    </w:r>
    <w:r>
      <w:rPr>
        <w:rStyle w:val="11"/>
      </w:rPr>
      <w:t xml:space="preserve"> </w:t>
    </w:r>
    <w:r>
      <w:rPr>
        <w:rStyle w:val="11"/>
      </w:rPr>
      <w:fldChar w:fldCharType="end"/>
    </w:r>
  </w:p>
  <w:p w14:paraId="04000000">
    <w:pPr>
      <w:pStyle w:val="1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50" w:hanging="450"/>
      </w:pPr>
    </w:lvl>
    <w:lvl w:ilvl="1" w:tentative="0">
      <w:start w:val="1"/>
      <w:numFmt w:val="decimal"/>
      <w:lvlText w:val="%1.%2."/>
      <w:lvlJc w:val="left"/>
      <w:pPr>
        <w:ind w:left="1855" w:hanging="720"/>
      </w:pPr>
    </w:lvl>
    <w:lvl w:ilvl="2" w:tentative="0">
      <w:start w:val="1"/>
      <w:numFmt w:val="decimal"/>
      <w:lvlText w:val="%1.%2.%3."/>
      <w:lvlJc w:val="left"/>
      <w:pPr>
        <w:ind w:left="2190" w:hanging="720"/>
      </w:pPr>
    </w:lvl>
    <w:lvl w:ilvl="3" w:tentative="0">
      <w:start w:val="1"/>
      <w:numFmt w:val="decimal"/>
      <w:lvlText w:val="%1.%2.%3.%4."/>
      <w:lvlJc w:val="left"/>
      <w:pPr>
        <w:ind w:left="3285" w:hanging="1080"/>
      </w:pPr>
    </w:lvl>
    <w:lvl w:ilvl="4" w:tentative="0">
      <w:start w:val="1"/>
      <w:numFmt w:val="decimal"/>
      <w:lvlText w:val="%1.%2.%3.%4.%5."/>
      <w:lvlJc w:val="left"/>
      <w:pPr>
        <w:ind w:left="4020" w:hanging="1080"/>
      </w:pPr>
    </w:lvl>
    <w:lvl w:ilvl="5" w:tentative="0">
      <w:start w:val="1"/>
      <w:numFmt w:val="decimal"/>
      <w:lvlText w:val="%1.%2.%3.%4.%5.%6."/>
      <w:lvlJc w:val="left"/>
      <w:pPr>
        <w:ind w:left="5115" w:hanging="1440"/>
      </w:pPr>
    </w:lvl>
    <w:lvl w:ilvl="6" w:tentative="0">
      <w:start w:val="1"/>
      <w:numFmt w:val="decimal"/>
      <w:lvlText w:val="%1.%2.%3.%4.%5.%6.%7."/>
      <w:lvlJc w:val="left"/>
      <w:pPr>
        <w:ind w:left="6210" w:hanging="1800"/>
      </w:pPr>
    </w:lvl>
    <w:lvl w:ilvl="7" w:tentative="0">
      <w:start w:val="1"/>
      <w:numFmt w:val="decimal"/>
      <w:lvlText w:val="%1.%2.%3.%4.%5.%6.%7.%8."/>
      <w:lvlJc w:val="left"/>
      <w:pPr>
        <w:ind w:left="6945" w:hanging="1800"/>
      </w:pPr>
    </w:lvl>
    <w:lvl w:ilvl="8" w:tentative="0">
      <w:start w:val="1"/>
      <w:numFmt w:val="decimal"/>
      <w:lvlText w:val="%1.%2.%3.%4.%5.%6.%7.%8.%9."/>
      <w:lvlJc w:val="left"/>
      <w:pPr>
        <w:ind w:left="804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3D53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20" w:after="0" w:line="360" w:lineRule="auto"/>
      <w:ind w:left="0" w:right="0" w:firstLine="680"/>
      <w:jc w:val="both"/>
    </w:pPr>
    <w:rPr>
      <w:rFonts w:ascii="TimesDL" w:hAnsi="TimesDL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spacing w:before="0" w:line="240" w:lineRule="auto"/>
      <w:ind w:left="0" w:firstLine="0"/>
      <w:jc w:val="left"/>
      <w:outlineLvl w:val="0"/>
    </w:pPr>
    <w:rPr>
      <w:rFonts w:ascii="Academy" w:hAnsi="Academy"/>
      <w:sz w:val="28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basedOn w:val="1"/>
    <w:next w:val="1"/>
    <w:qFormat/>
    <w:uiPriority w:val="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uiPriority w:val="0"/>
    <w:rPr>
      <w:i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page number"/>
    <w:uiPriority w:val="0"/>
  </w:style>
  <w:style w:type="character" w:styleId="12">
    <w:name w:val="Strong"/>
    <w:uiPriority w:val="0"/>
    <w:rPr>
      <w:b/>
    </w:rPr>
  </w:style>
  <w:style w:type="paragraph" w:styleId="13">
    <w:name w:val="Balloon Text"/>
    <w:basedOn w:val="1"/>
    <w:uiPriority w:val="0"/>
    <w:pPr>
      <w:spacing w:before="0" w:line="240" w:lineRule="auto"/>
    </w:pPr>
    <w:rPr>
      <w:rFonts w:ascii="Tahoma" w:hAnsi="Tahoma"/>
      <w:sz w:val="16"/>
    </w:rPr>
  </w:style>
  <w:style w:type="paragraph" w:styleId="14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6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Body Text"/>
    <w:basedOn w:val="1"/>
    <w:uiPriority w:val="0"/>
    <w:pPr>
      <w:spacing w:after="120"/>
    </w:pPr>
  </w:style>
  <w:style w:type="paragraph" w:styleId="19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20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4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5">
    <w:name w:val="Body Text Indent"/>
    <w:basedOn w:val="1"/>
    <w:uiPriority w:val="0"/>
    <w:pPr>
      <w:spacing w:before="0" w:line="240" w:lineRule="auto"/>
      <w:ind w:left="0" w:firstLine="709"/>
    </w:pPr>
    <w:rPr>
      <w:rFonts w:ascii="Academy" w:hAnsi="Academy"/>
      <w:color w:val="008080"/>
      <w:sz w:val="28"/>
    </w:rPr>
  </w:style>
  <w:style w:type="paragraph" w:styleId="26">
    <w:name w:val="Title"/>
    <w:basedOn w:val="1"/>
    <w:qFormat/>
    <w:uiPriority w:val="10"/>
    <w:pPr>
      <w:spacing w:before="0" w:line="240" w:lineRule="auto"/>
      <w:ind w:left="0" w:firstLine="0"/>
      <w:jc w:val="center"/>
    </w:pPr>
    <w:rPr>
      <w:rFonts w:ascii="Times New Roman" w:hAnsi="Times New Roman"/>
      <w:sz w:val="28"/>
    </w:rPr>
  </w:style>
  <w:style w:type="paragraph" w:styleId="27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8">
    <w:name w:val="Body Text Indent 2"/>
    <w:basedOn w:val="1"/>
    <w:uiPriority w:val="0"/>
    <w:pPr>
      <w:spacing w:after="120" w:line="480" w:lineRule="auto"/>
      <w:ind w:left="283" w:firstLine="0"/>
    </w:pPr>
  </w:style>
  <w:style w:type="paragraph" w:styleId="29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libri Light" w:hAnsi="Calibri Light"/>
    </w:rPr>
  </w:style>
  <w:style w:type="table" w:styleId="30">
    <w:name w:val="Table Grid"/>
    <w:basedOn w:val="8"/>
    <w:uiPriority w:val="0"/>
    <w:pPr>
      <w:spacing w:before="120" w:line="360" w:lineRule="auto"/>
      <w:ind w:left="0" w:firstLine="68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1">
    <w:name w:val="Знак"/>
    <w:basedOn w:val="1"/>
    <w:link w:val="32"/>
    <w:uiPriority w:val="0"/>
    <w:pPr>
      <w:tabs>
        <w:tab w:val="left" w:pos="720"/>
      </w:tabs>
      <w:spacing w:before="0" w:after="160" w:line="240" w:lineRule="exact"/>
      <w:ind w:left="720" w:hanging="720"/>
    </w:pPr>
    <w:rPr>
      <w:rFonts w:ascii="Verdana" w:hAnsi="Verdana"/>
      <w:sz w:val="20"/>
    </w:rPr>
  </w:style>
  <w:style w:type="character" w:customStyle="1" w:styleId="32">
    <w:name w:val="Знак1"/>
    <w:link w:val="31"/>
    <w:uiPriority w:val="0"/>
    <w:rPr>
      <w:rFonts w:ascii="Verdana" w:hAnsi="Verdana"/>
      <w:sz w:val="20"/>
    </w:rPr>
  </w:style>
  <w:style w:type="paragraph" w:customStyle="1" w:styleId="33">
    <w:name w:val="Endnote"/>
    <w:link w:val="34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4">
    <w:name w:val="Endnote1"/>
    <w:link w:val="33"/>
    <w:uiPriority w:val="0"/>
    <w:rPr>
      <w:rFonts w:ascii="XO Thames" w:hAnsi="XO Thames"/>
      <w:sz w:val="22"/>
    </w:rPr>
  </w:style>
  <w:style w:type="paragraph" w:customStyle="1" w:styleId="35">
    <w:name w:val="заголовок 1"/>
    <w:basedOn w:val="1"/>
    <w:next w:val="1"/>
    <w:link w:val="36"/>
    <w:uiPriority w:val="0"/>
    <w:pPr>
      <w:keepNext/>
      <w:spacing w:before="240" w:after="60"/>
    </w:pPr>
    <w:rPr>
      <w:rFonts w:ascii="Helvetica" w:hAnsi="Helvetica"/>
      <w:b/>
      <w:sz w:val="28"/>
    </w:rPr>
  </w:style>
  <w:style w:type="character" w:customStyle="1" w:styleId="36">
    <w:name w:val="заголовок 11"/>
    <w:link w:val="35"/>
    <w:uiPriority w:val="0"/>
    <w:rPr>
      <w:rFonts w:ascii="Helvetica" w:hAnsi="Helvetica"/>
      <w:b/>
      <w:sz w:val="28"/>
    </w:rPr>
  </w:style>
  <w:style w:type="paragraph" w:customStyle="1" w:styleId="37">
    <w:name w:val="Table!Таблица"/>
    <w:link w:val="38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4"/>
    </w:rPr>
  </w:style>
  <w:style w:type="character" w:customStyle="1" w:styleId="38">
    <w:name w:val="Table!Таблица1"/>
    <w:link w:val="37"/>
    <w:uiPriority w:val="0"/>
    <w:rPr>
      <w:rFonts w:ascii="Arial" w:hAnsi="Arial"/>
      <w:sz w:val="24"/>
    </w:rPr>
  </w:style>
  <w:style w:type="paragraph" w:customStyle="1" w:styleId="39">
    <w:name w:val="Footnote"/>
    <w:link w:val="40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40">
    <w:name w:val="Footnote1"/>
    <w:link w:val="39"/>
    <w:uiPriority w:val="0"/>
    <w:rPr>
      <w:rFonts w:ascii="XO Thames" w:hAnsi="XO Thames"/>
      <w:sz w:val="22"/>
    </w:rPr>
  </w:style>
  <w:style w:type="paragraph" w:customStyle="1" w:styleId="41">
    <w:name w:val="Header and Footer"/>
    <w:link w:val="42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42">
    <w:name w:val="Header and Footer1"/>
    <w:link w:val="41"/>
    <w:uiPriority w:val="0"/>
    <w:rPr>
      <w:rFonts w:ascii="XO Thames" w:hAnsi="XO Thames"/>
      <w:sz w:val="28"/>
    </w:rPr>
  </w:style>
  <w:style w:type="table" w:customStyle="1" w:styleId="43">
    <w:name w:val="Сетка таблицы1"/>
    <w:basedOn w:val="8"/>
    <w:uiPriority w:val="0"/>
    <w:pPr>
      <w:ind w:left="0" w:firstLine="709"/>
      <w:jc w:val="both"/>
    </w:pPr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TotalTime>10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2025-02-14T02:48:36Z</dcterms:created>
  <dc:creator>RegNpa1</dc:creator>
  <cp:lastModifiedBy>RegNpa1</cp:lastModifiedBy>
  <dcterms:modified xsi:type="dcterms:W3CDTF">2025-02-14T02:59:31Z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F6960A38A2CA4C14ABC3F4982F6E3B81_12</vt:lpwstr>
  </property>
</Properties>
</file>