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firstLine="0" w:left="5664"/>
        <w:jc w:val="center"/>
      </w:pPr>
      <w:r>
        <w:t xml:space="preserve">Приложение  </w:t>
      </w:r>
    </w:p>
    <w:p w14:paraId="04000000">
      <w:pPr>
        <w:ind w:firstLine="0" w:left="5664"/>
        <w:jc w:val="center"/>
      </w:pPr>
      <w:r>
        <w:t xml:space="preserve">к постановлению администрации </w:t>
      </w:r>
    </w:p>
    <w:p w14:paraId="05000000">
      <w:pPr>
        <w:ind w:firstLine="0" w:left="5664"/>
        <w:jc w:val="center"/>
      </w:pPr>
      <w:r>
        <w:t>Крапивинского муниципального округа</w:t>
      </w:r>
    </w:p>
    <w:p w14:paraId="06000000">
      <w:pPr>
        <w:ind w:firstLine="0" w:left="5664"/>
        <w:jc w:val="center"/>
      </w:pPr>
      <w:r>
        <w:t xml:space="preserve">от </w:t>
      </w:r>
      <w:r>
        <w:t>____________</w:t>
      </w:r>
      <w:r>
        <w:t xml:space="preserve"> </w:t>
      </w:r>
      <w:r>
        <w:t xml:space="preserve"> </w:t>
      </w:r>
      <w:r>
        <w:t>г</w:t>
      </w:r>
      <w:r>
        <w:t>.</w:t>
      </w:r>
      <w:r>
        <w:t xml:space="preserve"> № _____</w:t>
      </w:r>
    </w:p>
    <w:p w14:paraId="07000000">
      <w:pPr>
        <w:spacing w:before="14"/>
        <w:ind w:firstLine="0" w:left="851" w:right="195"/>
        <w:jc w:val="center"/>
        <w:rPr>
          <w:b w:val="1"/>
        </w:rPr>
      </w:pPr>
    </w:p>
    <w:p w14:paraId="08000000">
      <w:pPr>
        <w:spacing w:before="14"/>
        <w:ind w:firstLine="0" w:left="851" w:right="195"/>
        <w:jc w:val="center"/>
        <w:rPr>
          <w:b w:val="1"/>
        </w:rPr>
      </w:pPr>
    </w:p>
    <w:p w14:paraId="09000000">
      <w:pPr>
        <w:spacing w:before="14"/>
        <w:ind w:firstLine="0" w:left="851" w:right="195"/>
        <w:jc w:val="center"/>
        <w:rPr>
          <w:b w:val="1"/>
        </w:rPr>
      </w:pPr>
    </w:p>
    <w:p w14:paraId="0A000000">
      <w:pPr>
        <w:ind w:firstLine="0" w:left="851" w:right="195"/>
        <w:jc w:val="center"/>
        <w:rPr>
          <w:sz w:val="28"/>
        </w:rPr>
      </w:pPr>
      <w:r>
        <w:rPr>
          <w:b w:val="1"/>
          <w:spacing w:val="-2"/>
          <w:sz w:val="28"/>
        </w:rPr>
        <w:t>ПАСПОРТ</w:t>
      </w:r>
    </w:p>
    <w:p w14:paraId="0B000000">
      <w:pPr>
        <w:ind w:firstLine="708" w:left="0"/>
        <w:jc w:val="center"/>
        <w:rPr>
          <w:b w:val="1"/>
          <w:sz w:val="28"/>
        </w:rPr>
      </w:pPr>
      <w:r>
        <w:rPr>
          <w:b w:val="1"/>
          <w:spacing w:val="-1"/>
          <w:sz w:val="28"/>
        </w:rPr>
        <w:t>муниципальной программы «</w:t>
      </w:r>
      <w:r>
        <w:rPr>
          <w:b w:val="1"/>
          <w:sz w:val="28"/>
        </w:rPr>
        <w:t>Профилактика терроризма,</w:t>
      </w:r>
    </w:p>
    <w:p w14:paraId="0C000000">
      <w:pPr>
        <w:ind w:firstLine="708" w:left="0"/>
        <w:jc w:val="center"/>
        <w:rPr>
          <w:b w:val="1"/>
          <w:sz w:val="28"/>
        </w:rPr>
      </w:pPr>
      <w:r>
        <w:rPr>
          <w:b w:val="1"/>
          <w:sz w:val="28"/>
        </w:rPr>
        <w:t>минимизация и ликвидация последствий его проявлений</w:t>
      </w:r>
    </w:p>
    <w:p w14:paraId="0D000000">
      <w:pPr>
        <w:ind w:firstLine="708" w:left="0"/>
        <w:jc w:val="center"/>
        <w:rPr>
          <w:b w:val="1"/>
          <w:spacing w:val="-1"/>
          <w:sz w:val="28"/>
        </w:rPr>
      </w:pPr>
      <w:r>
        <w:rPr>
          <w:b w:val="1"/>
          <w:spacing w:val="-1"/>
          <w:sz w:val="28"/>
        </w:rPr>
        <w:t xml:space="preserve">на территории </w:t>
      </w:r>
      <w:r>
        <w:rPr>
          <w:b w:val="1"/>
          <w:spacing w:val="-1"/>
          <w:sz w:val="28"/>
        </w:rPr>
        <w:t xml:space="preserve">Крапивинского муниципального округа </w:t>
      </w:r>
    </w:p>
    <w:p w14:paraId="0E000000">
      <w:pPr>
        <w:ind w:firstLine="708" w:left="0"/>
        <w:jc w:val="center"/>
        <w:rPr>
          <w:sz w:val="28"/>
        </w:rPr>
      </w:pPr>
      <w:r>
        <w:rPr>
          <w:b w:val="1"/>
          <w:spacing w:val="-1"/>
          <w:sz w:val="28"/>
        </w:rPr>
        <w:t xml:space="preserve">Кемеровской области – Кузбасса </w:t>
      </w:r>
      <w:r>
        <w:rPr>
          <w:b w:val="1"/>
          <w:spacing w:val="-1"/>
          <w:sz w:val="28"/>
        </w:rPr>
        <w:t>на 202</w:t>
      </w:r>
      <w:r>
        <w:rPr>
          <w:b w:val="1"/>
          <w:spacing w:val="-1"/>
          <w:sz w:val="28"/>
        </w:rPr>
        <w:t>5</w:t>
      </w:r>
      <w:r>
        <w:rPr>
          <w:b w:val="1"/>
          <w:spacing w:val="-1"/>
          <w:sz w:val="28"/>
        </w:rPr>
        <w:t>-202</w:t>
      </w:r>
      <w:r>
        <w:rPr>
          <w:b w:val="1"/>
          <w:spacing w:val="-1"/>
          <w:sz w:val="28"/>
        </w:rPr>
        <w:t>7</w:t>
      </w:r>
      <w:r>
        <w:rPr>
          <w:b w:val="1"/>
          <w:spacing w:val="-1"/>
          <w:sz w:val="28"/>
        </w:rPr>
        <w:t xml:space="preserve"> </w:t>
      </w:r>
      <w:r>
        <w:rPr>
          <w:b w:val="1"/>
          <w:sz w:val="28"/>
        </w:rPr>
        <w:t>годы»</w:t>
      </w:r>
    </w:p>
    <w:p w14:paraId="0F000000">
      <w:pPr>
        <w:ind w:firstLine="0" w:left="851" w:right="195"/>
      </w:pPr>
    </w:p>
    <w:p w14:paraId="10000000">
      <w:pPr>
        <w:ind w:firstLine="0" w:left="851" w:right="195"/>
      </w:pPr>
    </w:p>
    <w:tbl>
      <w:tblPr>
        <w:tblStyle w:val="Style_2"/>
        <w:tblW w:type="auto" w:w="0"/>
        <w:tblInd w:type="dxa" w:w="14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21"/>
        <w:gridCol w:w="6344"/>
      </w:tblGrid>
      <w:tr>
        <w:trPr>
          <w:trHeight w:hRule="atLeast" w:val="530"/>
        </w:trPr>
        <w:tc>
          <w:tcPr>
            <w:tcW w:type="dxa" w:w="3221"/>
            <w:tcBorders>
              <w:top w:color="000000" w:sz="4" w:val="single"/>
              <w:left w:color="000000" w:sz="4" w:val="single"/>
              <w:bottom w:color="000000" w:sz="4" w:val="single"/>
              <w:right w:color="000000" w:sz="4" w:val="single"/>
            </w:tcBorders>
          </w:tcPr>
          <w:p w14:paraId="11000000">
            <w:pPr>
              <w:ind/>
              <w:jc w:val="both"/>
              <w:rPr>
                <w:sz w:val="28"/>
              </w:rPr>
            </w:pPr>
            <w:r>
              <w:rPr>
                <w:b w:val="1"/>
                <w:spacing w:val="-2"/>
                <w:sz w:val="28"/>
              </w:rPr>
              <w:t xml:space="preserve">Наименование муниципальной </w:t>
            </w:r>
            <w:r>
              <w:rPr>
                <w:b w:val="1"/>
                <w:spacing w:val="-1"/>
                <w:sz w:val="28"/>
              </w:rPr>
              <w:t>программы</w:t>
            </w:r>
          </w:p>
          <w:p w14:paraId="12000000">
            <w:pPr>
              <w:ind w:firstLine="0" w:left="136" w:right="195"/>
              <w:jc w:val="both"/>
              <w:rPr>
                <w:sz w:val="28"/>
              </w:rPr>
            </w:pPr>
          </w:p>
        </w:tc>
        <w:tc>
          <w:tcPr>
            <w:tcW w:type="dxa" w:w="6344"/>
            <w:tcBorders>
              <w:top w:color="000000" w:sz="4" w:val="single"/>
              <w:left w:color="000000" w:sz="4" w:val="single"/>
              <w:bottom w:color="000000" w:sz="4" w:val="single"/>
              <w:right w:color="000000" w:sz="4" w:val="single"/>
            </w:tcBorders>
          </w:tcPr>
          <w:p w14:paraId="13000000">
            <w:pPr>
              <w:ind/>
              <w:jc w:val="both"/>
              <w:rPr>
                <w:sz w:val="28"/>
              </w:rPr>
            </w:pPr>
            <w:r>
              <w:rPr>
                <w:sz w:val="28"/>
              </w:rPr>
              <w:t xml:space="preserve">Профилактика терроризма, минимизация и ликвидация последствий его проявлений </w:t>
            </w:r>
            <w:r>
              <w:rPr>
                <w:spacing w:val="-1"/>
                <w:sz w:val="28"/>
              </w:rPr>
              <w:t xml:space="preserve">на территории </w:t>
            </w:r>
            <w:r>
              <w:rPr>
                <w:spacing w:val="-1"/>
                <w:sz w:val="28"/>
              </w:rPr>
              <w:t>Крапивинского муниципального округа</w:t>
            </w:r>
            <w:r>
              <w:rPr>
                <w:i w:val="1"/>
                <w:spacing w:val="-1"/>
                <w:sz w:val="28"/>
              </w:rPr>
              <w:t xml:space="preserve"> </w:t>
            </w:r>
            <w:r>
              <w:rPr>
                <w:spacing w:val="-1"/>
                <w:sz w:val="28"/>
              </w:rPr>
              <w:t>Кемеровской области – Кузбасса</w:t>
            </w:r>
            <w:r>
              <w:rPr>
                <w:i w:val="1"/>
                <w:spacing w:val="-1"/>
                <w:sz w:val="28"/>
              </w:rPr>
              <w:t xml:space="preserve"> </w:t>
            </w:r>
            <w:r>
              <w:rPr>
                <w:spacing w:val="-1"/>
                <w:sz w:val="28"/>
              </w:rPr>
              <w:t>на 202</w:t>
            </w:r>
            <w:r>
              <w:rPr>
                <w:spacing w:val="-1"/>
                <w:sz w:val="28"/>
              </w:rPr>
              <w:t>5</w:t>
            </w:r>
            <w:r>
              <w:rPr>
                <w:spacing w:val="-1"/>
                <w:sz w:val="28"/>
              </w:rPr>
              <w:t>-202</w:t>
            </w:r>
            <w:r>
              <w:rPr>
                <w:spacing w:val="-1"/>
                <w:sz w:val="28"/>
              </w:rPr>
              <w:t>7</w:t>
            </w:r>
            <w:r>
              <w:rPr>
                <w:spacing w:val="-1"/>
                <w:sz w:val="28"/>
              </w:rPr>
              <w:t xml:space="preserve"> </w:t>
            </w:r>
            <w:r>
              <w:rPr>
                <w:sz w:val="28"/>
              </w:rPr>
              <w:t>годы (далее – Программа)</w:t>
            </w:r>
          </w:p>
        </w:tc>
      </w:tr>
      <w:tr>
        <w:trPr>
          <w:trHeight w:hRule="atLeast" w:val="530"/>
        </w:trPr>
        <w:tc>
          <w:tcPr>
            <w:tcW w:type="dxa" w:w="3221"/>
            <w:tcBorders>
              <w:top w:color="000000" w:sz="4" w:val="single"/>
              <w:left w:color="000000" w:sz="4" w:val="single"/>
              <w:bottom w:color="000000" w:sz="4" w:val="single"/>
              <w:right w:color="000000" w:sz="4" w:val="single"/>
            </w:tcBorders>
            <w:vAlign w:val="center"/>
          </w:tcPr>
          <w:p w14:paraId="14000000">
            <w:pPr>
              <w:ind/>
              <w:jc w:val="both"/>
              <w:rPr>
                <w:b w:val="1"/>
                <w:sz w:val="28"/>
              </w:rPr>
            </w:pPr>
            <w:r>
              <w:rPr>
                <w:b w:val="1"/>
                <w:sz w:val="28"/>
              </w:rPr>
              <w:t>Директор муниципальной программы</w:t>
            </w:r>
          </w:p>
        </w:tc>
        <w:tc>
          <w:tcPr>
            <w:tcW w:type="dxa" w:w="6344"/>
            <w:tcBorders>
              <w:top w:color="000000" w:sz="4" w:val="single"/>
              <w:left w:color="000000" w:sz="4" w:val="single"/>
              <w:bottom w:color="000000" w:sz="4" w:val="single"/>
              <w:right w:color="000000" w:sz="4" w:val="single"/>
            </w:tcBorders>
            <w:vAlign w:val="center"/>
          </w:tcPr>
          <w:p w14:paraId="15000000">
            <w:pPr>
              <w:ind/>
              <w:jc w:val="both"/>
              <w:rPr>
                <w:sz w:val="28"/>
              </w:rPr>
            </w:pPr>
            <w:r>
              <w:rPr>
                <w:sz w:val="28"/>
              </w:rPr>
              <w:t xml:space="preserve">Заместитель главы Крапивинского муниципального округа </w:t>
            </w:r>
            <w:r>
              <w:rPr>
                <w:sz w:val="28"/>
              </w:rPr>
              <w:t xml:space="preserve">(по внутренней политике и безопасности) </w:t>
            </w:r>
          </w:p>
        </w:tc>
      </w:tr>
      <w:tr>
        <w:trPr>
          <w:trHeight w:hRule="atLeast" w:val="530"/>
        </w:trPr>
        <w:tc>
          <w:tcPr>
            <w:tcW w:type="dxa" w:w="3221"/>
            <w:tcBorders>
              <w:top w:color="000000" w:sz="4" w:val="single"/>
              <w:left w:color="000000" w:sz="4" w:val="single"/>
              <w:bottom w:color="000000" w:sz="4" w:val="single"/>
              <w:right w:color="000000" w:sz="4" w:val="single"/>
            </w:tcBorders>
            <w:vAlign w:val="center"/>
          </w:tcPr>
          <w:p w14:paraId="16000000">
            <w:pPr>
              <w:ind/>
              <w:jc w:val="both"/>
              <w:rPr>
                <w:b w:val="1"/>
                <w:sz w:val="28"/>
              </w:rPr>
            </w:pPr>
            <w:r>
              <w:rPr>
                <w:b w:val="1"/>
                <w:sz w:val="28"/>
              </w:rPr>
              <w:t>Ответственный исполнитель (координатор) муниципальной программы</w:t>
            </w:r>
          </w:p>
        </w:tc>
        <w:tc>
          <w:tcPr>
            <w:tcW w:type="dxa" w:w="6344"/>
            <w:tcBorders>
              <w:top w:color="000000" w:sz="4" w:val="single"/>
              <w:left w:color="000000" w:sz="4" w:val="single"/>
              <w:bottom w:color="000000" w:sz="4" w:val="single"/>
              <w:right w:color="000000" w:sz="4" w:val="single"/>
            </w:tcBorders>
            <w:vAlign w:val="center"/>
          </w:tcPr>
          <w:p w14:paraId="17000000">
            <w:pPr>
              <w:ind/>
              <w:jc w:val="both"/>
              <w:rPr>
                <w:sz w:val="28"/>
              </w:rPr>
            </w:pPr>
            <w:r>
              <w:rPr>
                <w:sz w:val="28"/>
              </w:rPr>
              <w:t>Отдел военно-мобилизационной подготовки администрации  Крапивинского муниципального округа</w:t>
            </w:r>
          </w:p>
        </w:tc>
      </w:tr>
      <w:tr>
        <w:trPr>
          <w:trHeight w:hRule="atLeast" w:val="274"/>
        </w:trPr>
        <w:tc>
          <w:tcPr>
            <w:tcW w:type="dxa" w:w="3221"/>
            <w:tcBorders>
              <w:top w:color="000000" w:sz="4" w:val="single"/>
              <w:left w:color="000000" w:sz="4" w:val="single"/>
              <w:bottom w:color="000000" w:sz="4" w:val="single"/>
              <w:right w:color="000000" w:sz="4" w:val="single"/>
            </w:tcBorders>
            <w:vAlign w:val="center"/>
          </w:tcPr>
          <w:p w14:paraId="18000000">
            <w:pPr>
              <w:ind/>
              <w:jc w:val="both"/>
              <w:rPr>
                <w:b w:val="1"/>
                <w:sz w:val="28"/>
              </w:rPr>
            </w:pPr>
            <w:r>
              <w:rPr>
                <w:b w:val="1"/>
                <w:sz w:val="28"/>
              </w:rPr>
              <w:t>Исполнители муниципальной программы</w:t>
            </w:r>
          </w:p>
        </w:tc>
        <w:tc>
          <w:tcPr>
            <w:tcW w:type="dxa" w:w="6344"/>
            <w:tcBorders>
              <w:top w:color="000000" w:sz="4" w:val="single"/>
              <w:left w:color="000000" w:sz="4" w:val="single"/>
              <w:bottom w:color="000000" w:sz="4" w:val="single"/>
              <w:right w:color="000000" w:sz="4" w:val="single"/>
            </w:tcBorders>
            <w:vAlign w:val="center"/>
          </w:tcPr>
          <w:p w14:paraId="19000000">
            <w:pPr>
              <w:ind/>
              <w:jc w:val="both"/>
              <w:rPr>
                <w:sz w:val="28"/>
              </w:rPr>
            </w:pPr>
            <w:r>
              <w:rPr>
                <w:sz w:val="28"/>
              </w:rPr>
              <w:t>Администрация Крапивинского муниципального округа;</w:t>
            </w:r>
          </w:p>
          <w:p w14:paraId="1A000000">
            <w:pPr>
              <w:ind/>
              <w:jc w:val="both"/>
              <w:rPr>
                <w:sz w:val="28"/>
              </w:rPr>
            </w:pPr>
            <w:r>
              <w:rPr>
                <w:sz w:val="28"/>
              </w:rPr>
              <w:t>Управление образования</w:t>
            </w:r>
            <w:r>
              <w:rPr>
                <w:spacing w:val="1"/>
                <w:sz w:val="28"/>
              </w:rPr>
              <w:t xml:space="preserve"> администрации </w:t>
            </w:r>
            <w:r>
              <w:rPr>
                <w:sz w:val="28"/>
              </w:rPr>
              <w:t>Крапивинского муниципального округа;</w:t>
            </w:r>
          </w:p>
          <w:p w14:paraId="1B000000">
            <w:pPr>
              <w:ind/>
              <w:jc w:val="both"/>
              <w:rPr>
                <w:sz w:val="28"/>
              </w:rPr>
            </w:pPr>
            <w:r>
              <w:rPr>
                <w:sz w:val="28"/>
              </w:rPr>
              <w:t>Управление культуры, молодежной политики, спорта и туризма администрации Крапивинского муниципального округа</w:t>
            </w:r>
            <w:r>
              <w:rPr>
                <w:sz w:val="28"/>
              </w:rPr>
              <w:t>;</w:t>
            </w:r>
          </w:p>
          <w:p w14:paraId="1C000000">
            <w:pPr>
              <w:ind/>
              <w:jc w:val="both"/>
              <w:rPr>
                <w:sz w:val="28"/>
              </w:rPr>
            </w:pPr>
            <w:r>
              <w:rPr>
                <w:sz w:val="28"/>
              </w:rPr>
              <w:t>Управление социальной защиты населения администрации Крапивинского муниципального округа;</w:t>
            </w:r>
          </w:p>
          <w:p w14:paraId="1D000000">
            <w:pPr>
              <w:ind/>
              <w:jc w:val="both"/>
              <w:rPr>
                <w:sz w:val="28"/>
              </w:rPr>
            </w:pPr>
            <w:r>
              <w:rPr>
                <w:sz w:val="28"/>
              </w:rPr>
              <w:t>Образовательные учреждения Крапивинского муниципального округа;</w:t>
            </w:r>
          </w:p>
          <w:p w14:paraId="1E000000">
            <w:pPr>
              <w:ind/>
              <w:jc w:val="both"/>
              <w:rPr>
                <w:sz w:val="28"/>
              </w:rPr>
            </w:pPr>
            <w:r>
              <w:rPr>
                <w:sz w:val="28"/>
              </w:rPr>
              <w:t xml:space="preserve">Учреждения культуры, молодежной политики и </w:t>
            </w:r>
            <w:r>
              <w:rPr>
                <w:sz w:val="28"/>
              </w:rPr>
              <w:t>спорта</w:t>
            </w:r>
            <w:r>
              <w:rPr>
                <w:sz w:val="28"/>
              </w:rPr>
              <w:t xml:space="preserve"> </w:t>
            </w:r>
            <w:r>
              <w:rPr>
                <w:sz w:val="28"/>
              </w:rPr>
              <w:t>Крапивинского муниципального округа</w:t>
            </w:r>
            <w:r>
              <w:rPr>
                <w:sz w:val="28"/>
              </w:rPr>
              <w:t>;</w:t>
            </w:r>
          </w:p>
          <w:p w14:paraId="1F000000">
            <w:pPr>
              <w:ind/>
              <w:jc w:val="both"/>
              <w:rPr>
                <w:sz w:val="28"/>
              </w:rPr>
            </w:pPr>
            <w:r>
              <w:rPr>
                <w:sz w:val="28"/>
              </w:rPr>
              <w:t xml:space="preserve">Учреждения социальной защиты населения </w:t>
            </w:r>
            <w:r>
              <w:rPr>
                <w:sz w:val="28"/>
              </w:rPr>
              <w:t>Крапивинского муниципального округа</w:t>
            </w:r>
            <w:r>
              <w:rPr>
                <w:sz w:val="28"/>
              </w:rPr>
              <w:t>.</w:t>
            </w:r>
          </w:p>
        </w:tc>
      </w:tr>
      <w:tr>
        <w:trPr>
          <w:trHeight w:hRule="atLeast" w:val="231"/>
        </w:trPr>
        <w:tc>
          <w:tcPr>
            <w:tcW w:type="dxa" w:w="3221"/>
            <w:tcBorders>
              <w:top w:color="000000" w:sz="4" w:val="single"/>
              <w:left w:color="000000" w:sz="4" w:val="single"/>
              <w:bottom w:color="000000" w:sz="4" w:val="single"/>
              <w:right w:color="000000" w:sz="4" w:val="single"/>
            </w:tcBorders>
            <w:vAlign w:val="center"/>
          </w:tcPr>
          <w:p w14:paraId="20000000">
            <w:pPr>
              <w:rPr>
                <w:b w:val="1"/>
                <w:sz w:val="28"/>
              </w:rPr>
            </w:pPr>
            <w:r>
              <w:rPr>
                <w:b w:val="1"/>
                <w:sz w:val="28"/>
              </w:rPr>
              <w:t xml:space="preserve">Перечень подпрограмм </w:t>
            </w:r>
          </w:p>
        </w:tc>
        <w:tc>
          <w:tcPr>
            <w:tcW w:type="dxa" w:w="6344"/>
            <w:tcBorders>
              <w:top w:color="000000" w:sz="4" w:val="single"/>
              <w:left w:color="000000" w:sz="4" w:val="single"/>
              <w:bottom w:color="000000" w:sz="4" w:val="single"/>
              <w:right w:color="000000" w:sz="4" w:val="single"/>
            </w:tcBorders>
            <w:vAlign w:val="center"/>
          </w:tcPr>
          <w:p w14:paraId="21000000">
            <w:pPr>
              <w:pStyle w:val="Style_3"/>
              <w:ind/>
              <w:contextualSpacing w:val="1"/>
              <w:jc w:val="both"/>
              <w:rPr>
                <w:rFonts w:ascii="Times New Roman" w:hAnsi="Times New Roman"/>
                <w:sz w:val="28"/>
              </w:rPr>
            </w:pPr>
            <w:r>
              <w:rPr>
                <w:rFonts w:ascii="Times New Roman" w:hAnsi="Times New Roman"/>
                <w:sz w:val="28"/>
              </w:rPr>
              <w:t>Подпрограмма № 1: «Профилактика терроризма»;</w:t>
            </w:r>
          </w:p>
          <w:p w14:paraId="22000000">
            <w:pPr>
              <w:ind/>
              <w:jc w:val="both"/>
              <w:rPr>
                <w:sz w:val="28"/>
              </w:rPr>
            </w:pPr>
            <w:r>
              <w:rPr>
                <w:sz w:val="28"/>
              </w:rPr>
              <w:t>Подпрограмма № 2: «Повышение антитеррористической  защищенности объектов образования»</w:t>
            </w:r>
            <w:r>
              <w:rPr>
                <w:sz w:val="28"/>
              </w:rPr>
              <w:t>;</w:t>
            </w:r>
            <w:r>
              <w:rPr>
                <w:sz w:val="28"/>
              </w:rPr>
              <w:t xml:space="preserve"> </w:t>
            </w:r>
          </w:p>
          <w:p w14:paraId="23000000">
            <w:pPr>
              <w:ind/>
              <w:jc w:val="both"/>
              <w:rPr>
                <w:sz w:val="28"/>
              </w:rPr>
            </w:pPr>
            <w:r>
              <w:rPr>
                <w:sz w:val="28"/>
              </w:rPr>
              <w:t xml:space="preserve">Подпрограмма № 3: «Повышение </w:t>
            </w:r>
            <w:r>
              <w:rPr>
                <w:sz w:val="28"/>
              </w:rPr>
              <w:t xml:space="preserve">антитеррористической  защищенности объектов культуры и спорта» </w:t>
            </w:r>
          </w:p>
        </w:tc>
      </w:tr>
      <w:tr>
        <w:trPr>
          <w:trHeight w:hRule="atLeast" w:val="231"/>
        </w:trPr>
        <w:tc>
          <w:tcPr>
            <w:tcW w:type="dxa" w:w="3221"/>
            <w:tcBorders>
              <w:top w:color="000000" w:sz="4" w:val="single"/>
              <w:left w:color="000000" w:sz="4" w:val="single"/>
              <w:bottom w:color="000000" w:sz="4" w:val="single"/>
              <w:right w:color="000000" w:sz="4" w:val="single"/>
            </w:tcBorders>
          </w:tcPr>
          <w:p w14:paraId="24000000">
            <w:pPr>
              <w:ind w:firstLine="6" w:left="-6"/>
              <w:jc w:val="both"/>
              <w:rPr>
                <w:sz w:val="28"/>
              </w:rPr>
            </w:pPr>
            <w:r>
              <w:rPr>
                <w:b w:val="1"/>
                <w:spacing w:val="-2"/>
                <w:sz w:val="28"/>
              </w:rPr>
              <w:t>Цели Программы</w:t>
            </w:r>
          </w:p>
        </w:tc>
        <w:tc>
          <w:tcPr>
            <w:tcW w:type="dxa" w:w="6344"/>
            <w:tcBorders>
              <w:top w:color="000000" w:sz="4" w:val="single"/>
              <w:left w:color="000000" w:sz="4" w:val="single"/>
              <w:bottom w:color="000000" w:sz="4" w:val="single"/>
              <w:right w:color="000000" w:sz="4" w:val="single"/>
            </w:tcBorders>
          </w:tcPr>
          <w:p w14:paraId="25000000">
            <w:pPr>
              <w:ind w:firstLine="0" w:left="141" w:right="195"/>
              <w:jc w:val="both"/>
              <w:rPr>
                <w:spacing w:val="-2"/>
                <w:sz w:val="28"/>
              </w:rPr>
            </w:pPr>
            <w:r>
              <w:rPr>
                <w:spacing w:val="-2"/>
                <w:sz w:val="28"/>
              </w:rPr>
              <w:t>Цель Программы:</w:t>
            </w:r>
          </w:p>
          <w:p w14:paraId="26000000">
            <w:pPr>
              <w:ind/>
              <w:jc w:val="both"/>
              <w:rPr>
                <w:sz w:val="28"/>
              </w:rPr>
            </w:pPr>
            <w:r>
              <w:rPr>
                <w:sz w:val="28"/>
              </w:rPr>
              <w:t>–</w:t>
            </w:r>
            <w:r>
              <w:rPr>
                <w:spacing w:val="-1"/>
                <w:sz w:val="28"/>
              </w:rPr>
              <w:t xml:space="preserve"> противодействие терроризму на территории Крапивинского муниципального округа Кемеровской области – Кузбасса в целях защиты основ конституционного строя Российской Федерации, общественной безопасности, прав и свобод граждан</w:t>
            </w:r>
          </w:p>
        </w:tc>
      </w:tr>
      <w:tr>
        <w:trPr>
          <w:trHeight w:hRule="atLeast" w:val="276"/>
        </w:trPr>
        <w:tc>
          <w:tcPr>
            <w:tcW w:type="dxa" w:w="3221"/>
            <w:tcBorders>
              <w:top w:color="000000" w:sz="4" w:val="single"/>
              <w:left w:color="000000" w:sz="4" w:val="single"/>
              <w:bottom w:color="000000" w:sz="4" w:val="single"/>
              <w:right w:color="000000" w:sz="4" w:val="single"/>
            </w:tcBorders>
          </w:tcPr>
          <w:p w14:paraId="27000000">
            <w:pPr>
              <w:ind w:firstLine="6" w:left="-6"/>
              <w:jc w:val="both"/>
              <w:rPr>
                <w:b w:val="1"/>
                <w:spacing w:val="-2"/>
                <w:sz w:val="28"/>
              </w:rPr>
            </w:pPr>
            <w:r>
              <w:rPr>
                <w:b w:val="1"/>
                <w:spacing w:val="-2"/>
                <w:sz w:val="28"/>
              </w:rPr>
              <w:t>Задачи Программы</w:t>
            </w:r>
          </w:p>
        </w:tc>
        <w:tc>
          <w:tcPr>
            <w:tcW w:type="dxa" w:w="6344"/>
            <w:tcBorders>
              <w:top w:color="000000" w:sz="4" w:val="single"/>
              <w:left w:color="000000" w:sz="4" w:val="single"/>
              <w:bottom w:color="000000" w:sz="4" w:val="single"/>
              <w:right w:color="000000" w:sz="4" w:val="single"/>
            </w:tcBorders>
          </w:tcPr>
          <w:p w14:paraId="28000000">
            <w:pPr>
              <w:ind/>
              <w:jc w:val="both"/>
              <w:rPr>
                <w:sz w:val="28"/>
              </w:rPr>
            </w:pPr>
            <w:r>
              <w:rPr>
                <w:sz w:val="28"/>
              </w:rPr>
              <w:t>Задачи Программы:</w:t>
            </w:r>
          </w:p>
          <w:p w14:paraId="29000000">
            <w:pPr>
              <w:pStyle w:val="Style_4"/>
              <w:ind w:firstLine="0" w:left="0"/>
              <w:jc w:val="both"/>
              <w:rPr>
                <w:rFonts w:ascii="Times New Roman" w:hAnsi="Times New Roman"/>
                <w:sz w:val="28"/>
              </w:rPr>
            </w:pPr>
            <w:r>
              <w:rPr>
                <w:rFonts w:ascii="Times New Roman" w:hAnsi="Times New Roman"/>
                <w:sz w:val="28"/>
              </w:rPr>
              <w:t>–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14:paraId="2A000000">
            <w:pPr>
              <w:pStyle w:val="Style_4"/>
              <w:ind w:firstLine="0" w:left="0"/>
              <w:jc w:val="both"/>
              <w:rPr>
                <w:rFonts w:ascii="Times New Roman" w:hAnsi="Times New Roman"/>
                <w:sz w:val="28"/>
              </w:rPr>
            </w:pPr>
            <w:r>
              <w:rPr>
                <w:rFonts w:ascii="Times New Roman" w:hAnsi="Times New Roman"/>
                <w:sz w:val="28"/>
              </w:rPr>
              <w:t>– осуществление мероприятий по антитеррористической защищенности объектов образования</w:t>
            </w:r>
            <w:r>
              <w:rPr>
                <w:rFonts w:ascii="Times New Roman" w:hAnsi="Times New Roman"/>
                <w:sz w:val="28"/>
              </w:rPr>
              <w:t>;</w:t>
            </w:r>
          </w:p>
          <w:p w14:paraId="2B000000">
            <w:pPr>
              <w:pStyle w:val="Style_4"/>
              <w:ind w:firstLine="0" w:left="0"/>
              <w:jc w:val="both"/>
              <w:rPr>
                <w:spacing w:val="-2"/>
                <w:sz w:val="28"/>
              </w:rPr>
            </w:pPr>
            <w:r>
              <w:rPr>
                <w:rFonts w:ascii="Times New Roman" w:hAnsi="Times New Roman"/>
                <w:sz w:val="28"/>
              </w:rPr>
              <w:t>– осуществление мероприятий по антитеррористической защищенности объектов культуры и спорта</w:t>
            </w:r>
            <w:r>
              <w:rPr>
                <w:rFonts w:ascii="Times New Roman" w:hAnsi="Times New Roman"/>
                <w:sz w:val="28"/>
              </w:rPr>
              <w:t>.</w:t>
            </w:r>
          </w:p>
        </w:tc>
      </w:tr>
      <w:tr>
        <w:trPr>
          <w:trHeight w:hRule="atLeast" w:val="184"/>
        </w:trPr>
        <w:tc>
          <w:tcPr>
            <w:tcW w:type="dxa" w:w="3221"/>
            <w:tcBorders>
              <w:top w:color="000000" w:sz="4" w:val="single"/>
              <w:left w:color="000000" w:sz="4" w:val="single"/>
              <w:bottom w:color="000000" w:sz="4" w:val="single"/>
              <w:right w:color="000000" w:sz="4" w:val="single"/>
            </w:tcBorders>
          </w:tcPr>
          <w:p w14:paraId="2C000000">
            <w:pPr>
              <w:ind w:firstLine="6" w:left="-6"/>
              <w:jc w:val="both"/>
              <w:rPr>
                <w:sz w:val="28"/>
              </w:rPr>
            </w:pPr>
            <w:r>
              <w:rPr>
                <w:b w:val="1"/>
                <w:spacing w:val="-2"/>
                <w:sz w:val="28"/>
              </w:rPr>
              <w:t>Сроки реализации Программы</w:t>
            </w:r>
          </w:p>
        </w:tc>
        <w:tc>
          <w:tcPr>
            <w:tcW w:type="dxa" w:w="6344"/>
            <w:tcBorders>
              <w:top w:color="000000" w:sz="4" w:val="single"/>
              <w:left w:color="000000" w:sz="4" w:val="single"/>
              <w:bottom w:color="000000" w:sz="4" w:val="single"/>
              <w:right w:color="000000" w:sz="4" w:val="single"/>
            </w:tcBorders>
          </w:tcPr>
          <w:p w14:paraId="2D000000">
            <w:pPr>
              <w:ind w:right="195"/>
              <w:jc w:val="both"/>
              <w:rPr>
                <w:sz w:val="28"/>
              </w:rPr>
            </w:pPr>
            <w:r>
              <w:rPr>
                <w:spacing w:val="-6"/>
                <w:sz w:val="28"/>
              </w:rPr>
              <w:t>202</w:t>
            </w:r>
            <w:r>
              <w:rPr>
                <w:spacing w:val="-6"/>
                <w:sz w:val="28"/>
              </w:rPr>
              <w:t>5</w:t>
            </w:r>
            <w:r>
              <w:rPr>
                <w:spacing w:val="-6"/>
                <w:sz w:val="28"/>
              </w:rPr>
              <w:t>-202</w:t>
            </w:r>
            <w:r>
              <w:rPr>
                <w:spacing w:val="-6"/>
                <w:sz w:val="28"/>
              </w:rPr>
              <w:t>7</w:t>
            </w:r>
            <w:r>
              <w:rPr>
                <w:spacing w:val="-6"/>
                <w:sz w:val="28"/>
              </w:rPr>
              <w:t xml:space="preserve"> годы</w:t>
            </w:r>
          </w:p>
        </w:tc>
      </w:tr>
      <w:tr>
        <w:trPr>
          <w:trHeight w:hRule="atLeast" w:val="207"/>
        </w:trPr>
        <w:tc>
          <w:tcPr>
            <w:tcW w:type="dxa" w:w="3221"/>
            <w:tcBorders>
              <w:top w:color="000000" w:sz="4" w:val="single"/>
              <w:left w:color="000000" w:sz="4" w:val="single"/>
              <w:bottom w:color="000000" w:sz="4" w:val="single"/>
              <w:right w:color="000000" w:sz="4" w:val="single"/>
            </w:tcBorders>
          </w:tcPr>
          <w:p w14:paraId="2E000000">
            <w:pPr>
              <w:ind w:firstLine="6" w:left="-6"/>
              <w:jc w:val="both"/>
              <w:rPr>
                <w:sz w:val="28"/>
              </w:rPr>
            </w:pPr>
            <w:r>
              <w:rPr>
                <w:b w:val="1"/>
                <w:spacing w:val="-1"/>
                <w:sz w:val="28"/>
              </w:rPr>
              <w:t xml:space="preserve">Объемы и источники финансирования </w:t>
            </w:r>
            <w:r>
              <w:rPr>
                <w:b w:val="1"/>
                <w:spacing w:val="1"/>
                <w:sz w:val="28"/>
              </w:rPr>
              <w:t>Программы</w:t>
            </w:r>
          </w:p>
          <w:p w14:paraId="2F000000">
            <w:pPr>
              <w:ind w:firstLine="6" w:left="-6"/>
              <w:jc w:val="both"/>
              <w:rPr>
                <w:sz w:val="28"/>
              </w:rPr>
            </w:pPr>
          </w:p>
        </w:tc>
        <w:tc>
          <w:tcPr>
            <w:tcW w:type="dxa" w:w="6344"/>
            <w:tcBorders>
              <w:top w:color="000000" w:sz="4" w:val="single"/>
              <w:left w:color="000000" w:sz="4" w:val="single"/>
              <w:bottom w:color="000000" w:sz="4" w:val="single"/>
              <w:right w:color="000000" w:sz="4" w:val="single"/>
            </w:tcBorders>
          </w:tcPr>
          <w:p w14:paraId="30000000">
            <w:pPr>
              <w:ind/>
              <w:jc w:val="both"/>
              <w:rPr>
                <w:sz w:val="28"/>
              </w:rPr>
            </w:pPr>
            <w:r>
              <w:rPr>
                <w:sz w:val="28"/>
              </w:rPr>
              <w:t xml:space="preserve">Общий объем средств, необходимых для реализации Программы </w:t>
            </w:r>
            <w:r>
              <w:rPr>
                <w:b w:val="1"/>
                <w:sz w:val="28"/>
              </w:rPr>
              <w:t xml:space="preserve">на </w:t>
            </w:r>
            <w:r>
              <w:rPr>
                <w:b w:val="1"/>
                <w:sz w:val="28"/>
              </w:rPr>
              <w:t>202</w:t>
            </w:r>
            <w:r>
              <w:rPr>
                <w:b w:val="1"/>
                <w:sz w:val="28"/>
              </w:rPr>
              <w:t>5</w:t>
            </w:r>
            <w:r>
              <w:rPr>
                <w:b w:val="1"/>
                <w:sz w:val="28"/>
              </w:rPr>
              <w:t xml:space="preserve"> – 202</w:t>
            </w:r>
            <w:r>
              <w:rPr>
                <w:b w:val="1"/>
                <w:sz w:val="28"/>
              </w:rPr>
              <w:t>7</w:t>
            </w:r>
            <w:r>
              <w:rPr>
                <w:b w:val="1"/>
                <w:sz w:val="28"/>
              </w:rPr>
              <w:t xml:space="preserve"> </w:t>
            </w:r>
            <w:r>
              <w:rPr>
                <w:b w:val="1"/>
                <w:sz w:val="28"/>
              </w:rPr>
              <w:t>годы</w:t>
            </w:r>
            <w:r>
              <w:rPr>
                <w:sz w:val="28"/>
              </w:rPr>
              <w:t xml:space="preserve"> составляет </w:t>
            </w:r>
            <w:r>
              <w:rPr>
                <w:b w:val="1"/>
                <w:sz w:val="28"/>
              </w:rPr>
              <w:t>17073,4</w:t>
            </w:r>
            <w:r>
              <w:rPr>
                <w:b w:val="1"/>
                <w:sz w:val="28"/>
              </w:rPr>
              <w:t xml:space="preserve"> тыс. руб.</w:t>
            </w:r>
            <w:r>
              <w:rPr>
                <w:sz w:val="28"/>
              </w:rPr>
              <w:t xml:space="preserve"> </w:t>
            </w:r>
          </w:p>
          <w:p w14:paraId="31000000">
            <w:pPr>
              <w:rPr>
                <w:sz w:val="28"/>
              </w:rPr>
            </w:pPr>
            <w:r>
              <w:rPr>
                <w:sz w:val="28"/>
              </w:rPr>
              <w:t xml:space="preserve">В том числе по годам ее реализации: </w:t>
            </w:r>
          </w:p>
          <w:p w14:paraId="32000000">
            <w:pPr>
              <w:rPr>
                <w:sz w:val="28"/>
              </w:rPr>
            </w:pPr>
            <w:r>
              <w:rPr>
                <w:sz w:val="28"/>
              </w:rPr>
              <w:t>202</w:t>
            </w:r>
            <w:r>
              <w:rPr>
                <w:sz w:val="28"/>
              </w:rPr>
              <w:t>5</w:t>
            </w:r>
            <w:r>
              <w:rPr>
                <w:sz w:val="28"/>
              </w:rPr>
              <w:t xml:space="preserve"> год – </w:t>
            </w:r>
            <w:r>
              <w:rPr>
                <w:sz w:val="28"/>
              </w:rPr>
              <w:t>7353,2</w:t>
            </w:r>
            <w:r>
              <w:rPr>
                <w:b w:val="1"/>
                <w:sz w:val="28"/>
              </w:rPr>
              <w:t xml:space="preserve"> </w:t>
            </w:r>
            <w:r>
              <w:rPr>
                <w:sz w:val="28"/>
              </w:rPr>
              <w:t>тыс</w:t>
            </w:r>
            <w:r>
              <w:rPr>
                <w:sz w:val="28"/>
              </w:rPr>
              <w:t>.р</w:t>
            </w:r>
            <w:r>
              <w:rPr>
                <w:sz w:val="28"/>
              </w:rPr>
              <w:t>уб</w:t>
            </w:r>
            <w:r>
              <w:rPr>
                <w:sz w:val="28"/>
              </w:rPr>
              <w:t xml:space="preserve">., </w:t>
            </w:r>
          </w:p>
          <w:p w14:paraId="33000000">
            <w:pPr>
              <w:rPr>
                <w:sz w:val="28"/>
              </w:rPr>
            </w:pPr>
            <w:r>
              <w:rPr>
                <w:sz w:val="28"/>
              </w:rPr>
              <w:t>202</w:t>
            </w:r>
            <w:r>
              <w:rPr>
                <w:sz w:val="28"/>
              </w:rPr>
              <w:t>6</w:t>
            </w:r>
            <w:r>
              <w:rPr>
                <w:sz w:val="28"/>
              </w:rPr>
              <w:t xml:space="preserve"> год – </w:t>
            </w:r>
            <w:r>
              <w:rPr>
                <w:sz w:val="28"/>
              </w:rPr>
              <w:t>6545,2</w:t>
            </w:r>
            <w:r>
              <w:rPr>
                <w:b w:val="1"/>
                <w:sz w:val="28"/>
              </w:rPr>
              <w:t xml:space="preserve"> </w:t>
            </w:r>
            <w:r>
              <w:rPr>
                <w:sz w:val="28"/>
              </w:rPr>
              <w:t>тыс</w:t>
            </w:r>
            <w:r>
              <w:rPr>
                <w:sz w:val="28"/>
              </w:rPr>
              <w:t>.р</w:t>
            </w:r>
            <w:r>
              <w:rPr>
                <w:sz w:val="28"/>
              </w:rPr>
              <w:t>уб</w:t>
            </w:r>
            <w:r>
              <w:rPr>
                <w:sz w:val="28"/>
              </w:rPr>
              <w:t>.,</w:t>
            </w:r>
          </w:p>
          <w:p w14:paraId="34000000">
            <w:pPr>
              <w:rPr>
                <w:sz w:val="28"/>
              </w:rPr>
            </w:pPr>
            <w:r>
              <w:rPr>
                <w:sz w:val="28"/>
              </w:rPr>
              <w:t xml:space="preserve">2027 год – </w:t>
            </w:r>
            <w:r>
              <w:rPr>
                <w:sz w:val="28"/>
              </w:rPr>
              <w:t xml:space="preserve">3175,0 </w:t>
            </w:r>
            <w:r>
              <w:rPr>
                <w:sz w:val="28"/>
              </w:rPr>
              <w:t>тыс</w:t>
            </w:r>
            <w:r>
              <w:rPr>
                <w:sz w:val="28"/>
              </w:rPr>
              <w:t>.р</w:t>
            </w:r>
            <w:r>
              <w:rPr>
                <w:sz w:val="28"/>
              </w:rPr>
              <w:t>уб</w:t>
            </w:r>
            <w:r>
              <w:rPr>
                <w:sz w:val="28"/>
              </w:rPr>
              <w:t>.,</w:t>
            </w:r>
          </w:p>
          <w:p w14:paraId="35000000">
            <w:pPr>
              <w:ind/>
              <w:jc w:val="both"/>
              <w:rPr>
                <w:sz w:val="28"/>
              </w:rPr>
            </w:pPr>
            <w:r>
              <w:rPr>
                <w:sz w:val="28"/>
              </w:rPr>
              <w:t xml:space="preserve">в </w:t>
            </w:r>
            <w:r>
              <w:rPr>
                <w:sz w:val="28"/>
              </w:rPr>
              <w:t xml:space="preserve">том числе по источникам финансирования: из средств местного бюджета – </w:t>
            </w:r>
            <w:r>
              <w:rPr>
                <w:sz w:val="28"/>
              </w:rPr>
              <w:t>10535,2</w:t>
            </w:r>
            <w:r>
              <w:rPr>
                <w:sz w:val="28"/>
              </w:rPr>
              <w:t xml:space="preserve"> </w:t>
            </w:r>
            <w:r>
              <w:rPr>
                <w:sz w:val="28"/>
              </w:rPr>
              <w:t>тыс</w:t>
            </w:r>
            <w:r>
              <w:rPr>
                <w:sz w:val="28"/>
              </w:rPr>
              <w:t>.р</w:t>
            </w:r>
            <w:r>
              <w:rPr>
                <w:sz w:val="28"/>
              </w:rPr>
              <w:t>уб</w:t>
            </w:r>
            <w:r>
              <w:rPr>
                <w:sz w:val="28"/>
              </w:rPr>
              <w:t xml:space="preserve">., в том числе по годам реализации: </w:t>
            </w:r>
          </w:p>
          <w:p w14:paraId="36000000">
            <w:pPr>
              <w:rPr>
                <w:sz w:val="28"/>
              </w:rPr>
            </w:pPr>
            <w:r>
              <w:rPr>
                <w:sz w:val="28"/>
              </w:rPr>
              <w:t xml:space="preserve">2025 год – </w:t>
            </w:r>
            <w:r>
              <w:rPr>
                <w:sz w:val="28"/>
              </w:rPr>
              <w:t>4084,1</w:t>
            </w:r>
            <w:r>
              <w:rPr>
                <w:sz w:val="28"/>
              </w:rPr>
              <w:t xml:space="preserve"> </w:t>
            </w:r>
            <w:r>
              <w:rPr>
                <w:sz w:val="28"/>
              </w:rPr>
              <w:t>тыс</w:t>
            </w:r>
            <w:r>
              <w:rPr>
                <w:sz w:val="28"/>
              </w:rPr>
              <w:t>.р</w:t>
            </w:r>
            <w:r>
              <w:rPr>
                <w:sz w:val="28"/>
              </w:rPr>
              <w:t>уб</w:t>
            </w:r>
            <w:r>
              <w:rPr>
                <w:sz w:val="28"/>
              </w:rPr>
              <w:t>.,</w:t>
            </w:r>
          </w:p>
          <w:p w14:paraId="37000000">
            <w:pPr>
              <w:rPr>
                <w:sz w:val="28"/>
              </w:rPr>
            </w:pPr>
            <w:r>
              <w:rPr>
                <w:sz w:val="28"/>
              </w:rPr>
              <w:t xml:space="preserve">2026 год – </w:t>
            </w:r>
            <w:r>
              <w:rPr>
                <w:sz w:val="28"/>
              </w:rPr>
              <w:t>3276,1</w:t>
            </w:r>
            <w:r>
              <w:rPr>
                <w:sz w:val="28"/>
              </w:rPr>
              <w:t xml:space="preserve"> </w:t>
            </w:r>
            <w:r>
              <w:rPr>
                <w:sz w:val="28"/>
              </w:rPr>
              <w:t>тыс</w:t>
            </w:r>
            <w:r>
              <w:rPr>
                <w:sz w:val="28"/>
              </w:rPr>
              <w:t>.р</w:t>
            </w:r>
            <w:r>
              <w:rPr>
                <w:sz w:val="28"/>
              </w:rPr>
              <w:t>уб</w:t>
            </w:r>
            <w:r>
              <w:rPr>
                <w:sz w:val="28"/>
              </w:rPr>
              <w:t>.,</w:t>
            </w:r>
          </w:p>
          <w:p w14:paraId="38000000">
            <w:pPr>
              <w:rPr>
                <w:sz w:val="28"/>
              </w:rPr>
            </w:pPr>
            <w:r>
              <w:rPr>
                <w:sz w:val="28"/>
              </w:rPr>
              <w:t xml:space="preserve">2027 год – 3175,0 </w:t>
            </w:r>
            <w:r>
              <w:rPr>
                <w:sz w:val="28"/>
              </w:rPr>
              <w:t>тыс</w:t>
            </w:r>
            <w:r>
              <w:rPr>
                <w:sz w:val="28"/>
              </w:rPr>
              <w:t>.р</w:t>
            </w:r>
            <w:r>
              <w:rPr>
                <w:sz w:val="28"/>
              </w:rPr>
              <w:t>уб</w:t>
            </w:r>
            <w:r>
              <w:rPr>
                <w:sz w:val="28"/>
              </w:rPr>
              <w:t xml:space="preserve">., </w:t>
            </w:r>
          </w:p>
          <w:p w14:paraId="39000000">
            <w:pPr>
              <w:ind/>
              <w:jc w:val="both"/>
              <w:rPr>
                <w:sz w:val="28"/>
              </w:rPr>
            </w:pPr>
            <w:r>
              <w:rPr>
                <w:sz w:val="28"/>
              </w:rPr>
              <w:t>в том числе по источникам финансирования: из средств областного бюджета –</w:t>
            </w:r>
            <w:r>
              <w:rPr>
                <w:sz w:val="28"/>
              </w:rPr>
              <w:t xml:space="preserve"> </w:t>
            </w:r>
            <w:r>
              <w:rPr>
                <w:sz w:val="28"/>
              </w:rPr>
              <w:t>6538,2</w:t>
            </w:r>
            <w:r>
              <w:rPr>
                <w:sz w:val="28"/>
              </w:rPr>
              <w:t xml:space="preserve"> </w:t>
            </w:r>
            <w:r>
              <w:rPr>
                <w:sz w:val="28"/>
              </w:rPr>
              <w:t>тыс. руб., в том числе по годам реализации:</w:t>
            </w:r>
          </w:p>
          <w:p w14:paraId="3A000000">
            <w:pPr>
              <w:ind w:right="195"/>
              <w:jc w:val="both"/>
              <w:rPr>
                <w:sz w:val="28"/>
              </w:rPr>
            </w:pPr>
            <w:r>
              <w:rPr>
                <w:sz w:val="28"/>
              </w:rPr>
              <w:t>202</w:t>
            </w:r>
            <w:r>
              <w:rPr>
                <w:sz w:val="28"/>
              </w:rPr>
              <w:t>5</w:t>
            </w:r>
            <w:r>
              <w:rPr>
                <w:sz w:val="28"/>
              </w:rPr>
              <w:t xml:space="preserve"> год – </w:t>
            </w:r>
            <w:r>
              <w:rPr>
                <w:sz w:val="28"/>
              </w:rPr>
              <w:t>3269,1</w:t>
            </w:r>
            <w:r>
              <w:rPr>
                <w:sz w:val="28"/>
              </w:rPr>
              <w:t xml:space="preserve"> </w:t>
            </w:r>
            <w:r>
              <w:rPr>
                <w:sz w:val="28"/>
              </w:rPr>
              <w:t>тыс. руб.</w:t>
            </w:r>
            <w:r>
              <w:rPr>
                <w:sz w:val="28"/>
              </w:rPr>
              <w:t>;</w:t>
            </w:r>
          </w:p>
          <w:p w14:paraId="3B000000">
            <w:pPr>
              <w:ind w:right="195"/>
              <w:jc w:val="both"/>
              <w:rPr>
                <w:sz w:val="28"/>
              </w:rPr>
            </w:pPr>
            <w:r>
              <w:rPr>
                <w:sz w:val="28"/>
              </w:rPr>
              <w:t xml:space="preserve">2026 год – </w:t>
            </w:r>
            <w:r>
              <w:rPr>
                <w:sz w:val="28"/>
              </w:rPr>
              <w:t>3269,1</w:t>
            </w:r>
            <w:r>
              <w:rPr>
                <w:sz w:val="28"/>
              </w:rPr>
              <w:t xml:space="preserve"> </w:t>
            </w:r>
            <w:r>
              <w:rPr>
                <w:sz w:val="28"/>
              </w:rPr>
              <w:t>тыс</w:t>
            </w:r>
            <w:r>
              <w:rPr>
                <w:sz w:val="28"/>
              </w:rPr>
              <w:t>.р</w:t>
            </w:r>
            <w:r>
              <w:rPr>
                <w:sz w:val="28"/>
              </w:rPr>
              <w:t>уб</w:t>
            </w:r>
            <w:r>
              <w:rPr>
                <w:sz w:val="28"/>
              </w:rPr>
              <w:t>.</w:t>
            </w:r>
          </w:p>
        </w:tc>
      </w:tr>
      <w:tr>
        <w:trPr>
          <w:trHeight w:hRule="atLeast" w:val="207"/>
        </w:trPr>
        <w:tc>
          <w:tcPr>
            <w:tcW w:type="dxa" w:w="3221"/>
            <w:tcBorders>
              <w:top w:color="000000" w:sz="4" w:val="single"/>
              <w:left w:color="000000" w:sz="4" w:val="single"/>
              <w:bottom w:color="000000" w:sz="4" w:val="single"/>
              <w:right w:color="000000" w:sz="4" w:val="single"/>
            </w:tcBorders>
          </w:tcPr>
          <w:p w14:paraId="3C000000">
            <w:pPr>
              <w:ind w:firstLine="6" w:left="-6"/>
              <w:jc w:val="both"/>
              <w:rPr>
                <w:b w:val="1"/>
                <w:sz w:val="28"/>
              </w:rPr>
            </w:pPr>
            <w:r>
              <w:rPr>
                <w:b w:val="1"/>
                <w:sz w:val="28"/>
              </w:rPr>
              <w:t>Ожидаемые конечные результаты реализации Программы</w:t>
            </w:r>
          </w:p>
        </w:tc>
        <w:tc>
          <w:tcPr>
            <w:tcW w:type="dxa" w:w="6344"/>
            <w:tcBorders>
              <w:top w:color="000000" w:sz="4" w:val="single"/>
              <w:left w:color="000000" w:sz="4" w:val="single"/>
              <w:bottom w:color="000000" w:sz="4" w:val="single"/>
              <w:right w:color="000000" w:sz="4" w:val="single"/>
            </w:tcBorders>
          </w:tcPr>
          <w:p w14:paraId="3D000000">
            <w:pPr>
              <w:ind w:firstLine="0" w:left="33" w:right="195"/>
              <w:jc w:val="both"/>
              <w:rPr>
                <w:spacing w:val="-1"/>
                <w:sz w:val="28"/>
              </w:rPr>
            </w:pPr>
            <w:r>
              <w:rPr>
                <w:spacing w:val="-1"/>
                <w:sz w:val="28"/>
              </w:rPr>
              <w:t>Ожидаемые конечные результаты:</w:t>
            </w:r>
          </w:p>
          <w:p w14:paraId="3E000000">
            <w:pPr>
              <w:ind w:firstLine="0" w:left="33" w:right="-1"/>
              <w:jc w:val="both"/>
              <w:rPr>
                <w:spacing w:val="-1"/>
                <w:sz w:val="28"/>
              </w:rPr>
            </w:pPr>
            <w:r>
              <w:rPr>
                <w:spacing w:val="2"/>
                <w:sz w:val="28"/>
              </w:rPr>
              <w:t>- совершенствование форм и методов работы органов местного самоуправле</w:t>
            </w:r>
            <w:r>
              <w:rPr>
                <w:spacing w:val="1"/>
                <w:sz w:val="28"/>
              </w:rPr>
              <w:t>ния по профилактике терроризма, проявлений ксенофобии, на</w:t>
            </w:r>
            <w:r>
              <w:rPr>
                <w:sz w:val="28"/>
              </w:rPr>
              <w:t xml:space="preserve">циональной и расовой нетерпимости, противодействию этнической </w:t>
            </w:r>
            <w:r>
              <w:rPr>
                <w:sz w:val="28"/>
              </w:rPr>
              <w:t>дискрими</w:t>
            </w:r>
            <w:r>
              <w:rPr>
                <w:spacing w:val="-1"/>
                <w:sz w:val="28"/>
              </w:rPr>
              <w:t>нации на территории Крапивинского муниципального округа Кемеровской области – Кузбасса;</w:t>
            </w:r>
          </w:p>
          <w:p w14:paraId="3F000000">
            <w:pPr>
              <w:ind w:firstLine="0" w:left="33"/>
              <w:jc w:val="both"/>
              <w:rPr>
                <w:spacing w:val="-1"/>
                <w:sz w:val="28"/>
              </w:rPr>
            </w:pPr>
            <w:r>
              <w:rPr>
                <w:sz w:val="28"/>
              </w:rPr>
              <w:t>- распространение культуры интернационализма, согласия, национальной и ре</w:t>
            </w:r>
            <w:r>
              <w:rPr>
                <w:spacing w:val="1"/>
                <w:sz w:val="28"/>
              </w:rPr>
              <w:t>лигиозной терпимости в молодежной среде</w:t>
            </w:r>
            <w:r>
              <w:rPr>
                <w:spacing w:val="-1"/>
                <w:sz w:val="28"/>
              </w:rPr>
              <w:t>;</w:t>
            </w:r>
          </w:p>
          <w:p w14:paraId="40000000">
            <w:pPr>
              <w:ind w:firstLine="0" w:left="33"/>
              <w:jc w:val="both"/>
              <w:rPr>
                <w:spacing w:val="-1"/>
                <w:sz w:val="28"/>
              </w:rPr>
            </w:pPr>
            <w:r>
              <w:rPr>
                <w:spacing w:val="3"/>
                <w:sz w:val="28"/>
              </w:rPr>
              <w:t xml:space="preserve">- гармонизация межнациональных отношений, повышение уровня </w:t>
            </w:r>
            <w:r>
              <w:rPr>
                <w:spacing w:val="3"/>
                <w:sz w:val="28"/>
              </w:rPr>
              <w:t>этносоци</w:t>
            </w:r>
            <w:r>
              <w:rPr>
                <w:spacing w:val="-1"/>
                <w:sz w:val="28"/>
              </w:rPr>
              <w:t>альной</w:t>
            </w:r>
            <w:r>
              <w:rPr>
                <w:spacing w:val="-1"/>
                <w:sz w:val="28"/>
              </w:rPr>
              <w:t xml:space="preserve"> комфортности;</w:t>
            </w:r>
          </w:p>
          <w:p w14:paraId="41000000">
            <w:pPr>
              <w:ind w:firstLine="0" w:left="33"/>
              <w:jc w:val="both"/>
              <w:rPr>
                <w:spacing w:val="-1"/>
                <w:sz w:val="28"/>
              </w:rPr>
            </w:pPr>
            <w:r>
              <w:rPr>
                <w:spacing w:val="-1"/>
                <w:sz w:val="28"/>
              </w:rPr>
              <w:t xml:space="preserve">- формирование нетерпимости ко всем фактам террористических </w:t>
            </w:r>
            <w:r>
              <w:rPr>
                <w:spacing w:val="4"/>
                <w:sz w:val="28"/>
              </w:rPr>
              <w:t xml:space="preserve">проявлений, а также толерантного сознания, позитивных установок к  </w:t>
            </w:r>
            <w:r>
              <w:rPr>
                <w:spacing w:val="-1"/>
                <w:sz w:val="28"/>
              </w:rPr>
              <w:t>представителям иных этнических и конфессиональных сообществ;</w:t>
            </w:r>
          </w:p>
          <w:p w14:paraId="42000000">
            <w:pPr>
              <w:ind w:firstLine="0" w:left="33"/>
              <w:jc w:val="both"/>
              <w:rPr>
                <w:spacing w:val="-1"/>
                <w:sz w:val="28"/>
              </w:rPr>
            </w:pPr>
            <w:r>
              <w:rPr>
                <w:spacing w:val="2"/>
                <w:sz w:val="28"/>
              </w:rPr>
              <w:t>- укрепление и культивирование в молодежной среде атмосферы межэтниче</w:t>
            </w:r>
            <w:r>
              <w:rPr>
                <w:spacing w:val="-1"/>
                <w:sz w:val="28"/>
              </w:rPr>
              <w:t>ского согласия и толерантности;</w:t>
            </w:r>
          </w:p>
          <w:p w14:paraId="43000000">
            <w:pPr>
              <w:ind w:firstLine="0" w:left="33"/>
              <w:jc w:val="both"/>
              <w:rPr>
                <w:spacing w:val="-1"/>
                <w:sz w:val="28"/>
              </w:rPr>
            </w:pPr>
            <w:r>
              <w:rPr>
                <w:spacing w:val="4"/>
                <w:sz w:val="28"/>
              </w:rPr>
              <w:t xml:space="preserve">- формирование единого информационного пространства для пропаганды и </w:t>
            </w:r>
            <w:r>
              <w:rPr>
                <w:spacing w:val="1"/>
                <w:sz w:val="28"/>
              </w:rPr>
              <w:t>распространения на территории Крапивинского муниципального округа Кемеровской области – Кузбасса идей толерант</w:t>
            </w:r>
            <w:r>
              <w:rPr>
                <w:spacing w:val="1"/>
                <w:sz w:val="28"/>
              </w:rPr>
              <w:t xml:space="preserve">ности, гражданской солидарности, уважения к другим культурам, в том числе </w:t>
            </w:r>
            <w:r>
              <w:rPr>
                <w:spacing w:val="-1"/>
                <w:sz w:val="28"/>
              </w:rPr>
              <w:t>через муниципальные средства массовой информации;</w:t>
            </w:r>
          </w:p>
          <w:p w14:paraId="44000000">
            <w:pPr>
              <w:ind w:firstLine="0" w:left="33"/>
              <w:jc w:val="both"/>
              <w:rPr>
                <w:sz w:val="28"/>
              </w:rPr>
            </w:pPr>
            <w:r>
              <w:rPr>
                <w:spacing w:val="-1"/>
                <w:sz w:val="28"/>
              </w:rPr>
              <w:t>- создание системы антитеррористической защищенности объектов, находящихся в собственности администрации Крапивинского муниципального округа.</w:t>
            </w:r>
          </w:p>
        </w:tc>
      </w:tr>
    </w:tbl>
    <w:p w14:paraId="45000000">
      <w:pPr>
        <w:ind/>
        <w:jc w:val="center"/>
        <w:rPr>
          <w:b w:val="1"/>
        </w:rPr>
      </w:pPr>
      <w:bookmarkStart w:id="1" w:name="sub_2100"/>
    </w:p>
    <w:p w14:paraId="46000000">
      <w:pPr>
        <w:ind/>
        <w:jc w:val="center"/>
        <w:rPr>
          <w:b w:val="1"/>
          <w:sz w:val="28"/>
        </w:rPr>
      </w:pPr>
      <w:r>
        <w:rPr>
          <w:b w:val="1"/>
          <w:sz w:val="28"/>
        </w:rPr>
        <w:t>1. Характеристика текущего состояния в Крапивинском муниципальном</w:t>
      </w:r>
    </w:p>
    <w:p w14:paraId="47000000">
      <w:pPr>
        <w:ind/>
        <w:jc w:val="center"/>
        <w:rPr>
          <w:b w:val="1"/>
          <w:sz w:val="28"/>
        </w:rPr>
      </w:pPr>
      <w:r>
        <w:rPr>
          <w:b w:val="1"/>
          <w:sz w:val="28"/>
        </w:rPr>
        <w:t xml:space="preserve">округе Кемеровской области – Кузбасса сферы деятельности, </w:t>
      </w:r>
    </w:p>
    <w:p w14:paraId="48000000">
      <w:pPr>
        <w:ind/>
        <w:jc w:val="center"/>
        <w:rPr>
          <w:b w:val="1"/>
          <w:sz w:val="28"/>
        </w:rPr>
      </w:pPr>
      <w:r>
        <w:rPr>
          <w:b w:val="1"/>
          <w:sz w:val="28"/>
        </w:rPr>
        <w:t>для решения задач которой</w:t>
      </w:r>
      <w:r>
        <w:rPr>
          <w:b w:val="1"/>
          <w:sz w:val="28"/>
        </w:rPr>
        <w:t>,</w:t>
      </w:r>
      <w:r>
        <w:rPr>
          <w:b w:val="1"/>
          <w:sz w:val="28"/>
        </w:rPr>
        <w:t xml:space="preserve"> разработана муниципальная программа, с указанием основных показателей и формулировкой основных проблем</w:t>
      </w:r>
    </w:p>
    <w:p w14:paraId="49000000">
      <w:pPr>
        <w:tabs>
          <w:tab w:leader="underscore" w:pos="6470" w:val="left"/>
        </w:tabs>
        <w:ind w:right="195"/>
        <w:jc w:val="center"/>
        <w:rPr>
          <w:spacing w:val="-1"/>
          <w:sz w:val="28"/>
        </w:rPr>
      </w:pPr>
      <w:bookmarkEnd w:id="1"/>
    </w:p>
    <w:p w14:paraId="4A000000">
      <w:pPr>
        <w:ind w:firstLine="540" w:left="0"/>
        <w:jc w:val="both"/>
        <w:rPr>
          <w:sz w:val="28"/>
        </w:rPr>
      </w:pPr>
      <w:r>
        <w:rPr>
          <w:sz w:val="28"/>
        </w:rPr>
        <w:tab/>
      </w:r>
      <w:r>
        <w:rPr>
          <w:sz w:val="28"/>
        </w:rPr>
        <w:t>Необходимость подготовки Программы и последующей ее реализации вызвана тем, что современная ситуация в сфере борьбы с терроризмом в Российской Федерации остается напряженной.</w:t>
      </w:r>
    </w:p>
    <w:p w14:paraId="4B000000">
      <w:pPr>
        <w:ind w:firstLine="540" w:left="0"/>
        <w:jc w:val="both"/>
        <w:rPr>
          <w:sz w:val="28"/>
        </w:rPr>
      </w:pPr>
      <w:r>
        <w:rPr>
          <w:sz w:val="28"/>
        </w:rPr>
        <w:tab/>
      </w:r>
      <w:r>
        <w:rPr>
          <w:sz w:val="28"/>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масштабы последствий террористических актов значительны. Террористы стремятся расширить географию своей деятельности.</w:t>
      </w:r>
    </w:p>
    <w:p w14:paraId="4C000000">
      <w:pPr>
        <w:ind w:firstLine="540" w:left="0"/>
        <w:jc w:val="both"/>
        <w:rPr>
          <w:sz w:val="28"/>
        </w:rPr>
      </w:pPr>
      <w:r>
        <w:rPr>
          <w:sz w:val="28"/>
        </w:rPr>
        <w:tab/>
      </w:r>
      <w:r>
        <w:rPr>
          <w:sz w:val="28"/>
        </w:rPr>
        <w:t xml:space="preserve">В сложившихся обстоятельствах необходима реализация комплекса </w:t>
      </w:r>
      <w:r>
        <w:rPr>
          <w:sz w:val="28"/>
        </w:rPr>
        <w:t>мероприятий в области противодействия терроризму и разрушения его основ. Повышенного внимания требует обеспечение безопасности граждан, защита потенциальных объектов террористических посягательств, в том числе критически важных и потенциально опасных объектов инфраструктуры и жизнеобеспечения, а также мест массового пребывания людей.</w:t>
      </w:r>
    </w:p>
    <w:p w14:paraId="4D000000">
      <w:pPr>
        <w:ind w:firstLine="540" w:left="0"/>
        <w:jc w:val="both"/>
        <w:rPr>
          <w:sz w:val="28"/>
        </w:rPr>
      </w:pPr>
      <w:r>
        <w:rPr>
          <w:sz w:val="28"/>
        </w:rPr>
        <w:tab/>
      </w:r>
      <w:r>
        <w:rPr>
          <w:sz w:val="28"/>
        </w:rPr>
        <w:t>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Крапивинского муниципального округа. На этом фоне приоритетной задачей органов местного самоуправления является защита жизни, здоровья, конституционных прав и свобод человека и гражданина.</w:t>
      </w:r>
    </w:p>
    <w:p w14:paraId="4E000000">
      <w:pPr>
        <w:ind w:firstLine="540" w:left="0"/>
        <w:jc w:val="both"/>
        <w:rPr>
          <w:sz w:val="28"/>
        </w:rPr>
      </w:pPr>
      <w:r>
        <w:rPr>
          <w:sz w:val="28"/>
        </w:rPr>
        <w:tab/>
      </w:r>
      <w:r>
        <w:rPr>
          <w:sz w:val="28"/>
        </w:rPr>
        <w:t>Наиболее остро встает проблема обеспечения антитеррористической защищенности объектов социальной сферы и мест массового пребывания людей. Уровень материально-технического оснащения учреждений образования, культуры и спорта характеризуется достаточно высокой степенью уязвимости в диверсионно-террористическом отношении. Имеют место недостаточные знания либо отсутствие навыков у обучающихся, посетителей и работников правил поведения в чрезвычайных ситуациях, вызванных проявлениями терроризма.</w:t>
      </w:r>
    </w:p>
    <w:p w14:paraId="4F000000">
      <w:pPr>
        <w:ind w:firstLine="709" w:left="0"/>
        <w:contextualSpacing w:val="1"/>
        <w:jc w:val="both"/>
        <w:rPr>
          <w:sz w:val="28"/>
        </w:rPr>
      </w:pPr>
      <w:r>
        <w:rPr>
          <w:sz w:val="28"/>
        </w:rPr>
        <w:t>В результате проведенных проверок правоохранительными органами объектов социальной сферы на территории Кемеровской области – Кузбасса выявлены существенные недостатки в уровне их защищенности.</w:t>
      </w:r>
    </w:p>
    <w:p w14:paraId="50000000">
      <w:pPr>
        <w:ind w:firstLine="709" w:left="0"/>
        <w:contextualSpacing w:val="1"/>
        <w:jc w:val="both"/>
        <w:rPr>
          <w:sz w:val="28"/>
        </w:rPr>
      </w:pPr>
      <w:r>
        <w:rPr>
          <w:sz w:val="28"/>
        </w:rPr>
        <w:t>Недостаточное оснащение указанных объектов техническими средствами защиты и мониторинга обстановки негативно сказывается на уровне защищенности объектов, ставит под угрозу жизнь и  здоровье пребывающих там людей, большую часть из которых составляют дети – учащиеся, воспитанники.</w:t>
      </w:r>
    </w:p>
    <w:p w14:paraId="51000000">
      <w:pPr>
        <w:ind w:firstLine="709" w:left="0"/>
        <w:contextualSpacing w:val="1"/>
        <w:jc w:val="both"/>
        <w:rPr>
          <w:sz w:val="28"/>
        </w:rPr>
      </w:pPr>
      <w:r>
        <w:rPr>
          <w:sz w:val="28"/>
        </w:rPr>
        <w:t>Оснащение мест массового пребывания людей современными техническими системами защиты, мониторинга и связи позволит значительно повысить уровень безопасности населения Крапивинского муниципального округа Кемеровской области – Кузбасса.</w:t>
      </w:r>
    </w:p>
    <w:p w14:paraId="52000000">
      <w:pPr>
        <w:pStyle w:val="Style_3"/>
        <w:ind w:firstLine="709" w:left="0"/>
        <w:contextualSpacing w:val="1"/>
        <w:jc w:val="both"/>
        <w:rPr>
          <w:rFonts w:ascii="Times New Roman" w:hAnsi="Times New Roman"/>
          <w:sz w:val="28"/>
        </w:rPr>
      </w:pPr>
      <w:r>
        <w:rPr>
          <w:rFonts w:ascii="Times New Roman" w:hAnsi="Times New Roman"/>
          <w:sz w:val="28"/>
        </w:rPr>
        <w:t>В целях профилактики терроризма на территории Крапивинского муниципального округа Кемеровской области – Кузбасса, н</w:t>
      </w:r>
      <w:r>
        <w:rPr>
          <w:rFonts w:ascii="Times New Roman" w:hAnsi="Times New Roman"/>
          <w:sz w:val="28"/>
        </w:rPr>
        <w:t>еобходимо проведение адресной профилактической работы, направленной на формирование негативного отношения к терроризму, п</w:t>
      </w:r>
      <w:r>
        <w:rPr>
          <w:rFonts w:ascii="Times New Roman" w:hAnsi="Times New Roman"/>
          <w:sz w:val="28"/>
        </w:rPr>
        <w:t xml:space="preserve">овышение </w:t>
      </w:r>
      <w:r>
        <w:rPr>
          <w:rFonts w:ascii="Times New Roman" w:hAnsi="Times New Roman"/>
          <w:sz w:val="28"/>
        </w:rPr>
        <w:t>уровня знаний населения в области терроризма, правильности действий при совершении и угрозе совершения террористических актов.</w:t>
      </w:r>
    </w:p>
    <w:p w14:paraId="53000000">
      <w:pPr>
        <w:tabs>
          <w:tab w:leader="underscore" w:pos="6470" w:val="left"/>
        </w:tabs>
        <w:ind w:firstLine="851" w:left="0" w:right="195"/>
        <w:jc w:val="both"/>
        <w:rPr>
          <w:b w:val="1"/>
          <w:spacing w:val="1"/>
        </w:rPr>
      </w:pPr>
    </w:p>
    <w:p w14:paraId="54000000">
      <w:pPr>
        <w:ind w:firstLine="851" w:left="0" w:right="195"/>
        <w:jc w:val="center"/>
        <w:rPr>
          <w:b w:val="1"/>
          <w:spacing w:val="1"/>
          <w:sz w:val="28"/>
        </w:rPr>
      </w:pPr>
      <w:r>
        <w:rPr>
          <w:b w:val="1"/>
          <w:sz w:val="28"/>
        </w:rPr>
        <w:t>2. Описание целей и задач муниципальной программы</w:t>
      </w:r>
    </w:p>
    <w:p w14:paraId="55000000">
      <w:pPr>
        <w:ind w:firstLine="0" w:left="851" w:right="195"/>
        <w:jc w:val="center"/>
        <w:rPr>
          <w:b w:val="1"/>
          <w:spacing w:val="1"/>
          <w:sz w:val="28"/>
        </w:rPr>
      </w:pPr>
    </w:p>
    <w:p w14:paraId="56000000">
      <w:pPr>
        <w:tabs>
          <w:tab w:leader="underscore" w:pos="6470" w:val="left"/>
        </w:tabs>
        <w:ind w:firstLine="851" w:left="0" w:right="195"/>
        <w:jc w:val="both"/>
        <w:rPr>
          <w:spacing w:val="-1"/>
          <w:sz w:val="28"/>
        </w:rPr>
      </w:pPr>
      <w:r>
        <w:rPr>
          <w:spacing w:val="-1"/>
          <w:sz w:val="28"/>
        </w:rPr>
        <w:t xml:space="preserve">Цель Программы: </w:t>
      </w:r>
    </w:p>
    <w:p w14:paraId="57000000">
      <w:pPr>
        <w:tabs>
          <w:tab w:leader="underscore" w:pos="6470" w:val="left"/>
        </w:tabs>
        <w:ind w:firstLine="851" w:left="0" w:right="195"/>
        <w:jc w:val="both"/>
        <w:rPr>
          <w:spacing w:val="-1"/>
          <w:sz w:val="28"/>
        </w:rPr>
      </w:pPr>
      <w:r>
        <w:rPr>
          <w:spacing w:val="-1"/>
          <w:sz w:val="28"/>
        </w:rPr>
        <w:t>- противодействие терроризму на территории Крапивинского муниципального округа Кемеровской области – Кузбасса в целях защиты основ конституционного строя Российской Федерации, общественной безопасности, прав и свобод граждан;</w:t>
      </w:r>
    </w:p>
    <w:p w14:paraId="58000000">
      <w:pPr>
        <w:tabs>
          <w:tab w:leader="underscore" w:pos="6470" w:val="left"/>
        </w:tabs>
        <w:ind w:firstLine="851" w:left="0" w:right="195"/>
        <w:jc w:val="both"/>
        <w:rPr>
          <w:spacing w:val="-1"/>
          <w:sz w:val="28"/>
        </w:rPr>
      </w:pPr>
      <w:r>
        <w:rPr>
          <w:spacing w:val="-1"/>
          <w:sz w:val="28"/>
        </w:rPr>
        <w:t>Задачи Программы:</w:t>
      </w:r>
    </w:p>
    <w:p w14:paraId="59000000">
      <w:pPr>
        <w:pStyle w:val="Style_4"/>
        <w:ind w:firstLine="708" w:left="0"/>
        <w:jc w:val="both"/>
        <w:rPr>
          <w:rFonts w:ascii="Times New Roman" w:hAnsi="Times New Roman"/>
          <w:sz w:val="28"/>
        </w:rPr>
      </w:pPr>
      <w:r>
        <w:rPr>
          <w:rFonts w:ascii="Times New Roman" w:hAnsi="Times New Roman"/>
          <w:sz w:val="28"/>
        </w:rPr>
        <w:t>–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14:paraId="5A000000">
      <w:pPr>
        <w:pStyle w:val="Style_4"/>
        <w:tabs>
          <w:tab w:leader="none" w:pos="993" w:val="left"/>
        </w:tabs>
        <w:ind w:firstLine="708" w:left="0"/>
        <w:jc w:val="both"/>
        <w:rPr>
          <w:rFonts w:ascii="Times New Roman" w:hAnsi="Times New Roman"/>
          <w:sz w:val="28"/>
        </w:rPr>
      </w:pPr>
      <w:r>
        <w:rPr>
          <w:rFonts w:ascii="Times New Roman" w:hAnsi="Times New Roman"/>
          <w:sz w:val="28"/>
        </w:rPr>
        <w:t>– осуществление мероприятий по антитеррористической защищенности объектов образования</w:t>
      </w:r>
      <w:r>
        <w:rPr>
          <w:rFonts w:ascii="Times New Roman" w:hAnsi="Times New Roman"/>
          <w:sz w:val="28"/>
        </w:rPr>
        <w:t>;</w:t>
      </w:r>
    </w:p>
    <w:p w14:paraId="5B000000">
      <w:pPr>
        <w:tabs>
          <w:tab w:leader="underscore" w:pos="6470" w:val="left"/>
        </w:tabs>
        <w:ind w:right="195"/>
        <w:jc w:val="both"/>
        <w:rPr>
          <w:sz w:val="28"/>
        </w:rPr>
      </w:pPr>
      <w:r>
        <w:rPr>
          <w:sz w:val="28"/>
        </w:rPr>
        <w:t xml:space="preserve">         – осуществление мероприятий по антитеррористической защищенности объектов культуры и спорта</w:t>
      </w:r>
      <w:r>
        <w:rPr>
          <w:sz w:val="28"/>
        </w:rPr>
        <w:t>.</w:t>
      </w:r>
    </w:p>
    <w:p w14:paraId="5C000000">
      <w:pPr>
        <w:tabs>
          <w:tab w:leader="underscore" w:pos="6470" w:val="left"/>
        </w:tabs>
        <w:ind w:right="195"/>
        <w:jc w:val="both"/>
        <w:rPr>
          <w:b w:val="1"/>
          <w:sz w:val="28"/>
        </w:rPr>
      </w:pPr>
    </w:p>
    <w:p w14:paraId="5D000000">
      <w:pPr>
        <w:ind w:firstLine="851" w:left="0" w:right="195"/>
        <w:jc w:val="center"/>
        <w:rPr>
          <w:b w:val="1"/>
          <w:sz w:val="28"/>
        </w:rPr>
      </w:pPr>
      <w:r>
        <w:rPr>
          <w:b w:val="1"/>
          <w:sz w:val="28"/>
        </w:rPr>
        <w:t xml:space="preserve">3. Перечень подпрограмм муниципальной программы с </w:t>
      </w:r>
      <w:r>
        <w:rPr>
          <w:b w:val="1"/>
          <w:sz w:val="28"/>
        </w:rPr>
        <w:t>кратким</w:t>
      </w:r>
      <w:r>
        <w:rPr>
          <w:b w:val="1"/>
          <w:sz w:val="28"/>
        </w:rPr>
        <w:t xml:space="preserve"> </w:t>
      </w:r>
    </w:p>
    <w:p w14:paraId="5E000000">
      <w:pPr>
        <w:ind w:firstLine="851" w:left="0" w:right="195"/>
        <w:jc w:val="center"/>
        <w:rPr>
          <w:b w:val="1"/>
          <w:sz w:val="28"/>
        </w:rPr>
      </w:pPr>
      <w:r>
        <w:rPr>
          <w:b w:val="1"/>
          <w:sz w:val="28"/>
        </w:rPr>
        <w:t xml:space="preserve">описанием подпрограмм (в случае их наличия) и основных </w:t>
      </w:r>
    </w:p>
    <w:p w14:paraId="5F000000">
      <w:pPr>
        <w:ind w:firstLine="851" w:left="0" w:right="195"/>
        <w:jc w:val="center"/>
        <w:rPr>
          <w:b w:val="1"/>
          <w:sz w:val="28"/>
        </w:rPr>
      </w:pPr>
      <w:r>
        <w:rPr>
          <w:b w:val="1"/>
          <w:sz w:val="28"/>
        </w:rPr>
        <w:t>мероприятий муниципальной программы</w:t>
      </w:r>
    </w:p>
    <w:p w14:paraId="60000000">
      <w:pPr>
        <w:ind w:firstLine="851" w:left="0" w:right="195"/>
        <w:jc w:val="center"/>
        <w:rPr>
          <w:b w:val="1"/>
        </w:rPr>
      </w:pPr>
    </w:p>
    <w:tbl>
      <w:tblPr>
        <w:tblStyle w:val="Style_2"/>
        <w:tblW w:type="auto" w:w="0"/>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78"/>
        <w:gridCol w:w="2126"/>
        <w:gridCol w:w="2693"/>
        <w:gridCol w:w="2693"/>
      </w:tblGrid>
      <w:tr>
        <w:tc>
          <w:tcPr>
            <w:tcW w:type="dxa" w:w="2978"/>
            <w:tcBorders>
              <w:top w:color="000000" w:sz="4" w:val="single"/>
              <w:left w:color="000000" w:sz="4" w:val="single"/>
              <w:bottom w:color="000000" w:sz="4" w:val="single"/>
              <w:right w:color="000000" w:sz="4" w:val="single"/>
            </w:tcBorders>
          </w:tcPr>
          <w:p w14:paraId="61000000">
            <w:pPr>
              <w:ind/>
              <w:jc w:val="center"/>
              <w:rPr>
                <w:sz w:val="24"/>
              </w:rPr>
            </w:pPr>
            <w:r>
              <w:rPr>
                <w:sz w:val="24"/>
              </w:rPr>
              <w:t>Наименование подпрограммы (основного мероприятия), мероприятия</w:t>
            </w:r>
          </w:p>
        </w:tc>
        <w:tc>
          <w:tcPr>
            <w:tcW w:type="dxa" w:w="2126"/>
            <w:tcBorders>
              <w:top w:color="000000" w:sz="4" w:val="single"/>
              <w:left w:color="000000" w:sz="4" w:val="single"/>
              <w:bottom w:color="000000" w:sz="4" w:val="single"/>
              <w:right w:color="000000" w:sz="4" w:val="single"/>
            </w:tcBorders>
          </w:tcPr>
          <w:p w14:paraId="62000000">
            <w:pPr>
              <w:ind/>
              <w:jc w:val="center"/>
              <w:rPr>
                <w:sz w:val="24"/>
              </w:rPr>
            </w:pPr>
            <w:r>
              <w:rPr>
                <w:sz w:val="24"/>
              </w:rPr>
              <w:t>Краткое описание подпрограммы (основного мероприятия), мероприятия</w:t>
            </w:r>
          </w:p>
        </w:tc>
        <w:tc>
          <w:tcPr>
            <w:tcW w:type="dxa" w:w="2693"/>
            <w:tcBorders>
              <w:top w:color="000000" w:sz="4" w:val="single"/>
              <w:left w:color="000000" w:sz="4" w:val="single"/>
              <w:bottom w:color="000000" w:sz="4" w:val="single"/>
              <w:right w:color="000000" w:sz="4" w:val="single"/>
            </w:tcBorders>
          </w:tcPr>
          <w:p w14:paraId="63000000">
            <w:pPr>
              <w:ind/>
              <w:jc w:val="center"/>
              <w:rPr>
                <w:sz w:val="24"/>
              </w:rPr>
            </w:pPr>
            <w:r>
              <w:rPr>
                <w:sz w:val="24"/>
              </w:rPr>
              <w:t xml:space="preserve">Наименование </w:t>
            </w:r>
          </w:p>
          <w:p w14:paraId="64000000">
            <w:pPr>
              <w:ind/>
              <w:jc w:val="center"/>
              <w:rPr>
                <w:sz w:val="24"/>
              </w:rPr>
            </w:pPr>
            <w:r>
              <w:rPr>
                <w:sz w:val="24"/>
              </w:rPr>
              <w:t xml:space="preserve">целевого показателя </w:t>
            </w:r>
          </w:p>
          <w:p w14:paraId="65000000">
            <w:pPr>
              <w:ind/>
              <w:jc w:val="center"/>
              <w:rPr>
                <w:sz w:val="24"/>
              </w:rPr>
            </w:pPr>
            <w:r>
              <w:rPr>
                <w:sz w:val="24"/>
              </w:rPr>
              <w:t>(индикатора)</w:t>
            </w:r>
          </w:p>
        </w:tc>
        <w:tc>
          <w:tcPr>
            <w:tcW w:type="dxa" w:w="2693"/>
            <w:tcBorders>
              <w:top w:color="000000" w:sz="4" w:val="single"/>
              <w:left w:color="000000" w:sz="4" w:val="single"/>
              <w:bottom w:color="000000" w:sz="4" w:val="single"/>
              <w:right w:color="000000" w:sz="4" w:val="single"/>
            </w:tcBorders>
          </w:tcPr>
          <w:p w14:paraId="66000000">
            <w:pPr>
              <w:ind/>
              <w:jc w:val="center"/>
              <w:rPr>
                <w:sz w:val="24"/>
              </w:rPr>
            </w:pPr>
            <w:r>
              <w:rPr>
                <w:sz w:val="24"/>
              </w:rPr>
              <w:t>Порядок определения (формула)</w:t>
            </w:r>
          </w:p>
        </w:tc>
      </w:tr>
      <w:tr>
        <w:tc>
          <w:tcPr>
            <w:tcW w:type="dxa" w:w="10490"/>
            <w:gridSpan w:val="4"/>
            <w:tcBorders>
              <w:top w:color="000000" w:sz="4" w:val="single"/>
              <w:left w:color="000000" w:sz="4" w:val="single"/>
              <w:bottom w:color="000000" w:sz="4" w:val="single"/>
              <w:right w:color="000000" w:sz="4" w:val="single"/>
            </w:tcBorders>
          </w:tcPr>
          <w:p w14:paraId="67000000">
            <w:pPr>
              <w:ind/>
              <w:jc w:val="center"/>
              <w:rPr>
                <w:i w:val="1"/>
                <w:spacing w:val="-1"/>
                <w:sz w:val="24"/>
              </w:rPr>
            </w:pPr>
            <w:r>
              <w:rPr>
                <w:b w:val="1"/>
                <w:color w:val="000000"/>
                <w:sz w:val="24"/>
              </w:rPr>
              <w:t xml:space="preserve">Муниципальная программа </w:t>
            </w:r>
            <w:r>
              <w:rPr>
                <w:b w:val="1"/>
                <w:spacing w:val="-1"/>
                <w:sz w:val="24"/>
              </w:rPr>
              <w:t>«</w:t>
            </w:r>
            <w:r>
              <w:rPr>
                <w:b w:val="1"/>
                <w:sz w:val="24"/>
              </w:rPr>
              <w:t xml:space="preserve">Профилактика терроризма, минимизация и ликвидация последствий его проявлений  </w:t>
            </w:r>
            <w:r>
              <w:rPr>
                <w:b w:val="1"/>
                <w:spacing w:val="-1"/>
                <w:sz w:val="24"/>
              </w:rPr>
              <w:t xml:space="preserve">на территории </w:t>
            </w:r>
            <w:r>
              <w:rPr>
                <w:b w:val="1"/>
                <w:spacing w:val="-1"/>
                <w:sz w:val="24"/>
              </w:rPr>
              <w:t>Крапивинского муниципального округа</w:t>
            </w:r>
            <w:r>
              <w:rPr>
                <w:i w:val="1"/>
                <w:spacing w:val="-1"/>
                <w:sz w:val="24"/>
              </w:rPr>
              <w:t xml:space="preserve"> </w:t>
            </w:r>
          </w:p>
          <w:p w14:paraId="68000000">
            <w:pPr>
              <w:ind/>
              <w:jc w:val="center"/>
              <w:rPr>
                <w:sz w:val="24"/>
              </w:rPr>
            </w:pPr>
            <w:r>
              <w:rPr>
                <w:b w:val="1"/>
                <w:spacing w:val="-1"/>
                <w:sz w:val="24"/>
              </w:rPr>
              <w:t>Кемеровской области -</w:t>
            </w:r>
            <w:r>
              <w:rPr>
                <w:b w:val="1"/>
                <w:spacing w:val="-1"/>
                <w:sz w:val="24"/>
              </w:rPr>
              <w:t xml:space="preserve"> </w:t>
            </w:r>
            <w:r>
              <w:rPr>
                <w:b w:val="1"/>
                <w:spacing w:val="-1"/>
                <w:sz w:val="24"/>
              </w:rPr>
              <w:t>Кузбасса</w:t>
            </w:r>
            <w:r>
              <w:rPr>
                <w:i w:val="1"/>
                <w:spacing w:val="-1"/>
                <w:sz w:val="24"/>
              </w:rPr>
              <w:t xml:space="preserve"> </w:t>
            </w:r>
            <w:r>
              <w:rPr>
                <w:b w:val="1"/>
                <w:spacing w:val="-1"/>
                <w:sz w:val="24"/>
              </w:rPr>
              <w:t>на 202</w:t>
            </w:r>
            <w:r>
              <w:rPr>
                <w:b w:val="1"/>
                <w:spacing w:val="-1"/>
                <w:sz w:val="24"/>
              </w:rPr>
              <w:t>5</w:t>
            </w:r>
            <w:r>
              <w:rPr>
                <w:b w:val="1"/>
                <w:spacing w:val="-1"/>
                <w:sz w:val="24"/>
              </w:rPr>
              <w:t>-202</w:t>
            </w:r>
            <w:r>
              <w:rPr>
                <w:b w:val="1"/>
                <w:spacing w:val="-1"/>
                <w:sz w:val="24"/>
              </w:rPr>
              <w:t>7</w:t>
            </w:r>
            <w:r>
              <w:rPr>
                <w:b w:val="1"/>
                <w:spacing w:val="-1"/>
                <w:sz w:val="24"/>
              </w:rPr>
              <w:t xml:space="preserve"> </w:t>
            </w:r>
            <w:r>
              <w:rPr>
                <w:b w:val="1"/>
                <w:sz w:val="24"/>
              </w:rPr>
              <w:t>годы»</w:t>
            </w:r>
          </w:p>
        </w:tc>
      </w:tr>
      <w:tr>
        <w:tc>
          <w:tcPr>
            <w:tcW w:type="dxa" w:w="10490"/>
            <w:gridSpan w:val="4"/>
            <w:tcBorders>
              <w:top w:color="000000" w:sz="4" w:val="single"/>
              <w:left w:color="000000" w:sz="4" w:val="single"/>
              <w:bottom w:color="000000" w:sz="4" w:val="single"/>
              <w:right w:color="000000" w:sz="4" w:val="single"/>
            </w:tcBorders>
          </w:tcPr>
          <w:p w14:paraId="69000000">
            <w:pPr>
              <w:ind/>
              <w:jc w:val="both"/>
              <w:rPr>
                <w:sz w:val="24"/>
              </w:rPr>
            </w:pPr>
            <w:r>
              <w:rPr>
                <w:sz w:val="24"/>
              </w:rPr>
              <w:t xml:space="preserve">1. Цель: </w:t>
            </w:r>
            <w:r>
              <w:rPr>
                <w:spacing w:val="-1"/>
                <w:sz w:val="24"/>
              </w:rPr>
              <w:t>противодействие терроризму на территории Крапивинского муниципального округа Кемеровской области – Кузбасса в целях защиты основ конституционного строя Российской Федерации, общественной безопасности, прав и свобод граждан</w:t>
            </w:r>
          </w:p>
        </w:tc>
      </w:tr>
      <w:tr>
        <w:tc>
          <w:tcPr>
            <w:tcW w:type="dxa" w:w="10490"/>
            <w:gridSpan w:val="4"/>
            <w:tcBorders>
              <w:top w:color="000000" w:sz="4" w:val="single"/>
              <w:left w:color="000000" w:sz="4" w:val="single"/>
              <w:bottom w:color="000000" w:sz="4" w:val="single"/>
              <w:right w:color="000000" w:sz="4" w:val="single"/>
            </w:tcBorders>
          </w:tcPr>
          <w:p w14:paraId="6A000000">
            <w:pPr>
              <w:ind/>
              <w:jc w:val="both"/>
              <w:rPr>
                <w:sz w:val="24"/>
              </w:rPr>
            </w:pPr>
            <w:r>
              <w:rPr>
                <w:sz w:val="24"/>
              </w:rPr>
              <w:t xml:space="preserve">1.Задачи: </w:t>
            </w:r>
            <w:r>
              <w:rPr>
                <w:sz w:val="24"/>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tc>
      </w:tr>
      <w:tr>
        <w:trPr>
          <w:trHeight w:hRule="atLeast" w:val="3628"/>
        </w:trPr>
        <w:tc>
          <w:tcPr>
            <w:tcW w:type="dxa" w:w="2978"/>
            <w:vMerge w:val="restart"/>
            <w:tcBorders>
              <w:top w:color="000000" w:sz="4" w:val="single"/>
              <w:left w:color="000000" w:sz="4" w:val="single"/>
              <w:bottom w:color="000000" w:sz="4" w:val="single"/>
              <w:right w:color="000000" w:sz="4" w:val="single"/>
            </w:tcBorders>
          </w:tcPr>
          <w:p w14:paraId="6B000000">
            <w:pPr>
              <w:ind/>
              <w:jc w:val="both"/>
              <w:rPr>
                <w:sz w:val="24"/>
              </w:rPr>
            </w:pPr>
            <w:r>
              <w:rPr>
                <w:sz w:val="24"/>
              </w:rPr>
              <w:t>Подпрограмма № 1: «Профилактика терроризма»</w:t>
            </w:r>
          </w:p>
          <w:p w14:paraId="6C000000">
            <w:pPr>
              <w:rPr>
                <w:sz w:val="24"/>
              </w:rPr>
            </w:pPr>
          </w:p>
          <w:p w14:paraId="6D000000">
            <w:pPr>
              <w:rPr>
                <w:sz w:val="24"/>
              </w:rPr>
            </w:pPr>
          </w:p>
          <w:p w14:paraId="6E000000">
            <w:pPr>
              <w:rPr>
                <w:sz w:val="24"/>
              </w:rPr>
            </w:pPr>
          </w:p>
          <w:p w14:paraId="6F000000">
            <w:pPr>
              <w:rPr>
                <w:sz w:val="24"/>
              </w:rPr>
            </w:pPr>
          </w:p>
          <w:p w14:paraId="70000000">
            <w:pPr>
              <w:rPr>
                <w:sz w:val="24"/>
              </w:rPr>
            </w:pPr>
          </w:p>
          <w:p w14:paraId="71000000">
            <w:pPr>
              <w:rPr>
                <w:sz w:val="24"/>
              </w:rPr>
            </w:pPr>
          </w:p>
          <w:p w14:paraId="72000000">
            <w:pPr>
              <w:ind/>
              <w:jc w:val="center"/>
              <w:rPr>
                <w:sz w:val="24"/>
              </w:rPr>
            </w:pPr>
          </w:p>
        </w:tc>
        <w:tc>
          <w:tcPr>
            <w:tcW w:type="dxa" w:w="2126"/>
            <w:vMerge w:val="restart"/>
            <w:tcBorders>
              <w:top w:color="000000" w:sz="4" w:val="single"/>
              <w:left w:color="000000" w:sz="4" w:val="single"/>
              <w:bottom w:color="000000" w:sz="4" w:val="single"/>
              <w:right w:color="000000" w:sz="4" w:val="single"/>
            </w:tcBorders>
          </w:tcPr>
          <w:p w14:paraId="73000000">
            <w:pPr>
              <w:pStyle w:val="Style_5"/>
              <w:ind/>
              <w:jc w:val="both"/>
            </w:pPr>
            <w:r>
              <w:rPr>
                <w:rFonts w:ascii="Times New Roman" w:hAnsi="Times New Roman"/>
              </w:rPr>
              <w:t>Проведение информационно-пропагандистских мероприятий по профилактике терроризма</w:t>
            </w:r>
          </w:p>
        </w:tc>
        <w:tc>
          <w:tcPr>
            <w:tcW w:type="dxa" w:w="2693"/>
            <w:tcBorders>
              <w:top w:color="000000" w:sz="4" w:val="single"/>
              <w:left w:color="000000" w:sz="4" w:val="single"/>
              <w:bottom w:color="000000" w:sz="4" w:val="single"/>
              <w:right w:color="000000" w:sz="4" w:val="single"/>
            </w:tcBorders>
          </w:tcPr>
          <w:p w14:paraId="74000000">
            <w:pPr>
              <w:ind/>
              <w:jc w:val="both"/>
              <w:rPr>
                <w:sz w:val="24"/>
              </w:rPr>
            </w:pPr>
            <w:r>
              <w:rPr>
                <w:sz w:val="24"/>
              </w:rPr>
              <w:t>Доля объектов, находящихся в муниципальной</w:t>
            </w:r>
            <w:r>
              <w:rPr>
                <w:sz w:val="24"/>
              </w:rPr>
              <w:t xml:space="preserve"> </w:t>
            </w:r>
            <w:r>
              <w:rPr>
                <w:sz w:val="24"/>
              </w:rPr>
              <w:t>собственности администрации Крапивинского муниципального округа, в отношении которых выполнены требования по обеспечению информационными материалами антитеррористической направленности</w:t>
            </w:r>
            <w:r>
              <w:rPr>
                <w:sz w:val="24"/>
              </w:rPr>
              <w:t>, процент</w:t>
            </w:r>
          </w:p>
        </w:tc>
        <w:tc>
          <w:tcPr>
            <w:tcW w:type="dxa" w:w="2693"/>
            <w:tcBorders>
              <w:top w:color="000000" w:sz="4" w:val="single"/>
              <w:left w:color="000000" w:sz="4" w:val="single"/>
              <w:bottom w:color="000000" w:sz="4" w:val="single"/>
              <w:right w:color="000000" w:sz="4" w:val="single"/>
            </w:tcBorders>
          </w:tcPr>
          <w:p w14:paraId="75000000">
            <w:pPr>
              <w:ind/>
              <w:jc w:val="both"/>
              <w:rPr>
                <w:sz w:val="24"/>
              </w:rPr>
            </w:pPr>
            <w:r>
              <w:rPr>
                <w:sz w:val="24"/>
              </w:rPr>
              <w:t>(</w:t>
            </w:r>
            <w:r>
              <w:rPr>
                <w:sz w:val="24"/>
              </w:rPr>
              <w:t>К</w:t>
            </w:r>
            <w:r>
              <w:rPr>
                <w:sz w:val="24"/>
              </w:rPr>
              <w:t xml:space="preserve">оличество </w:t>
            </w:r>
            <w:r>
              <w:rPr>
                <w:sz w:val="24"/>
              </w:rPr>
              <w:t>объектов, в отношении которых выполнены требования)</w:t>
            </w:r>
            <w:r>
              <w:rPr>
                <w:sz w:val="24"/>
              </w:rPr>
              <w:t>/ (</w:t>
            </w:r>
            <w:r>
              <w:rPr>
                <w:sz w:val="24"/>
              </w:rPr>
              <w:t>Количество объектов</w:t>
            </w:r>
            <w:r>
              <w:rPr>
                <w:sz w:val="24"/>
              </w:rPr>
              <w:t xml:space="preserve">, </w:t>
            </w:r>
            <w:r>
              <w:rPr>
                <w:sz w:val="24"/>
              </w:rPr>
              <w:t>находящихся в муниципальной</w:t>
            </w:r>
            <w:r>
              <w:rPr>
                <w:sz w:val="24"/>
              </w:rPr>
              <w:t xml:space="preserve"> </w:t>
            </w:r>
            <w:r>
              <w:rPr>
                <w:sz w:val="24"/>
              </w:rPr>
              <w:t>собственности</w:t>
            </w:r>
            <w:r>
              <w:rPr>
                <w:sz w:val="24"/>
              </w:rPr>
              <w:t>) х 100%</w:t>
            </w:r>
          </w:p>
        </w:tc>
      </w:tr>
      <w:tr>
        <w:trPr>
          <w:trHeight w:hRule="atLeast" w:val="276"/>
        </w:trPr>
        <w:tc>
          <w:tcPr>
            <w:tcW w:type="dxa" w:w="2978"/>
            <w:gridSpan w:val="1"/>
            <w:vMerge w:val="continue"/>
            <w:tcBorders>
              <w:top w:color="000000" w:sz="4" w:val="single"/>
              <w:left w:color="000000" w:sz="4" w:val="single"/>
              <w:bottom w:color="000000" w:sz="4" w:val="single"/>
              <w:right w:color="000000" w:sz="4" w:val="single"/>
            </w:tcBorders>
          </w:tcPr>
          <w:p/>
        </w:tc>
        <w:tc>
          <w:tcPr>
            <w:tcW w:type="dxa" w:w="2126"/>
            <w:gridSpan w:val="1"/>
            <w:vMerge w:val="continue"/>
            <w:tcBorders>
              <w:top w:color="000000" w:sz="4" w:val="single"/>
              <w:left w:color="000000" w:sz="4" w:val="single"/>
              <w:bottom w:color="000000" w:sz="4" w:val="single"/>
              <w:right w:color="000000" w:sz="4" w:val="single"/>
            </w:tcBorders>
          </w:tcPr>
          <w:p/>
        </w:tc>
        <w:tc>
          <w:tcPr>
            <w:tcW w:type="dxa" w:w="2693"/>
            <w:vMerge w:val="restart"/>
            <w:tcBorders>
              <w:top w:color="000000" w:sz="4" w:val="single"/>
              <w:left w:color="000000" w:sz="4" w:val="single"/>
              <w:bottom w:color="000000" w:sz="4" w:val="single"/>
              <w:right w:color="000000" w:sz="4" w:val="single"/>
            </w:tcBorders>
          </w:tcPr>
          <w:p w14:paraId="76000000">
            <w:pPr>
              <w:ind/>
              <w:jc w:val="both"/>
              <w:rPr>
                <w:sz w:val="24"/>
              </w:rPr>
            </w:pPr>
            <w:r>
              <w:rPr>
                <w:sz w:val="24"/>
              </w:rPr>
              <w:t>Количество размещенных информационных материалов</w:t>
            </w:r>
            <w:r>
              <w:rPr>
                <w:sz w:val="24"/>
              </w:rPr>
              <w:t xml:space="preserve"> в СМИ, единица</w:t>
            </w:r>
          </w:p>
        </w:tc>
        <w:tc>
          <w:tcPr>
            <w:tcW w:type="dxa" w:w="2693"/>
            <w:vMerge w:val="restart"/>
            <w:tcBorders>
              <w:top w:color="000000" w:sz="4" w:val="single"/>
              <w:left w:color="000000" w:sz="4" w:val="single"/>
              <w:bottom w:color="000000" w:sz="4" w:val="single"/>
              <w:right w:color="000000" w:sz="4" w:val="single"/>
            </w:tcBorders>
          </w:tcPr>
          <w:p w14:paraId="77000000">
            <w:pPr>
              <w:ind w:right="34"/>
              <w:jc w:val="both"/>
              <w:rPr>
                <w:sz w:val="24"/>
              </w:rPr>
            </w:pPr>
            <w:r>
              <w:rPr>
                <w:sz w:val="24"/>
              </w:rPr>
              <w:t>Количество размещенных информационных материалов</w:t>
            </w:r>
            <w:r>
              <w:rPr>
                <w:sz w:val="24"/>
              </w:rPr>
              <w:t xml:space="preserve"> в СМИ за отчетный год, один раз в месяц</w:t>
            </w:r>
          </w:p>
        </w:tc>
      </w:tr>
      <w:tr>
        <w:tc>
          <w:tcPr>
            <w:tcW w:type="dxa" w:w="2978"/>
            <w:tcBorders>
              <w:top w:color="000000" w:sz="4" w:val="single"/>
              <w:left w:color="000000" w:sz="4" w:val="single"/>
              <w:bottom w:color="000000" w:sz="4" w:val="single"/>
              <w:right w:color="000000" w:sz="4" w:val="single"/>
            </w:tcBorders>
            <w:vAlign w:val="center"/>
          </w:tcPr>
          <w:p w14:paraId="78000000">
            <w:pPr>
              <w:tabs>
                <w:tab w:leader="none" w:pos="317" w:val="left"/>
              </w:tabs>
              <w:ind/>
              <w:jc w:val="both"/>
              <w:rPr>
                <w:sz w:val="24"/>
              </w:rPr>
            </w:pPr>
            <w:r>
              <w:rPr>
                <w:spacing w:val="-1"/>
                <w:sz w:val="24"/>
              </w:rPr>
              <w:t xml:space="preserve">1.1. </w:t>
            </w:r>
            <w:r>
              <w:rPr>
                <w:spacing w:val="-1"/>
                <w:sz w:val="24"/>
              </w:rPr>
              <w:t>Изготовле</w:t>
            </w:r>
            <w:r>
              <w:rPr>
                <w:sz w:val="24"/>
              </w:rPr>
              <w:t xml:space="preserve">ние буклетов, плакатов, памяток </w:t>
            </w:r>
            <w:r>
              <w:rPr>
                <w:spacing w:val="-1"/>
                <w:sz w:val="24"/>
              </w:rPr>
              <w:t xml:space="preserve">и рекомендаций для учреждений, предприятий, </w:t>
            </w:r>
            <w:r>
              <w:rPr>
                <w:sz w:val="24"/>
              </w:rPr>
              <w:t xml:space="preserve">организаций, расположенных на территории муниципального </w:t>
            </w:r>
            <w:r>
              <w:rPr>
                <w:sz w:val="24"/>
              </w:rPr>
              <w:t xml:space="preserve">образования, по антитеррористической тематике, а также с разъяснениями населению   муниципального образования действующего законодательства об ответственности   за   действия,   направленные   на возбуждение социальной, расовой, национальной и  религиозной розни, иные </w:t>
            </w:r>
          </w:p>
          <w:p w14:paraId="79000000">
            <w:pPr>
              <w:tabs>
                <w:tab w:leader="none" w:pos="317" w:val="left"/>
              </w:tabs>
              <w:ind/>
              <w:jc w:val="both"/>
              <w:rPr>
                <w:b w:val="1"/>
                <w:color w:val="000000"/>
                <w:sz w:val="24"/>
              </w:rPr>
            </w:pPr>
            <w:r>
              <w:rPr>
                <w:sz w:val="24"/>
              </w:rPr>
              <w:t>экстремистские акты</w:t>
            </w:r>
            <w:r>
              <w:rPr>
                <w:spacing w:val="-1"/>
                <w:sz w:val="24"/>
              </w:rPr>
              <w:t>.</w:t>
            </w:r>
          </w:p>
        </w:tc>
        <w:tc>
          <w:tcPr>
            <w:tcW w:type="dxa" w:w="2126"/>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r>
      <w:tr>
        <w:tc>
          <w:tcPr>
            <w:tcW w:type="dxa" w:w="2978"/>
            <w:tcBorders>
              <w:top w:color="000000" w:sz="4" w:val="single"/>
              <w:left w:color="000000" w:sz="4" w:val="single"/>
              <w:bottom w:color="000000" w:sz="4" w:val="single"/>
              <w:right w:color="000000" w:sz="4" w:val="single"/>
            </w:tcBorders>
            <w:vAlign w:val="center"/>
          </w:tcPr>
          <w:p w14:paraId="7A000000">
            <w:pPr>
              <w:tabs>
                <w:tab w:leader="none" w:pos="317" w:val="left"/>
              </w:tabs>
              <w:ind/>
              <w:jc w:val="both"/>
              <w:rPr>
                <w:spacing w:val="-1"/>
                <w:sz w:val="24"/>
              </w:rPr>
            </w:pPr>
            <w:r>
              <w:rPr>
                <w:sz w:val="24"/>
              </w:rPr>
              <w:t>1.2. Подготовка и распространение антитеррористического контента, в том числе разъясняющего формы и методы деятельности украинских спецслужб по вовлечению граждан Российской Федерации в диверсионно-террористическую деятельность</w:t>
            </w:r>
          </w:p>
        </w:tc>
        <w:tc>
          <w:tcPr>
            <w:tcW w:type="dxa" w:w="2126"/>
            <w:gridSpan w:val="1"/>
            <w:vMerge w:val="continue"/>
            <w:tcBorders>
              <w:top w:color="000000" w:sz="4" w:val="single"/>
              <w:left w:color="000000" w:sz="4" w:val="single"/>
              <w:bottom w:color="000000" w:sz="4" w:val="single"/>
              <w:right w:color="000000" w:sz="4" w:val="single"/>
            </w:tcBorders>
          </w:tcPr>
          <w:p/>
        </w:tc>
        <w:tc>
          <w:tcPr>
            <w:tcW w:type="dxa" w:w="2693"/>
            <w:tcBorders>
              <w:top w:color="000000" w:sz="4" w:val="single"/>
              <w:left w:color="000000" w:sz="4" w:val="single"/>
              <w:bottom w:color="000000" w:sz="4" w:val="single"/>
              <w:right w:color="000000" w:sz="4" w:val="single"/>
            </w:tcBorders>
          </w:tcPr>
          <w:p w14:paraId="7B000000">
            <w:pPr>
              <w:ind/>
              <w:jc w:val="both"/>
              <w:rPr>
                <w:sz w:val="24"/>
              </w:rPr>
            </w:pPr>
            <w:r>
              <w:rPr>
                <w:sz w:val="24"/>
              </w:rPr>
              <w:t xml:space="preserve">Количество </w:t>
            </w:r>
            <w:r>
              <w:rPr>
                <w:sz w:val="24"/>
              </w:rPr>
              <w:t>подготовленного</w:t>
            </w:r>
            <w:r>
              <w:rPr>
                <w:sz w:val="24"/>
              </w:rPr>
              <w:t xml:space="preserve"> и распространенного контента, единица</w:t>
            </w:r>
          </w:p>
        </w:tc>
        <w:tc>
          <w:tcPr>
            <w:tcW w:type="dxa" w:w="2693"/>
            <w:tcBorders>
              <w:top w:color="000000" w:sz="4" w:val="single"/>
              <w:left w:color="000000" w:sz="4" w:val="single"/>
              <w:bottom w:color="000000" w:sz="4" w:val="single"/>
              <w:right w:color="000000" w:sz="4" w:val="single"/>
            </w:tcBorders>
          </w:tcPr>
          <w:p w14:paraId="7C000000">
            <w:pPr>
              <w:ind w:right="34"/>
              <w:jc w:val="both"/>
              <w:rPr>
                <w:sz w:val="24"/>
              </w:rPr>
            </w:pPr>
            <w:r>
              <w:rPr>
                <w:sz w:val="24"/>
              </w:rPr>
              <w:t xml:space="preserve">Количество </w:t>
            </w:r>
            <w:r>
              <w:rPr>
                <w:sz w:val="24"/>
              </w:rPr>
              <w:t>подготовленного</w:t>
            </w:r>
            <w:r>
              <w:rPr>
                <w:sz w:val="24"/>
              </w:rPr>
              <w:t xml:space="preserve"> и распространенного контента, единица </w:t>
            </w:r>
            <w:r>
              <w:rPr>
                <w:sz w:val="24"/>
              </w:rPr>
              <w:t>за отчетный год, один раз в месяц</w:t>
            </w:r>
          </w:p>
        </w:tc>
      </w:tr>
      <w:tr>
        <w:tc>
          <w:tcPr>
            <w:tcW w:type="dxa" w:w="10490"/>
            <w:gridSpan w:val="4"/>
            <w:tcBorders>
              <w:top w:color="000000" w:sz="4" w:val="single"/>
              <w:left w:color="000000" w:sz="4" w:val="single"/>
              <w:bottom w:color="000000" w:sz="4" w:val="single"/>
              <w:right w:color="000000" w:sz="4" w:val="single"/>
            </w:tcBorders>
          </w:tcPr>
          <w:p w14:paraId="7D000000">
            <w:pPr>
              <w:pStyle w:val="Style_4"/>
              <w:ind w:firstLine="0" w:left="0"/>
              <w:jc w:val="both"/>
              <w:rPr>
                <w:sz w:val="24"/>
              </w:rPr>
            </w:pPr>
            <w:r>
              <w:rPr>
                <w:rFonts w:ascii="Times New Roman" w:hAnsi="Times New Roman"/>
                <w:sz w:val="24"/>
              </w:rPr>
              <w:t xml:space="preserve">2. Задача: </w:t>
            </w:r>
            <w:r>
              <w:rPr>
                <w:rFonts w:ascii="Times New Roman" w:hAnsi="Times New Roman"/>
                <w:sz w:val="24"/>
              </w:rPr>
              <w:t>осуществление мероприятий по</w:t>
            </w:r>
            <w:r>
              <w:rPr>
                <w:rFonts w:ascii="Times New Roman" w:hAnsi="Times New Roman"/>
                <w:sz w:val="24"/>
              </w:rPr>
              <w:t xml:space="preserve"> антитеррористической защищенности объектов образования</w:t>
            </w:r>
            <w:r>
              <w:rPr>
                <w:rFonts w:ascii="Times New Roman" w:hAnsi="Times New Roman"/>
                <w:sz w:val="24"/>
              </w:rPr>
              <w:t>.</w:t>
            </w:r>
          </w:p>
        </w:tc>
      </w:tr>
      <w:tr>
        <w:trPr>
          <w:trHeight w:hRule="atLeast" w:val="1100"/>
        </w:trPr>
        <w:tc>
          <w:tcPr>
            <w:tcW w:type="dxa" w:w="2978"/>
            <w:tcBorders>
              <w:top w:color="000000" w:sz="4" w:val="single"/>
              <w:left w:color="000000" w:sz="4" w:val="single"/>
              <w:bottom w:color="000000" w:sz="4" w:val="single"/>
              <w:right w:color="000000" w:sz="4" w:val="single"/>
            </w:tcBorders>
          </w:tcPr>
          <w:p w14:paraId="7E000000">
            <w:pPr>
              <w:ind/>
              <w:jc w:val="both"/>
            </w:pPr>
            <w:r>
              <w:rPr>
                <w:sz w:val="24"/>
              </w:rPr>
              <w:t>Подпрограмма № 2: «Повышение антитеррористической защищенности объектов образования»</w:t>
            </w:r>
            <w:r>
              <w:t xml:space="preserve"> </w:t>
            </w:r>
          </w:p>
        </w:tc>
        <w:tc>
          <w:tcPr>
            <w:tcW w:type="dxa" w:w="2126"/>
            <w:vMerge w:val="restart"/>
            <w:tcBorders>
              <w:top w:color="000000" w:sz="4" w:val="single"/>
              <w:left w:color="000000" w:sz="4" w:val="single"/>
              <w:bottom w:color="000000" w:sz="4" w:val="single"/>
              <w:right w:color="000000" w:sz="4" w:val="single"/>
            </w:tcBorders>
          </w:tcPr>
          <w:p w14:paraId="7F000000">
            <w:pPr>
              <w:pStyle w:val="Style_3"/>
              <w:ind/>
              <w:contextualSpacing w:val="1"/>
              <w:jc w:val="both"/>
              <w:rPr>
                <w:rFonts w:ascii="Times New Roman" w:hAnsi="Times New Roman"/>
              </w:rPr>
            </w:pPr>
            <w:r>
              <w:rPr>
                <w:rFonts w:ascii="Times New Roman" w:hAnsi="Times New Roman"/>
                <w:color w:val="000000"/>
                <w:sz w:val="24"/>
              </w:rPr>
              <w:t>В</w:t>
            </w:r>
            <w:r>
              <w:rPr>
                <w:rFonts w:ascii="Times New Roman" w:hAnsi="Times New Roman"/>
                <w:color w:val="000000"/>
                <w:sz w:val="24"/>
              </w:rPr>
              <w:t>ыявление признаков подготовки  и планирования террористического акта, затруднение осуществления преступных замыслов, непрерывный мониторинг ситуации на территории образовательного учреждения, предотвращение бесконтрольного проникновения на территорию и в здание посторонних</w:t>
            </w:r>
            <w:r>
              <w:rPr>
                <w:rFonts w:ascii="Times New Roman" w:hAnsi="Times New Roman"/>
                <w:color w:val="000000"/>
                <w:sz w:val="28"/>
              </w:rPr>
              <w:t xml:space="preserve"> </w:t>
            </w:r>
            <w:r>
              <w:rPr>
                <w:rFonts w:ascii="Times New Roman" w:hAnsi="Times New Roman"/>
                <w:color w:val="000000"/>
                <w:sz w:val="24"/>
              </w:rPr>
              <w:t>лиц</w:t>
            </w:r>
          </w:p>
        </w:tc>
        <w:tc>
          <w:tcPr>
            <w:tcW w:type="dxa" w:w="2693"/>
            <w:vMerge w:val="restart"/>
            <w:tcBorders>
              <w:top w:color="000000" w:sz="4" w:val="single"/>
              <w:left w:color="000000" w:sz="4" w:val="single"/>
              <w:bottom w:color="000000" w:sz="4" w:val="single"/>
              <w:right w:color="000000" w:sz="4" w:val="single"/>
            </w:tcBorders>
          </w:tcPr>
          <w:p w14:paraId="80000000">
            <w:pPr>
              <w:ind/>
              <w:jc w:val="both"/>
              <w:rPr>
                <w:sz w:val="24"/>
              </w:rPr>
            </w:pPr>
            <w:r>
              <w:rPr>
                <w:sz w:val="24"/>
              </w:rPr>
              <w:t>Доля обеспеченности средствами антитеррористической защищенности объектов</w:t>
            </w:r>
            <w:r>
              <w:rPr>
                <w:sz w:val="24"/>
              </w:rPr>
              <w:t xml:space="preserve"> образования, процент</w:t>
            </w:r>
          </w:p>
        </w:tc>
        <w:tc>
          <w:tcPr>
            <w:tcW w:type="dxa" w:w="2693"/>
            <w:vMerge w:val="restart"/>
            <w:tcBorders>
              <w:top w:color="000000" w:sz="4" w:val="single"/>
              <w:left w:color="000000" w:sz="4" w:val="single"/>
              <w:bottom w:color="000000" w:sz="4" w:val="single"/>
              <w:right w:color="000000" w:sz="4" w:val="single"/>
            </w:tcBorders>
          </w:tcPr>
          <w:p w14:paraId="81000000">
            <w:pPr>
              <w:ind/>
              <w:jc w:val="both"/>
              <w:rPr>
                <w:sz w:val="24"/>
              </w:rPr>
            </w:pPr>
            <w:r>
              <w:rPr>
                <w:sz w:val="24"/>
              </w:rPr>
              <w:t>(Потребность в средствах АТЗ объектов образования) / (количество средств АТЗ приобретенных (установленных) * 100%</w:t>
            </w:r>
          </w:p>
        </w:tc>
      </w:tr>
      <w:tr>
        <w:tc>
          <w:tcPr>
            <w:tcW w:type="dxa" w:w="2978"/>
            <w:tcBorders>
              <w:top w:color="000000" w:sz="4" w:val="single"/>
              <w:left w:color="000000" w:sz="4" w:val="single"/>
              <w:bottom w:color="000000" w:sz="4" w:val="single"/>
              <w:right w:color="000000" w:sz="4" w:val="single"/>
            </w:tcBorders>
          </w:tcPr>
          <w:p w14:paraId="82000000">
            <w:pPr>
              <w:ind/>
              <w:jc w:val="both"/>
              <w:rPr>
                <w:sz w:val="24"/>
              </w:rPr>
            </w:pPr>
            <w:r>
              <w:rPr>
                <w:sz w:val="24"/>
              </w:rPr>
              <w:t>2.1.</w:t>
            </w:r>
            <w:r>
              <w:rPr>
                <w:sz w:val="24"/>
              </w:rPr>
              <w:t xml:space="preserve">  Техническое обслуживание систем видеонаблюдения,</w:t>
            </w:r>
            <w:r>
              <w:rPr>
                <w:sz w:val="24"/>
              </w:rPr>
              <w:t xml:space="preserve"> кнопки</w:t>
            </w:r>
            <w:r>
              <w:rPr>
                <w:sz w:val="24"/>
              </w:rPr>
              <w:t xml:space="preserve"> </w:t>
            </w:r>
            <w:r>
              <w:rPr>
                <w:sz w:val="24"/>
              </w:rPr>
              <w:t>тревожной</w:t>
            </w:r>
            <w:r>
              <w:rPr>
                <w:sz w:val="24"/>
              </w:rPr>
              <w:t xml:space="preserve"> сигнализации</w:t>
            </w:r>
          </w:p>
        </w:tc>
        <w:tc>
          <w:tcPr>
            <w:tcW w:type="dxa" w:w="2126"/>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r>
      <w:tr>
        <w:tc>
          <w:tcPr>
            <w:tcW w:type="dxa" w:w="2978"/>
            <w:tcBorders>
              <w:top w:color="000000" w:sz="4" w:val="single"/>
              <w:left w:color="000000" w:sz="4" w:val="single"/>
              <w:bottom w:color="000000" w:sz="4" w:val="single"/>
              <w:right w:color="000000" w:sz="4" w:val="single"/>
            </w:tcBorders>
          </w:tcPr>
          <w:p w14:paraId="83000000">
            <w:pPr>
              <w:ind/>
              <w:jc w:val="both"/>
              <w:rPr>
                <w:sz w:val="24"/>
              </w:rPr>
            </w:pPr>
            <w:r>
              <w:rPr>
                <w:color w:val="000000"/>
                <w:sz w:val="24"/>
              </w:rPr>
              <w:t xml:space="preserve">2.2. </w:t>
            </w:r>
            <w:r>
              <w:rPr>
                <w:color w:val="000000"/>
                <w:sz w:val="24"/>
              </w:rPr>
              <w:t>Организация охраны в образовательных учреждениях сотрудниками частных охранных организаций</w:t>
            </w:r>
          </w:p>
        </w:tc>
        <w:tc>
          <w:tcPr>
            <w:tcW w:type="dxa" w:w="2126"/>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r>
      <w:tr>
        <w:tc>
          <w:tcPr>
            <w:tcW w:type="dxa" w:w="2978"/>
            <w:tcBorders>
              <w:top w:color="000000" w:sz="4" w:val="single"/>
              <w:left w:color="000000" w:sz="4" w:val="single"/>
              <w:bottom w:color="000000" w:sz="4" w:val="single"/>
              <w:right w:color="000000" w:sz="4" w:val="single"/>
            </w:tcBorders>
          </w:tcPr>
          <w:p w14:paraId="84000000">
            <w:pPr>
              <w:ind/>
              <w:jc w:val="both"/>
              <w:rPr>
                <w:sz w:val="24"/>
              </w:rPr>
            </w:pPr>
            <w:r>
              <w:rPr>
                <w:sz w:val="24"/>
              </w:rPr>
              <w:t xml:space="preserve">2.3. </w:t>
            </w:r>
            <w:r>
              <w:rPr>
                <w:color w:val="000000"/>
                <w:sz w:val="24"/>
              </w:rPr>
              <w:t>Прочие мероприятия в области антитеррористической защищенности</w:t>
            </w:r>
          </w:p>
        </w:tc>
        <w:tc>
          <w:tcPr>
            <w:tcW w:type="dxa" w:w="2126"/>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r>
      <w:tr>
        <w:trPr>
          <w:trHeight w:hRule="atLeast" w:val="798"/>
        </w:trPr>
        <w:tc>
          <w:tcPr>
            <w:tcW w:type="dxa" w:w="2978"/>
            <w:tcBorders>
              <w:top w:color="000000" w:sz="4" w:val="single"/>
              <w:left w:color="000000" w:sz="4" w:val="single"/>
              <w:bottom w:color="000000" w:sz="4" w:val="single"/>
              <w:right w:color="000000" w:sz="4" w:val="single"/>
            </w:tcBorders>
          </w:tcPr>
          <w:p w14:paraId="85000000">
            <w:pPr>
              <w:ind/>
              <w:jc w:val="both"/>
              <w:rPr>
                <w:color w:val="000000"/>
                <w:sz w:val="24"/>
              </w:rPr>
            </w:pPr>
            <w:r>
              <w:rPr>
                <w:color w:val="000000"/>
                <w:sz w:val="24"/>
              </w:rPr>
              <w:t xml:space="preserve">2.4. </w:t>
            </w:r>
            <w:r>
              <w:rPr>
                <w:color w:val="000000"/>
                <w:sz w:val="24"/>
              </w:rPr>
              <w:t xml:space="preserve">Реализация мероприятий по обеспечению антитеррористической защищенности в муниципальных </w:t>
            </w:r>
            <w:r>
              <w:rPr>
                <w:color w:val="000000"/>
                <w:sz w:val="24"/>
              </w:rPr>
              <w:t>организациях Кемеровской области-Кузбасса</w:t>
            </w:r>
          </w:p>
        </w:tc>
        <w:tc>
          <w:tcPr>
            <w:tcW w:type="dxa" w:w="2126"/>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r>
      <w:tr>
        <w:tc>
          <w:tcPr>
            <w:tcW w:type="dxa" w:w="10490"/>
            <w:gridSpan w:val="4"/>
            <w:tcBorders>
              <w:top w:color="000000" w:sz="4" w:val="single"/>
              <w:left w:color="000000" w:sz="4" w:val="single"/>
              <w:bottom w:color="000000" w:sz="4" w:val="single"/>
              <w:right w:color="000000" w:sz="4" w:val="single"/>
            </w:tcBorders>
          </w:tcPr>
          <w:p w14:paraId="86000000">
            <w:pPr>
              <w:ind/>
              <w:jc w:val="both"/>
              <w:rPr>
                <w:sz w:val="24"/>
              </w:rPr>
            </w:pPr>
            <w:r>
              <w:rPr>
                <w:sz w:val="24"/>
              </w:rPr>
              <w:t>3</w:t>
            </w:r>
            <w:r>
              <w:rPr>
                <w:sz w:val="24"/>
              </w:rPr>
              <w:t xml:space="preserve">. Задача: </w:t>
            </w:r>
            <w:r>
              <w:rPr>
                <w:sz w:val="24"/>
              </w:rPr>
              <w:t>осуществление мероприятий по антитеррористической защищенности объектов культуры и спорта</w:t>
            </w:r>
            <w:r>
              <w:rPr>
                <w:sz w:val="24"/>
              </w:rPr>
              <w:t>.</w:t>
            </w:r>
          </w:p>
        </w:tc>
      </w:tr>
      <w:tr>
        <w:tc>
          <w:tcPr>
            <w:tcW w:type="dxa" w:w="2978"/>
            <w:tcBorders>
              <w:top w:color="000000" w:sz="4" w:val="single"/>
              <w:left w:color="000000" w:sz="4" w:val="single"/>
              <w:bottom w:color="000000" w:sz="4" w:val="single"/>
              <w:right w:color="000000" w:sz="4" w:val="single"/>
            </w:tcBorders>
          </w:tcPr>
          <w:p w14:paraId="87000000">
            <w:pPr>
              <w:pStyle w:val="Style_6"/>
              <w:ind w:firstLine="0" w:left="-17"/>
              <w:rPr>
                <w:rFonts w:ascii="Times New Roman" w:hAnsi="Times New Roman"/>
              </w:rPr>
            </w:pPr>
            <w:r>
              <w:rPr>
                <w:rFonts w:ascii="Times New Roman" w:hAnsi="Times New Roman"/>
                <w:color w:val="000000"/>
              </w:rPr>
              <w:t>Подпрограмма</w:t>
            </w:r>
            <w:r>
              <w:rPr>
                <w:rFonts w:ascii="Times New Roman" w:hAnsi="Times New Roman"/>
                <w:spacing w:val="-1"/>
              </w:rPr>
              <w:t xml:space="preserve"> № 3 «</w:t>
            </w:r>
            <w:r>
              <w:rPr>
                <w:rFonts w:ascii="Times New Roman" w:hAnsi="Times New Roman"/>
              </w:rPr>
              <w:t>Повышение антитеррористической защищенности объектов культуры и спорта»</w:t>
            </w:r>
          </w:p>
        </w:tc>
        <w:tc>
          <w:tcPr>
            <w:tcW w:type="dxa" w:w="2126"/>
            <w:vMerge w:val="restart"/>
            <w:tcBorders>
              <w:top w:color="000000" w:sz="4" w:val="single"/>
              <w:left w:color="000000" w:sz="4" w:val="single"/>
              <w:bottom w:color="000000" w:sz="4" w:val="single"/>
              <w:right w:color="000000" w:sz="4" w:val="single"/>
            </w:tcBorders>
          </w:tcPr>
          <w:p w14:paraId="88000000">
            <w:pPr>
              <w:pStyle w:val="Style_6"/>
              <w:ind w:firstLine="0" w:left="-17"/>
              <w:rPr>
                <w:rFonts w:ascii="Times New Roman" w:hAnsi="Times New Roman"/>
              </w:rPr>
            </w:pPr>
            <w:r>
              <w:rPr>
                <w:rFonts w:ascii="Times New Roman" w:hAnsi="Times New Roman"/>
                <w:color w:val="000000"/>
              </w:rPr>
              <w:t>В</w:t>
            </w:r>
            <w:r>
              <w:rPr>
                <w:rFonts w:ascii="Times New Roman" w:hAnsi="Times New Roman"/>
                <w:color w:val="000000"/>
              </w:rPr>
              <w:t>ыявление признаков подготовки  и планирования террористического акта, затруднение осуществления преступных замыслов, непрерывный мониторинг ситуации на территории учреждени</w:t>
            </w:r>
            <w:r>
              <w:rPr>
                <w:rFonts w:ascii="Times New Roman" w:hAnsi="Times New Roman"/>
                <w:color w:val="000000"/>
              </w:rPr>
              <w:t>й культуры и спорта</w:t>
            </w:r>
            <w:r>
              <w:rPr>
                <w:rFonts w:ascii="Times New Roman" w:hAnsi="Times New Roman"/>
                <w:color w:val="000000"/>
              </w:rPr>
              <w:t>, предотвращение бесконтрольного проникновения на территорию и в здание посторонних</w:t>
            </w:r>
            <w:r>
              <w:rPr>
                <w:rFonts w:ascii="Times New Roman" w:hAnsi="Times New Roman"/>
                <w:color w:val="000000"/>
                <w:sz w:val="28"/>
              </w:rPr>
              <w:t xml:space="preserve"> </w:t>
            </w:r>
            <w:r>
              <w:rPr>
                <w:rFonts w:ascii="Times New Roman" w:hAnsi="Times New Roman"/>
                <w:color w:val="000000"/>
              </w:rPr>
              <w:t>лиц.</w:t>
            </w:r>
          </w:p>
        </w:tc>
        <w:tc>
          <w:tcPr>
            <w:tcW w:type="dxa" w:w="2693"/>
            <w:vMerge w:val="restart"/>
            <w:tcBorders>
              <w:top w:color="000000" w:sz="4" w:val="single"/>
              <w:left w:color="000000" w:sz="4" w:val="single"/>
              <w:bottom w:color="000000" w:sz="4" w:val="single"/>
              <w:right w:color="000000" w:sz="4" w:val="single"/>
            </w:tcBorders>
          </w:tcPr>
          <w:p w14:paraId="89000000">
            <w:pPr>
              <w:ind/>
              <w:jc w:val="both"/>
              <w:rPr>
                <w:sz w:val="24"/>
              </w:rPr>
            </w:pPr>
            <w:r>
              <w:rPr>
                <w:sz w:val="24"/>
              </w:rPr>
              <w:t>Доля обеспеченности средствами антитеррористической защищенности объектов</w:t>
            </w:r>
            <w:r>
              <w:rPr>
                <w:sz w:val="24"/>
              </w:rPr>
              <w:t xml:space="preserve"> культуры и спорта, процент</w:t>
            </w:r>
          </w:p>
        </w:tc>
        <w:tc>
          <w:tcPr>
            <w:tcW w:type="dxa" w:w="2693"/>
            <w:vMerge w:val="restart"/>
            <w:tcBorders>
              <w:top w:color="000000" w:sz="4" w:val="single"/>
              <w:left w:color="000000" w:sz="4" w:val="single"/>
              <w:bottom w:color="000000" w:sz="4" w:val="single"/>
              <w:right w:color="000000" w:sz="4" w:val="single"/>
            </w:tcBorders>
          </w:tcPr>
          <w:p w14:paraId="8A000000">
            <w:pPr>
              <w:ind/>
              <w:jc w:val="both"/>
              <w:rPr>
                <w:sz w:val="24"/>
              </w:rPr>
            </w:pPr>
            <w:r>
              <w:rPr>
                <w:sz w:val="24"/>
              </w:rPr>
              <w:t>(Потребность в средствах АТЗ объектов культуры и спорта) / (количество средств АТЗ приобретенных (установленных) * 100%</w:t>
            </w:r>
          </w:p>
        </w:tc>
      </w:tr>
      <w:tr>
        <w:tc>
          <w:tcPr>
            <w:tcW w:type="dxa" w:w="2978"/>
            <w:tcBorders>
              <w:top w:color="000000" w:sz="4" w:val="single"/>
              <w:left w:color="000000" w:sz="4" w:val="single"/>
              <w:bottom w:color="000000" w:sz="4" w:val="single"/>
              <w:right w:color="000000" w:sz="4" w:val="single"/>
            </w:tcBorders>
          </w:tcPr>
          <w:p w14:paraId="8B000000">
            <w:pPr>
              <w:tabs>
                <w:tab w:leader="none" w:pos="43" w:val="left"/>
                <w:tab w:leader="none" w:pos="4093" w:val="left"/>
                <w:tab w:leader="underscore" w:pos="6470" w:val="left"/>
              </w:tabs>
              <w:ind w:right="-108"/>
              <w:jc w:val="both"/>
              <w:rPr>
                <w:sz w:val="24"/>
              </w:rPr>
            </w:pPr>
            <w:r>
              <w:rPr>
                <w:sz w:val="22"/>
              </w:rPr>
              <w:t>3</w:t>
            </w:r>
            <w:r>
              <w:rPr>
                <w:sz w:val="24"/>
              </w:rPr>
              <w:t>.1. Техническое обслуживание систем видеонаблюдения,</w:t>
            </w:r>
          </w:p>
          <w:p w14:paraId="8C000000">
            <w:pPr>
              <w:pStyle w:val="Style_6"/>
              <w:ind w:firstLine="0" w:left="-17"/>
              <w:rPr>
                <w:rFonts w:ascii="Times New Roman" w:hAnsi="Times New Roman"/>
                <w:color w:val="000000"/>
              </w:rPr>
            </w:pPr>
            <w:r>
              <w:rPr>
                <w:rFonts w:ascii="Times New Roman" w:hAnsi="Times New Roman"/>
              </w:rPr>
              <w:t xml:space="preserve">кнопки тревожной сигнализации, </w:t>
            </w:r>
            <w:r>
              <w:rPr>
                <w:rFonts w:ascii="Times New Roman" w:hAnsi="Times New Roman"/>
              </w:rPr>
              <w:t xml:space="preserve"> </w:t>
            </w:r>
            <w:r>
              <w:rPr>
                <w:rFonts w:ascii="Times New Roman" w:hAnsi="Times New Roman"/>
              </w:rPr>
              <w:t>контроль состояния технических средств</w:t>
            </w:r>
          </w:p>
        </w:tc>
        <w:tc>
          <w:tcPr>
            <w:tcW w:type="dxa" w:w="2126"/>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r>
      <w:tr>
        <w:trPr>
          <w:trHeight w:hRule="atLeast" w:val="2494"/>
        </w:trPr>
        <w:tc>
          <w:tcPr>
            <w:tcW w:type="dxa" w:w="2978"/>
            <w:tcBorders>
              <w:top w:color="000000" w:sz="4" w:val="single"/>
              <w:left w:color="000000" w:sz="4" w:val="single"/>
              <w:bottom w:color="000000" w:sz="4" w:val="single"/>
              <w:right w:color="000000" w:sz="4" w:val="single"/>
            </w:tcBorders>
          </w:tcPr>
          <w:p w14:paraId="8D000000">
            <w:pPr>
              <w:pStyle w:val="Style_6"/>
              <w:ind w:firstLine="0" w:left="-17"/>
              <w:rPr>
                <w:rFonts w:ascii="Times New Roman" w:hAnsi="Times New Roman"/>
                <w:color w:val="000000"/>
              </w:rPr>
            </w:pPr>
            <w:r>
              <w:rPr>
                <w:rFonts w:ascii="Times New Roman" w:hAnsi="Times New Roman"/>
              </w:rPr>
              <w:t>3.2. Прочие мероприятия в области антитеррористической защищенности</w:t>
            </w:r>
          </w:p>
        </w:tc>
        <w:tc>
          <w:tcPr>
            <w:tcW w:type="dxa" w:w="2126"/>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r>
    </w:tbl>
    <w:p w14:paraId="8E000000">
      <w:pPr>
        <w:tabs>
          <w:tab w:leader="underscore" w:pos="6470" w:val="left"/>
        </w:tabs>
        <w:ind w:firstLine="851" w:left="0" w:right="195"/>
        <w:jc w:val="both"/>
        <w:rPr>
          <w:spacing w:val="-1"/>
          <w:sz w:val="24"/>
        </w:rPr>
      </w:pPr>
    </w:p>
    <w:p w14:paraId="8F000000">
      <w:pPr>
        <w:ind/>
        <w:jc w:val="center"/>
        <w:rPr>
          <w:b w:val="1"/>
          <w:sz w:val="28"/>
        </w:rPr>
      </w:pPr>
      <w:r>
        <w:rPr>
          <w:b w:val="1"/>
          <w:sz w:val="28"/>
        </w:rPr>
        <w:t xml:space="preserve">4. Ресурсное обеспечение реализации муниципальной программы </w:t>
      </w:r>
    </w:p>
    <w:tbl>
      <w:tblPr>
        <w:tblStyle w:val="Style_2"/>
        <w:tblpPr w:bottomFromText="0" w:horzAnchor="margin" w:leftFromText="180" w:rightFromText="180" w:tblpXSpec="center" w:tblpY="144" w:topFromText="0" w:vertAnchor="text"/>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84"/>
        <w:gridCol w:w="5095"/>
        <w:gridCol w:w="1134"/>
        <w:gridCol w:w="1134"/>
        <w:gridCol w:w="1092"/>
        <w:gridCol w:w="1101"/>
      </w:tblGrid>
      <w:tr>
        <w:trPr>
          <w:trHeight w:hRule="atLeast" w:val="238"/>
        </w:trPr>
        <w:tc>
          <w:tcPr>
            <w:tcW w:type="dxa" w:w="584"/>
            <w:vMerge w:val="restart"/>
            <w:tcBorders>
              <w:top w:color="000000" w:sz="4" w:val="single"/>
              <w:left w:color="000000" w:sz="4" w:val="single"/>
              <w:bottom w:color="000000" w:sz="4" w:val="single"/>
              <w:right w:color="000000" w:sz="4" w:val="single"/>
            </w:tcBorders>
          </w:tcPr>
          <w:p w14:paraId="90000000">
            <w:pPr>
              <w:ind/>
              <w:jc w:val="center"/>
              <w:rPr>
                <w:b w:val="1"/>
                <w:color w:val="000000"/>
                <w:sz w:val="22"/>
              </w:rPr>
            </w:pPr>
            <w:r>
              <w:rPr>
                <w:b w:val="1"/>
                <w:color w:val="000000"/>
                <w:sz w:val="22"/>
              </w:rPr>
              <w:t>№</w:t>
            </w:r>
          </w:p>
          <w:p w14:paraId="91000000">
            <w:pPr>
              <w:ind/>
              <w:jc w:val="center"/>
              <w:rPr>
                <w:b w:val="1"/>
                <w:color w:val="000000"/>
                <w:sz w:val="22"/>
              </w:rPr>
            </w:pPr>
            <w:r>
              <w:rPr>
                <w:b w:val="1"/>
                <w:color w:val="000000"/>
                <w:sz w:val="22"/>
              </w:rPr>
              <w:t>п</w:t>
            </w:r>
            <w:r>
              <w:rPr>
                <w:b w:val="1"/>
                <w:color w:val="000000"/>
                <w:sz w:val="22"/>
              </w:rPr>
              <w:t>/п</w:t>
            </w: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92000000">
            <w:pPr>
              <w:ind/>
              <w:jc w:val="center"/>
              <w:rPr>
                <w:b w:val="1"/>
                <w:color w:val="000000"/>
                <w:sz w:val="22"/>
              </w:rPr>
            </w:pPr>
            <w:r>
              <w:rPr>
                <w:b w:val="1"/>
                <w:color w:val="000000"/>
                <w:sz w:val="22"/>
              </w:rPr>
              <w:t>Наименование муниципальной программы, подпрограммы, мероприятия</w:t>
            </w:r>
          </w:p>
        </w:tc>
        <w:tc>
          <w:tcPr>
            <w:tcW w:type="dxa" w:w="1134"/>
            <w:vMerge w:val="restart"/>
            <w:tcBorders>
              <w:top w:color="000000" w:sz="4" w:val="single"/>
              <w:left w:color="000000" w:sz="4" w:val="single"/>
              <w:bottom w:color="000000" w:sz="4" w:val="single"/>
              <w:right w:color="000000" w:sz="4" w:val="single"/>
            </w:tcBorders>
            <w:shd w:fill="auto" w:val="clear"/>
            <w:vAlign w:val="center"/>
          </w:tcPr>
          <w:p w14:paraId="93000000">
            <w:pPr>
              <w:ind/>
              <w:jc w:val="center"/>
              <w:rPr>
                <w:b w:val="1"/>
                <w:color w:val="000000"/>
                <w:sz w:val="22"/>
              </w:rPr>
            </w:pPr>
            <w:r>
              <w:rPr>
                <w:b w:val="1"/>
                <w:color w:val="000000"/>
                <w:sz w:val="22"/>
              </w:rPr>
              <w:t>Источник финансирования</w:t>
            </w:r>
          </w:p>
        </w:tc>
        <w:tc>
          <w:tcPr>
            <w:tcW w:type="dxa" w:w="3327"/>
            <w:gridSpan w:val="3"/>
            <w:tcBorders>
              <w:top w:color="000000" w:sz="4" w:val="single"/>
              <w:left w:color="000000" w:sz="4" w:val="single"/>
              <w:bottom w:color="000000" w:sz="4" w:val="single"/>
              <w:right w:color="000000" w:sz="4" w:val="single"/>
            </w:tcBorders>
          </w:tcPr>
          <w:p w14:paraId="94000000">
            <w:pPr>
              <w:ind/>
              <w:jc w:val="center"/>
              <w:rPr>
                <w:b w:val="1"/>
                <w:color w:val="000000"/>
                <w:sz w:val="22"/>
              </w:rPr>
            </w:pPr>
            <w:r>
              <w:rPr>
                <w:b w:val="1"/>
                <w:color w:val="000000"/>
                <w:sz w:val="22"/>
              </w:rPr>
              <w:t>Объем финансовых ресурсов, тыс. руб.</w:t>
            </w:r>
          </w:p>
        </w:tc>
      </w:tr>
      <w:tr>
        <w:trPr>
          <w:trHeight w:hRule="atLeast" w:val="238"/>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vAlign w:val="center"/>
          </w:tcPr>
          <w:p w14:paraId="95000000">
            <w:pPr>
              <w:ind/>
              <w:jc w:val="center"/>
              <w:rPr>
                <w:b w:val="1"/>
                <w:color w:val="000000"/>
                <w:sz w:val="22"/>
              </w:rPr>
            </w:pPr>
            <w:r>
              <w:rPr>
                <w:b w:val="1"/>
                <w:color w:val="000000"/>
                <w:sz w:val="22"/>
              </w:rPr>
              <w:t>2025 год</w:t>
            </w:r>
          </w:p>
        </w:tc>
        <w:tc>
          <w:tcPr>
            <w:tcW w:type="dxa" w:w="1092"/>
            <w:tcBorders>
              <w:top w:color="000000" w:sz="4" w:val="single"/>
              <w:left w:color="000000" w:sz="4" w:val="single"/>
              <w:bottom w:color="000000" w:sz="4" w:val="single"/>
              <w:right w:color="000000" w:sz="4" w:val="single"/>
            </w:tcBorders>
            <w:shd w:fill="auto" w:val="clear"/>
            <w:vAlign w:val="center"/>
          </w:tcPr>
          <w:p w14:paraId="96000000">
            <w:pPr>
              <w:ind/>
              <w:jc w:val="center"/>
              <w:rPr>
                <w:b w:val="1"/>
                <w:color w:val="000000"/>
                <w:sz w:val="22"/>
              </w:rPr>
            </w:pPr>
            <w:r>
              <w:rPr>
                <w:b w:val="1"/>
                <w:color w:val="000000"/>
                <w:sz w:val="22"/>
              </w:rPr>
              <w:t>2026 год</w:t>
            </w:r>
          </w:p>
        </w:tc>
        <w:tc>
          <w:tcPr>
            <w:tcW w:type="dxa" w:w="1101"/>
            <w:tcBorders>
              <w:top w:color="000000" w:sz="4" w:val="single"/>
              <w:left w:color="000000" w:sz="4" w:val="single"/>
              <w:bottom w:color="000000" w:sz="4" w:val="single"/>
              <w:right w:color="000000" w:sz="4" w:val="single"/>
            </w:tcBorders>
            <w:shd w:fill="auto" w:val="clear"/>
            <w:vAlign w:val="center"/>
          </w:tcPr>
          <w:p w14:paraId="97000000">
            <w:pPr>
              <w:ind/>
              <w:jc w:val="center"/>
              <w:rPr>
                <w:b w:val="1"/>
                <w:color w:val="000000"/>
                <w:sz w:val="22"/>
              </w:rPr>
            </w:pPr>
            <w:r>
              <w:rPr>
                <w:b w:val="1"/>
                <w:color w:val="000000"/>
                <w:sz w:val="22"/>
              </w:rPr>
              <w:t>2027 год</w:t>
            </w:r>
          </w:p>
        </w:tc>
      </w:tr>
      <w:tr>
        <w:trPr>
          <w:trHeight w:hRule="atLeast" w:val="238"/>
        </w:trPr>
        <w:tc>
          <w:tcPr>
            <w:tcW w:type="dxa" w:w="584"/>
            <w:tcBorders>
              <w:top w:color="000000" w:sz="4" w:val="single"/>
              <w:left w:color="000000" w:sz="4" w:val="single"/>
              <w:bottom w:color="000000" w:sz="4" w:val="single"/>
              <w:right w:color="000000" w:sz="4" w:val="single"/>
            </w:tcBorders>
          </w:tcPr>
          <w:p w14:paraId="98000000">
            <w:pPr>
              <w:ind/>
              <w:jc w:val="center"/>
              <w:rPr>
                <w:color w:val="000000"/>
                <w:sz w:val="22"/>
              </w:rPr>
            </w:pPr>
            <w:r>
              <w:rPr>
                <w:color w:val="000000"/>
                <w:sz w:val="22"/>
              </w:rPr>
              <w:t>1</w:t>
            </w:r>
          </w:p>
        </w:tc>
        <w:tc>
          <w:tcPr>
            <w:tcW w:type="dxa" w:w="5095"/>
            <w:tcBorders>
              <w:top w:color="000000" w:sz="4" w:val="single"/>
              <w:left w:color="000000" w:sz="4" w:val="single"/>
              <w:bottom w:color="000000" w:sz="4" w:val="single"/>
              <w:right w:color="000000" w:sz="4" w:val="single"/>
            </w:tcBorders>
            <w:shd w:fill="auto" w:val="clear"/>
            <w:vAlign w:val="center"/>
          </w:tcPr>
          <w:p w14:paraId="99000000">
            <w:pPr>
              <w:ind/>
              <w:jc w:val="center"/>
              <w:rPr>
                <w:color w:val="000000"/>
                <w:sz w:val="22"/>
              </w:rPr>
            </w:pPr>
            <w:r>
              <w:rPr>
                <w:color w:val="000000"/>
                <w:sz w:val="22"/>
              </w:rPr>
              <w:t>2</w:t>
            </w:r>
          </w:p>
        </w:tc>
        <w:tc>
          <w:tcPr>
            <w:tcW w:type="dxa" w:w="1134"/>
            <w:tcBorders>
              <w:top w:color="000000" w:sz="4" w:val="single"/>
              <w:left w:color="000000" w:sz="4" w:val="single"/>
              <w:bottom w:color="000000" w:sz="4" w:val="single"/>
              <w:right w:color="000000" w:sz="4" w:val="single"/>
            </w:tcBorders>
            <w:shd w:fill="auto" w:val="clear"/>
            <w:vAlign w:val="center"/>
          </w:tcPr>
          <w:p w14:paraId="9A000000">
            <w:pPr>
              <w:ind/>
              <w:jc w:val="center"/>
              <w:rPr>
                <w:color w:val="000000"/>
                <w:sz w:val="22"/>
              </w:rPr>
            </w:pPr>
            <w:r>
              <w:rPr>
                <w:color w:val="000000"/>
                <w:sz w:val="22"/>
              </w:rPr>
              <w:t>3</w:t>
            </w:r>
          </w:p>
        </w:tc>
        <w:tc>
          <w:tcPr>
            <w:tcW w:type="dxa" w:w="1134"/>
            <w:tcBorders>
              <w:top w:color="000000" w:sz="4" w:val="single"/>
              <w:left w:color="000000" w:sz="4" w:val="single"/>
              <w:bottom w:color="000000" w:sz="4" w:val="single"/>
              <w:right w:color="000000" w:sz="4" w:val="single"/>
            </w:tcBorders>
          </w:tcPr>
          <w:p w14:paraId="9B000000">
            <w:pPr>
              <w:ind/>
              <w:jc w:val="center"/>
              <w:rPr>
                <w:color w:val="000000"/>
                <w:sz w:val="22"/>
              </w:rPr>
            </w:pPr>
            <w:r>
              <w:rPr>
                <w:color w:val="000000"/>
                <w:sz w:val="22"/>
              </w:rPr>
              <w:t>4</w:t>
            </w:r>
          </w:p>
        </w:tc>
        <w:tc>
          <w:tcPr>
            <w:tcW w:type="dxa" w:w="1092"/>
            <w:tcBorders>
              <w:top w:color="000000" w:sz="4" w:val="single"/>
              <w:left w:color="000000" w:sz="4" w:val="single"/>
              <w:bottom w:color="000000" w:sz="4" w:val="single"/>
              <w:right w:color="000000" w:sz="4" w:val="single"/>
            </w:tcBorders>
            <w:shd w:fill="auto" w:val="clear"/>
          </w:tcPr>
          <w:p w14:paraId="9C000000">
            <w:pPr>
              <w:ind/>
              <w:jc w:val="center"/>
              <w:rPr>
                <w:color w:val="000000"/>
                <w:sz w:val="22"/>
              </w:rPr>
            </w:pPr>
            <w:r>
              <w:rPr>
                <w:color w:val="000000"/>
                <w:sz w:val="22"/>
              </w:rPr>
              <w:t>5</w:t>
            </w:r>
          </w:p>
        </w:tc>
        <w:tc>
          <w:tcPr>
            <w:tcW w:type="dxa" w:w="1101"/>
            <w:tcBorders>
              <w:top w:color="000000" w:sz="4" w:val="single"/>
              <w:left w:color="000000" w:sz="4" w:val="single"/>
              <w:bottom w:color="000000" w:sz="4" w:val="single"/>
              <w:right w:color="000000" w:sz="4" w:val="single"/>
            </w:tcBorders>
            <w:shd w:fill="auto" w:val="clear"/>
          </w:tcPr>
          <w:p w14:paraId="9D000000">
            <w:pPr>
              <w:ind/>
              <w:jc w:val="center"/>
              <w:rPr>
                <w:color w:val="000000"/>
                <w:sz w:val="22"/>
              </w:rPr>
            </w:pPr>
            <w:r>
              <w:rPr>
                <w:color w:val="000000"/>
                <w:sz w:val="22"/>
              </w:rPr>
              <w:t>6</w:t>
            </w:r>
          </w:p>
        </w:tc>
      </w:tr>
      <w:tr>
        <w:trPr>
          <w:trHeight w:hRule="atLeast" w:val="238"/>
        </w:trPr>
        <w:tc>
          <w:tcPr>
            <w:tcW w:type="dxa" w:w="584"/>
            <w:vMerge w:val="restart"/>
            <w:tcBorders>
              <w:top w:color="000000" w:sz="4" w:val="single"/>
              <w:left w:color="000000" w:sz="4" w:val="single"/>
              <w:bottom w:color="000000" w:sz="4" w:val="single"/>
              <w:right w:color="000000" w:sz="4" w:val="single"/>
            </w:tcBorders>
          </w:tcPr>
          <w:p w14:paraId="9E000000">
            <w:pPr>
              <w:rPr>
                <w:b w:val="1"/>
                <w:sz w:val="22"/>
              </w:rPr>
            </w:pP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9F000000">
            <w:pPr>
              <w:ind/>
              <w:jc w:val="both"/>
              <w:rPr>
                <w:b w:val="1"/>
                <w:sz w:val="22"/>
              </w:rPr>
            </w:pPr>
            <w:r>
              <w:rPr>
                <w:b w:val="1"/>
                <w:sz w:val="22"/>
              </w:rPr>
              <w:t xml:space="preserve">Муниципальная программа </w:t>
            </w:r>
            <w:r>
              <w:rPr>
                <w:b w:val="1"/>
                <w:spacing w:val="-1"/>
                <w:sz w:val="22"/>
              </w:rPr>
              <w:t>«</w:t>
            </w:r>
            <w:r>
              <w:rPr>
                <w:b w:val="1"/>
                <w:sz w:val="22"/>
              </w:rPr>
              <w:t xml:space="preserve">Профилактика терроризма, минимизация и ликвидация последствий его проявлений  </w:t>
            </w:r>
            <w:r>
              <w:rPr>
                <w:b w:val="1"/>
                <w:spacing w:val="-1"/>
                <w:sz w:val="22"/>
              </w:rPr>
              <w:t xml:space="preserve">на территории </w:t>
            </w:r>
            <w:r>
              <w:rPr>
                <w:b w:val="1"/>
                <w:spacing w:val="-1"/>
                <w:sz w:val="22"/>
              </w:rPr>
              <w:t>Крапивинского муниципального округа</w:t>
            </w:r>
            <w:r>
              <w:rPr>
                <w:i w:val="1"/>
                <w:spacing w:val="-1"/>
                <w:sz w:val="22"/>
              </w:rPr>
              <w:t xml:space="preserve"> </w:t>
            </w:r>
            <w:r>
              <w:rPr>
                <w:b w:val="1"/>
                <w:spacing w:val="-1"/>
                <w:sz w:val="22"/>
              </w:rPr>
              <w:t xml:space="preserve">Кемеровской области-Кузбасса </w:t>
            </w:r>
            <w:r>
              <w:rPr>
                <w:b w:val="1"/>
                <w:spacing w:val="-1"/>
                <w:sz w:val="22"/>
              </w:rPr>
              <w:t xml:space="preserve">на период 2025-2027 </w:t>
            </w:r>
            <w:r>
              <w:rPr>
                <w:b w:val="1"/>
                <w:sz w:val="22"/>
              </w:rPr>
              <w:t>годы»</w:t>
            </w:r>
          </w:p>
        </w:tc>
        <w:tc>
          <w:tcPr>
            <w:tcW w:type="dxa" w:w="1134"/>
            <w:tcBorders>
              <w:top w:color="000000" w:sz="4" w:val="single"/>
              <w:left w:color="000000" w:sz="4" w:val="single"/>
              <w:bottom w:color="000000" w:sz="4" w:val="single"/>
              <w:right w:color="000000" w:sz="4" w:val="single"/>
            </w:tcBorders>
            <w:shd w:fill="auto" w:val="clear"/>
            <w:vAlign w:val="center"/>
          </w:tcPr>
          <w:p w14:paraId="A0000000">
            <w:pP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tcPr>
          <w:p w14:paraId="A1000000">
            <w:pPr>
              <w:ind/>
              <w:jc w:val="center"/>
              <w:rPr>
                <w:b w:val="1"/>
                <w:sz w:val="22"/>
              </w:rPr>
            </w:pPr>
            <w:r>
              <w:rPr>
                <w:b w:val="1"/>
                <w:sz w:val="22"/>
              </w:rPr>
              <w:t>7353,2</w:t>
            </w:r>
          </w:p>
        </w:tc>
        <w:tc>
          <w:tcPr>
            <w:tcW w:type="dxa" w:w="1092"/>
            <w:tcBorders>
              <w:top w:color="000000" w:sz="4" w:val="single"/>
              <w:left w:color="000000" w:sz="4" w:val="single"/>
              <w:bottom w:color="000000" w:sz="4" w:val="single"/>
              <w:right w:color="000000" w:sz="4" w:val="single"/>
            </w:tcBorders>
            <w:shd w:fill="auto" w:val="clear"/>
          </w:tcPr>
          <w:p w14:paraId="A2000000">
            <w:pPr>
              <w:ind w:firstLine="0" w:left="-108" w:right="-63"/>
              <w:jc w:val="center"/>
              <w:rPr>
                <w:b w:val="1"/>
                <w:sz w:val="22"/>
              </w:rPr>
            </w:pPr>
            <w:r>
              <w:rPr>
                <w:b w:val="1"/>
                <w:sz w:val="22"/>
              </w:rPr>
              <w:t>6545,2</w:t>
            </w:r>
          </w:p>
        </w:tc>
        <w:tc>
          <w:tcPr>
            <w:tcW w:type="dxa" w:w="1101"/>
            <w:tcBorders>
              <w:top w:color="000000" w:sz="4" w:val="single"/>
              <w:left w:color="000000" w:sz="4" w:val="single"/>
              <w:bottom w:color="000000" w:sz="4" w:val="single"/>
              <w:right w:color="000000" w:sz="4" w:val="single"/>
            </w:tcBorders>
            <w:shd w:fill="auto" w:val="clear"/>
          </w:tcPr>
          <w:p w14:paraId="A3000000">
            <w:pPr>
              <w:ind w:firstLine="0" w:left="-108" w:right="-63"/>
              <w:jc w:val="center"/>
              <w:rPr>
                <w:b w:val="1"/>
                <w:sz w:val="22"/>
              </w:rPr>
            </w:pPr>
            <w:r>
              <w:rPr>
                <w:b w:val="1"/>
                <w:sz w:val="22"/>
              </w:rPr>
              <w:t>3175,0</w:t>
            </w:r>
          </w:p>
        </w:tc>
      </w:tr>
      <w:tr>
        <w:trPr>
          <w:trHeight w:hRule="atLeast" w:val="238"/>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A4000000">
            <w:pPr>
              <w:ind w:firstLine="0" w:left="-94" w:right="-108"/>
              <w:jc w:val="center"/>
              <w:rPr>
                <w:b w:val="1"/>
                <w:sz w:val="22"/>
              </w:rPr>
            </w:pPr>
            <w:r>
              <w:rPr>
                <w:b w:val="1"/>
                <w:sz w:val="22"/>
              </w:rPr>
              <w:t>областной бюджет</w:t>
            </w:r>
          </w:p>
        </w:tc>
        <w:tc>
          <w:tcPr>
            <w:tcW w:type="dxa" w:w="1134"/>
            <w:tcBorders>
              <w:top w:color="000000" w:sz="4" w:val="single"/>
              <w:left w:color="000000" w:sz="4" w:val="single"/>
              <w:bottom w:color="000000" w:sz="4" w:val="single"/>
              <w:right w:color="000000" w:sz="4" w:val="single"/>
            </w:tcBorders>
            <w:shd w:fill="auto" w:val="clear"/>
            <w:vAlign w:val="center"/>
          </w:tcPr>
          <w:p w14:paraId="A5000000">
            <w:pPr>
              <w:ind/>
              <w:jc w:val="center"/>
              <w:rPr>
                <w:b w:val="1"/>
                <w:sz w:val="22"/>
              </w:rPr>
            </w:pPr>
            <w:r>
              <w:rPr>
                <w:b w:val="1"/>
                <w:sz w:val="22"/>
              </w:rPr>
              <w:t>3269,1</w:t>
            </w:r>
          </w:p>
        </w:tc>
        <w:tc>
          <w:tcPr>
            <w:tcW w:type="dxa" w:w="1092"/>
            <w:tcBorders>
              <w:top w:color="000000" w:sz="4" w:val="single"/>
              <w:left w:color="000000" w:sz="4" w:val="single"/>
              <w:bottom w:color="000000" w:sz="4" w:val="single"/>
              <w:right w:color="000000" w:sz="4" w:val="single"/>
            </w:tcBorders>
            <w:shd w:fill="auto" w:val="clear"/>
            <w:vAlign w:val="center"/>
          </w:tcPr>
          <w:p w14:paraId="A6000000">
            <w:pPr>
              <w:ind/>
              <w:jc w:val="center"/>
              <w:rPr>
                <w:b w:val="1"/>
                <w:sz w:val="22"/>
              </w:rPr>
            </w:pPr>
            <w:r>
              <w:rPr>
                <w:b w:val="1"/>
                <w:sz w:val="22"/>
              </w:rPr>
              <w:t>3269,1</w:t>
            </w:r>
          </w:p>
        </w:tc>
        <w:tc>
          <w:tcPr>
            <w:tcW w:type="dxa" w:w="1101"/>
            <w:tcBorders>
              <w:top w:color="000000" w:sz="4" w:val="single"/>
              <w:left w:color="000000" w:sz="4" w:val="single"/>
              <w:bottom w:color="000000" w:sz="4" w:val="single"/>
              <w:right w:color="000000" w:sz="4" w:val="single"/>
            </w:tcBorders>
            <w:shd w:fill="auto" w:val="clear"/>
            <w:vAlign w:val="center"/>
          </w:tcPr>
          <w:p w14:paraId="A7000000">
            <w:pPr>
              <w:ind/>
              <w:jc w:val="center"/>
              <w:rPr>
                <w:b w:val="1"/>
                <w:sz w:val="22"/>
              </w:rPr>
            </w:pPr>
            <w:r>
              <w:rPr>
                <w:b w:val="1"/>
                <w:sz w:val="22"/>
              </w:rPr>
              <w:t>0,0</w:t>
            </w:r>
          </w:p>
        </w:tc>
      </w:tr>
      <w:tr>
        <w:trPr>
          <w:trHeight w:hRule="atLeast" w:val="238"/>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A8000000">
            <w:pPr>
              <w:ind w:firstLine="0" w:left="-94" w:right="-188"/>
              <w:jc w:val="center"/>
              <w:rPr>
                <w:b w:val="1"/>
                <w:sz w:val="22"/>
              </w:rPr>
            </w:pPr>
            <w:r>
              <w:rPr>
                <w:b w:val="1"/>
                <w:sz w:val="22"/>
              </w:rPr>
              <w:t>местный</w:t>
            </w:r>
          </w:p>
          <w:p w14:paraId="A9000000">
            <w:pPr>
              <w:ind w:firstLine="0" w:left="-94" w:right="-63"/>
              <w:jc w:val="center"/>
              <w:rPr>
                <w:b w:val="1"/>
                <w:sz w:val="22"/>
              </w:rPr>
            </w:pPr>
            <w:r>
              <w:rPr>
                <w:b w:val="1"/>
                <w:sz w:val="22"/>
              </w:rPr>
              <w:t>бюджет</w:t>
            </w:r>
          </w:p>
        </w:tc>
        <w:tc>
          <w:tcPr>
            <w:tcW w:type="dxa" w:w="1134"/>
            <w:tcBorders>
              <w:top w:color="000000" w:sz="4" w:val="single"/>
              <w:left w:color="000000" w:sz="4" w:val="single"/>
              <w:bottom w:color="000000" w:sz="4" w:val="single"/>
              <w:right w:color="000000" w:sz="4" w:val="single"/>
            </w:tcBorders>
            <w:shd w:fill="auto" w:val="clear"/>
            <w:vAlign w:val="center"/>
          </w:tcPr>
          <w:p w14:paraId="AA000000">
            <w:pPr>
              <w:ind/>
              <w:jc w:val="center"/>
              <w:rPr>
                <w:b w:val="1"/>
                <w:sz w:val="22"/>
              </w:rPr>
            </w:pPr>
            <w:r>
              <w:rPr>
                <w:b w:val="1"/>
                <w:sz w:val="22"/>
              </w:rPr>
              <w:t>4084,1</w:t>
            </w:r>
          </w:p>
        </w:tc>
        <w:tc>
          <w:tcPr>
            <w:tcW w:type="dxa" w:w="1092"/>
            <w:tcBorders>
              <w:top w:color="000000" w:sz="4" w:val="single"/>
              <w:left w:color="000000" w:sz="4" w:val="single"/>
              <w:bottom w:color="000000" w:sz="4" w:val="single"/>
              <w:right w:color="000000" w:sz="4" w:val="single"/>
            </w:tcBorders>
            <w:shd w:fill="auto" w:val="clear"/>
            <w:vAlign w:val="center"/>
          </w:tcPr>
          <w:p w14:paraId="AB000000">
            <w:pPr>
              <w:ind/>
              <w:jc w:val="center"/>
              <w:rPr>
                <w:b w:val="1"/>
                <w:sz w:val="22"/>
              </w:rPr>
            </w:pPr>
            <w:r>
              <w:rPr>
                <w:b w:val="1"/>
                <w:sz w:val="22"/>
              </w:rPr>
              <w:t>3276,1</w:t>
            </w:r>
          </w:p>
        </w:tc>
        <w:tc>
          <w:tcPr>
            <w:tcW w:type="dxa" w:w="1101"/>
            <w:tcBorders>
              <w:top w:color="000000" w:sz="4" w:val="single"/>
              <w:left w:color="000000" w:sz="4" w:val="single"/>
              <w:bottom w:color="000000" w:sz="4" w:val="single"/>
              <w:right w:color="000000" w:sz="4" w:val="single"/>
            </w:tcBorders>
            <w:shd w:fill="auto" w:val="clear"/>
            <w:vAlign w:val="center"/>
          </w:tcPr>
          <w:p w14:paraId="AC000000">
            <w:pPr>
              <w:ind w:firstLine="142" w:left="-250" w:right="-63"/>
              <w:jc w:val="center"/>
              <w:rPr>
                <w:b w:val="1"/>
                <w:sz w:val="22"/>
              </w:rPr>
            </w:pPr>
            <w:r>
              <w:rPr>
                <w:b w:val="1"/>
                <w:sz w:val="22"/>
              </w:rPr>
              <w:t>3175,0</w:t>
            </w:r>
          </w:p>
        </w:tc>
      </w:tr>
      <w:tr>
        <w:trPr>
          <w:trHeight w:hRule="atLeast" w:val="263"/>
        </w:trPr>
        <w:tc>
          <w:tcPr>
            <w:tcW w:type="dxa" w:w="584"/>
            <w:vMerge w:val="restart"/>
            <w:tcBorders>
              <w:top w:color="000000" w:sz="4" w:val="single"/>
              <w:left w:color="000000" w:sz="4" w:val="single"/>
              <w:bottom w:color="000000" w:sz="4" w:val="single"/>
              <w:right w:color="000000" w:sz="4" w:val="single"/>
            </w:tcBorders>
          </w:tcPr>
          <w:p w14:paraId="AD000000">
            <w:pPr>
              <w:ind/>
              <w:jc w:val="both"/>
              <w:rPr>
                <w:b w:val="1"/>
                <w:sz w:val="22"/>
              </w:rPr>
            </w:pPr>
            <w:r>
              <w:rPr>
                <w:b w:val="1"/>
                <w:sz w:val="22"/>
              </w:rPr>
              <w:t>1</w:t>
            </w: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AE000000">
            <w:pPr>
              <w:ind/>
              <w:jc w:val="both"/>
              <w:rPr>
                <w:b w:val="1"/>
                <w:sz w:val="22"/>
              </w:rPr>
            </w:pPr>
            <w:r>
              <w:rPr>
                <w:b w:val="1"/>
                <w:sz w:val="22"/>
              </w:rPr>
              <w:t xml:space="preserve">Подпрограмма № 1 </w:t>
            </w:r>
            <w:r>
              <w:rPr>
                <w:spacing w:val="-1"/>
                <w:sz w:val="22"/>
              </w:rPr>
              <w:t>«</w:t>
            </w:r>
            <w:r>
              <w:rPr>
                <w:b w:val="1"/>
                <w:spacing w:val="-1"/>
                <w:sz w:val="22"/>
              </w:rPr>
              <w:t>Профилактика терроризма»</w:t>
            </w:r>
          </w:p>
        </w:tc>
        <w:tc>
          <w:tcPr>
            <w:tcW w:type="dxa" w:w="1134"/>
            <w:tcBorders>
              <w:top w:color="000000" w:sz="4" w:val="single"/>
              <w:left w:color="000000" w:sz="4" w:val="single"/>
              <w:bottom w:color="000000" w:sz="4" w:val="single"/>
              <w:right w:color="000000" w:sz="4" w:val="single"/>
            </w:tcBorders>
            <w:shd w:fill="auto" w:val="clear"/>
            <w:vAlign w:val="center"/>
          </w:tcPr>
          <w:p w14:paraId="AF000000">
            <w:pP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tcPr>
          <w:p w14:paraId="B0000000">
            <w:pPr>
              <w:ind/>
              <w:jc w:val="center"/>
              <w:rPr>
                <w:b w:val="1"/>
                <w:sz w:val="22"/>
              </w:rPr>
            </w:pPr>
            <w:r>
              <w:rPr>
                <w:b w:val="1"/>
                <w:sz w:val="22"/>
              </w:rPr>
              <w:t>15,0</w:t>
            </w:r>
          </w:p>
        </w:tc>
        <w:tc>
          <w:tcPr>
            <w:tcW w:type="dxa" w:w="1092"/>
            <w:tcBorders>
              <w:top w:color="000000" w:sz="4" w:val="single"/>
              <w:left w:color="000000" w:sz="4" w:val="single"/>
              <w:bottom w:color="000000" w:sz="4" w:val="single"/>
              <w:right w:color="000000" w:sz="4" w:val="single"/>
            </w:tcBorders>
            <w:shd w:fill="auto" w:val="clear"/>
          </w:tcPr>
          <w:p w14:paraId="B1000000">
            <w:pPr>
              <w:ind/>
              <w:jc w:val="center"/>
              <w:rPr>
                <w:b w:val="1"/>
                <w:sz w:val="22"/>
              </w:rPr>
            </w:pPr>
            <w:r>
              <w:rPr>
                <w:b w:val="1"/>
                <w:sz w:val="22"/>
              </w:rPr>
              <w:t>15,0</w:t>
            </w:r>
          </w:p>
        </w:tc>
        <w:tc>
          <w:tcPr>
            <w:tcW w:type="dxa" w:w="1101"/>
            <w:tcBorders>
              <w:top w:color="000000" w:sz="4" w:val="single"/>
              <w:left w:color="000000" w:sz="4" w:val="single"/>
              <w:bottom w:color="000000" w:sz="4" w:val="single"/>
              <w:right w:color="000000" w:sz="4" w:val="single"/>
            </w:tcBorders>
            <w:shd w:fill="auto" w:val="clear"/>
          </w:tcPr>
          <w:p w14:paraId="B2000000">
            <w:pPr>
              <w:ind/>
              <w:jc w:val="center"/>
              <w:rPr>
                <w:b w:val="1"/>
                <w:sz w:val="22"/>
              </w:rPr>
            </w:pPr>
            <w:r>
              <w:rPr>
                <w:b w:val="1"/>
                <w:sz w:val="22"/>
              </w:rPr>
              <w:t>15,0</w:t>
            </w:r>
          </w:p>
        </w:tc>
      </w:tr>
      <w:tr>
        <w:trPr>
          <w:trHeight w:hRule="atLeast" w:val="525"/>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tcPr>
          <w:p w14:paraId="B3000000">
            <w:pPr>
              <w:ind w:firstLine="0" w:left="-94" w:right="-63"/>
              <w:jc w:val="center"/>
              <w:rPr>
                <w:b w:val="1"/>
                <w:sz w:val="22"/>
              </w:rPr>
            </w:pPr>
            <w:r>
              <w:rPr>
                <w:b w:val="1"/>
                <w:sz w:val="22"/>
              </w:rPr>
              <w:t>местный бюджет</w:t>
            </w:r>
          </w:p>
        </w:tc>
        <w:tc>
          <w:tcPr>
            <w:tcW w:type="dxa" w:w="1134"/>
            <w:tcBorders>
              <w:top w:color="000000" w:sz="4" w:val="single"/>
              <w:left w:color="000000" w:sz="4" w:val="single"/>
              <w:bottom w:color="000000" w:sz="4" w:val="single"/>
              <w:right w:color="000000" w:sz="4" w:val="single"/>
            </w:tcBorders>
          </w:tcPr>
          <w:p w14:paraId="B4000000">
            <w:pPr>
              <w:ind/>
              <w:jc w:val="center"/>
              <w:rPr>
                <w:b w:val="1"/>
                <w:sz w:val="22"/>
              </w:rPr>
            </w:pPr>
            <w:r>
              <w:rPr>
                <w:b w:val="1"/>
                <w:sz w:val="22"/>
              </w:rPr>
              <w:t>15,0</w:t>
            </w:r>
          </w:p>
        </w:tc>
        <w:tc>
          <w:tcPr>
            <w:tcW w:type="dxa" w:w="1092"/>
            <w:tcBorders>
              <w:top w:color="000000" w:sz="4" w:val="single"/>
              <w:left w:color="000000" w:sz="4" w:val="single"/>
              <w:bottom w:color="000000" w:sz="4" w:val="single"/>
              <w:right w:color="000000" w:sz="4" w:val="single"/>
            </w:tcBorders>
            <w:shd w:fill="auto" w:val="clear"/>
          </w:tcPr>
          <w:p w14:paraId="B5000000">
            <w:pPr>
              <w:ind/>
              <w:jc w:val="center"/>
              <w:rPr>
                <w:b w:val="1"/>
                <w:sz w:val="22"/>
              </w:rPr>
            </w:pPr>
            <w:r>
              <w:rPr>
                <w:b w:val="1"/>
                <w:sz w:val="22"/>
              </w:rPr>
              <w:t>15,0</w:t>
            </w:r>
          </w:p>
        </w:tc>
        <w:tc>
          <w:tcPr>
            <w:tcW w:type="dxa" w:w="1101"/>
            <w:tcBorders>
              <w:top w:color="000000" w:sz="4" w:val="single"/>
              <w:left w:color="000000" w:sz="4" w:val="single"/>
              <w:bottom w:color="000000" w:sz="4" w:val="single"/>
              <w:right w:color="000000" w:sz="4" w:val="single"/>
            </w:tcBorders>
            <w:shd w:fill="auto" w:val="clear"/>
          </w:tcPr>
          <w:p w14:paraId="B6000000">
            <w:pPr>
              <w:ind/>
              <w:jc w:val="center"/>
              <w:rPr>
                <w:b w:val="1"/>
                <w:sz w:val="22"/>
              </w:rPr>
            </w:pPr>
            <w:r>
              <w:rPr>
                <w:b w:val="1"/>
                <w:sz w:val="22"/>
              </w:rPr>
              <w:t>15,0</w:t>
            </w:r>
          </w:p>
        </w:tc>
      </w:tr>
      <w:tr>
        <w:trPr>
          <w:trHeight w:hRule="atLeast" w:val="238"/>
        </w:trPr>
        <w:tc>
          <w:tcPr>
            <w:tcW w:type="dxa" w:w="584"/>
            <w:vMerge w:val="restart"/>
            <w:tcBorders>
              <w:top w:color="000000" w:sz="4" w:val="single"/>
              <w:left w:color="000000" w:sz="4" w:val="single"/>
              <w:bottom w:color="000000" w:sz="4" w:val="single"/>
              <w:right w:color="000000" w:sz="4" w:val="single"/>
            </w:tcBorders>
          </w:tcPr>
          <w:p w14:paraId="B7000000">
            <w:pPr>
              <w:ind/>
              <w:jc w:val="both"/>
              <w:rPr>
                <w:sz w:val="22"/>
              </w:rPr>
            </w:pPr>
            <w:r>
              <w:rPr>
                <w:sz w:val="22"/>
              </w:rPr>
              <w:t>1.1</w:t>
            </w: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B8000000">
            <w:pPr>
              <w:ind/>
              <w:jc w:val="both"/>
              <w:rPr>
                <w:sz w:val="22"/>
              </w:rPr>
            </w:pPr>
            <w:r>
              <w:rPr>
                <w:sz w:val="22"/>
              </w:rPr>
              <w:t>Мероприятие</w:t>
            </w:r>
            <w:r>
              <w:rPr>
                <w:sz w:val="22"/>
              </w:rPr>
              <w:t>:</w:t>
            </w:r>
            <w:r>
              <w:rPr>
                <w:sz w:val="22"/>
              </w:rPr>
              <w:t xml:space="preserve">  </w:t>
            </w:r>
            <w:r>
              <w:rPr>
                <w:spacing w:val="-1"/>
                <w:sz w:val="22"/>
              </w:rPr>
              <w:t>Изготовле</w:t>
            </w:r>
            <w:r>
              <w:rPr>
                <w:sz w:val="22"/>
              </w:rPr>
              <w:t xml:space="preserve">ние буклетов, плакатов, памяток, баннеров </w:t>
            </w:r>
            <w:r>
              <w:rPr>
                <w:spacing w:val="-1"/>
                <w:sz w:val="22"/>
              </w:rPr>
              <w:t xml:space="preserve">и рекомендаций для учреждений, предприятий, </w:t>
            </w:r>
            <w:r>
              <w:rPr>
                <w:sz w:val="22"/>
              </w:rPr>
              <w:t>организаций, расположенных на территории муниципального образования, по антитеррористической тематике, а также с разъяснениями населению   муниципального образования действующего законодательства об ответственности   за   действия,   направленные   на возбуждение социальной, расовой, национальной и  религиозной розни, иные экстремистские акты</w:t>
            </w:r>
          </w:p>
        </w:tc>
        <w:tc>
          <w:tcPr>
            <w:tcW w:type="dxa" w:w="1134"/>
            <w:tcBorders>
              <w:top w:color="000000" w:sz="4" w:val="single"/>
              <w:left w:color="000000" w:sz="4" w:val="single"/>
              <w:bottom w:color="000000" w:sz="4" w:val="single"/>
              <w:right w:color="000000" w:sz="4" w:val="single"/>
            </w:tcBorders>
            <w:shd w:fill="auto" w:val="clear"/>
            <w:vAlign w:val="center"/>
          </w:tcPr>
          <w:p w14:paraId="B9000000">
            <w:pP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tcPr>
          <w:p w14:paraId="BA000000">
            <w:pPr>
              <w:ind/>
              <w:jc w:val="center"/>
              <w:rPr>
                <w:b w:val="1"/>
                <w:sz w:val="22"/>
              </w:rPr>
            </w:pPr>
            <w:r>
              <w:rPr>
                <w:b w:val="1"/>
                <w:sz w:val="22"/>
              </w:rPr>
              <w:t>15,0</w:t>
            </w:r>
          </w:p>
        </w:tc>
        <w:tc>
          <w:tcPr>
            <w:tcW w:type="dxa" w:w="1092"/>
            <w:tcBorders>
              <w:top w:color="000000" w:sz="4" w:val="single"/>
              <w:left w:color="000000" w:sz="4" w:val="single"/>
              <w:bottom w:color="000000" w:sz="4" w:val="single"/>
              <w:right w:color="000000" w:sz="4" w:val="single"/>
            </w:tcBorders>
            <w:shd w:fill="auto" w:val="clear"/>
          </w:tcPr>
          <w:p w14:paraId="BB000000">
            <w:pPr>
              <w:ind/>
              <w:jc w:val="center"/>
              <w:rPr>
                <w:b w:val="1"/>
                <w:sz w:val="22"/>
              </w:rPr>
            </w:pPr>
            <w:r>
              <w:rPr>
                <w:b w:val="1"/>
                <w:sz w:val="22"/>
              </w:rPr>
              <w:t>15,0</w:t>
            </w:r>
          </w:p>
        </w:tc>
        <w:tc>
          <w:tcPr>
            <w:tcW w:type="dxa" w:w="1101"/>
            <w:tcBorders>
              <w:top w:color="000000" w:sz="4" w:val="single"/>
              <w:left w:color="000000" w:sz="4" w:val="single"/>
              <w:bottom w:color="000000" w:sz="4" w:val="single"/>
              <w:right w:color="000000" w:sz="4" w:val="single"/>
            </w:tcBorders>
            <w:shd w:fill="auto" w:val="clear"/>
          </w:tcPr>
          <w:p w14:paraId="BC000000">
            <w:pPr>
              <w:ind/>
              <w:jc w:val="center"/>
              <w:rPr>
                <w:b w:val="1"/>
                <w:sz w:val="22"/>
              </w:rPr>
            </w:pPr>
            <w:r>
              <w:rPr>
                <w:b w:val="1"/>
                <w:sz w:val="22"/>
              </w:rPr>
              <w:t>15,0</w:t>
            </w:r>
          </w:p>
        </w:tc>
      </w:tr>
      <w:tr>
        <w:trPr>
          <w:trHeight w:hRule="atLeast" w:val="562"/>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BD000000">
            <w:pPr>
              <w:ind w:firstLine="0" w:left="-94"/>
              <w:jc w:val="center"/>
              <w:rPr>
                <w:sz w:val="22"/>
              </w:rPr>
            </w:pPr>
            <w:r>
              <w:rPr>
                <w:sz w:val="22"/>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BE000000">
            <w:pPr>
              <w:ind/>
              <w:jc w:val="center"/>
              <w:rPr>
                <w:sz w:val="22"/>
              </w:rPr>
            </w:pPr>
            <w:r>
              <w:rPr>
                <w:sz w:val="22"/>
              </w:rPr>
              <w:t>15,0</w:t>
            </w:r>
          </w:p>
        </w:tc>
        <w:tc>
          <w:tcPr>
            <w:tcW w:type="dxa" w:w="1092"/>
            <w:tcBorders>
              <w:top w:color="000000" w:sz="4" w:val="single"/>
              <w:left w:color="000000" w:sz="4" w:val="single"/>
              <w:bottom w:color="000000" w:sz="4" w:val="single"/>
              <w:right w:color="000000" w:sz="4" w:val="single"/>
            </w:tcBorders>
            <w:shd w:fill="auto" w:val="clear"/>
            <w:vAlign w:val="center"/>
          </w:tcPr>
          <w:p w14:paraId="BF000000">
            <w:pPr>
              <w:ind/>
              <w:jc w:val="center"/>
              <w:rPr>
                <w:sz w:val="22"/>
              </w:rPr>
            </w:pPr>
            <w:r>
              <w:rPr>
                <w:sz w:val="22"/>
              </w:rPr>
              <w:t>15,0</w:t>
            </w:r>
          </w:p>
        </w:tc>
        <w:tc>
          <w:tcPr>
            <w:tcW w:type="dxa" w:w="1101"/>
            <w:tcBorders>
              <w:top w:color="000000" w:sz="4" w:val="single"/>
              <w:left w:color="000000" w:sz="4" w:val="single"/>
              <w:bottom w:color="000000" w:sz="4" w:val="single"/>
              <w:right w:color="000000" w:sz="4" w:val="single"/>
            </w:tcBorders>
            <w:shd w:fill="auto" w:val="clear"/>
            <w:vAlign w:val="center"/>
          </w:tcPr>
          <w:p w14:paraId="C0000000">
            <w:pPr>
              <w:ind/>
              <w:jc w:val="center"/>
              <w:rPr>
                <w:sz w:val="22"/>
              </w:rPr>
            </w:pPr>
            <w:r>
              <w:rPr>
                <w:sz w:val="22"/>
              </w:rPr>
              <w:t>15,0</w:t>
            </w:r>
          </w:p>
        </w:tc>
      </w:tr>
      <w:tr>
        <w:trPr>
          <w:trHeight w:hRule="atLeast" w:val="243"/>
        </w:trPr>
        <w:tc>
          <w:tcPr>
            <w:tcW w:type="dxa" w:w="584"/>
            <w:vMerge w:val="restart"/>
            <w:tcBorders>
              <w:top w:color="000000" w:sz="4" w:val="single"/>
              <w:left w:color="000000" w:sz="4" w:val="single"/>
              <w:bottom w:color="000000" w:sz="4" w:val="single"/>
              <w:right w:color="000000" w:sz="4" w:val="single"/>
            </w:tcBorders>
          </w:tcPr>
          <w:p w14:paraId="C1000000">
            <w:pPr>
              <w:rPr>
                <w:sz w:val="22"/>
              </w:rPr>
            </w:pPr>
            <w:r>
              <w:rPr>
                <w:sz w:val="22"/>
              </w:rPr>
              <w:t>1.2</w:t>
            </w: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C2000000">
            <w:pPr>
              <w:ind/>
              <w:jc w:val="both"/>
              <w:rPr>
                <w:sz w:val="22"/>
              </w:rPr>
            </w:pPr>
            <w:r>
              <w:rPr>
                <w:sz w:val="22"/>
              </w:rPr>
              <w:t xml:space="preserve">Мероприятие.  </w:t>
            </w:r>
            <w:r>
              <w:rPr>
                <w:spacing w:val="-1"/>
                <w:sz w:val="22"/>
              </w:rPr>
              <w:t>Подготовка и распространение антитеррористического контента, в том числе разъясняющего формы и методы деятельности украинских спецслужб по вовлечению граждан Российской Федерации в диверсионно-террористическую деятельность</w:t>
            </w:r>
          </w:p>
        </w:tc>
        <w:tc>
          <w:tcPr>
            <w:tcW w:type="dxa" w:w="1134"/>
            <w:tcBorders>
              <w:top w:color="000000" w:sz="4" w:val="single"/>
              <w:left w:color="000000" w:sz="4" w:val="single"/>
              <w:bottom w:color="000000" w:sz="4" w:val="single"/>
              <w:right w:color="000000" w:sz="4" w:val="single"/>
            </w:tcBorders>
            <w:shd w:fill="auto" w:val="clear"/>
            <w:vAlign w:val="center"/>
          </w:tcPr>
          <w:p w14:paraId="C3000000">
            <w:pP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tcPr>
          <w:p w14:paraId="C4000000">
            <w:pPr>
              <w:ind/>
              <w:jc w:val="center"/>
              <w:rPr>
                <w:b w:val="1"/>
                <w:sz w:val="22"/>
              </w:rPr>
            </w:pPr>
            <w:r>
              <w:rPr>
                <w:b w:val="1"/>
                <w:sz w:val="22"/>
              </w:rPr>
              <w:t>0,0</w:t>
            </w:r>
          </w:p>
        </w:tc>
        <w:tc>
          <w:tcPr>
            <w:tcW w:type="dxa" w:w="1092"/>
            <w:tcBorders>
              <w:top w:color="000000" w:sz="4" w:val="single"/>
              <w:left w:color="000000" w:sz="4" w:val="single"/>
              <w:bottom w:color="000000" w:sz="4" w:val="single"/>
              <w:right w:color="000000" w:sz="4" w:val="single"/>
            </w:tcBorders>
            <w:shd w:fill="auto" w:val="clear"/>
            <w:vAlign w:val="center"/>
          </w:tcPr>
          <w:p w14:paraId="C5000000">
            <w:pPr>
              <w:ind/>
              <w:jc w:val="center"/>
              <w:rPr>
                <w:b w:val="1"/>
                <w:sz w:val="22"/>
              </w:rPr>
            </w:pPr>
            <w:r>
              <w:rPr>
                <w:b w:val="1"/>
                <w:sz w:val="22"/>
              </w:rPr>
              <w:t>0,0</w:t>
            </w:r>
          </w:p>
        </w:tc>
        <w:tc>
          <w:tcPr>
            <w:tcW w:type="dxa" w:w="1101"/>
            <w:tcBorders>
              <w:top w:color="000000" w:sz="4" w:val="single"/>
              <w:left w:color="000000" w:sz="4" w:val="single"/>
              <w:bottom w:color="000000" w:sz="4" w:val="single"/>
              <w:right w:color="000000" w:sz="4" w:val="single"/>
            </w:tcBorders>
            <w:shd w:fill="auto" w:val="clear"/>
            <w:vAlign w:val="center"/>
          </w:tcPr>
          <w:p w14:paraId="C6000000">
            <w:pPr>
              <w:ind/>
              <w:jc w:val="center"/>
              <w:rPr>
                <w:b w:val="1"/>
                <w:sz w:val="22"/>
              </w:rPr>
            </w:pPr>
            <w:r>
              <w:rPr>
                <w:b w:val="1"/>
                <w:sz w:val="22"/>
              </w:rPr>
              <w:t>0,0</w:t>
            </w:r>
          </w:p>
        </w:tc>
      </w:tr>
      <w:tr>
        <w:trPr>
          <w:trHeight w:hRule="atLeast" w:val="562"/>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C7000000">
            <w:pPr>
              <w:ind w:firstLine="0" w:left="-94"/>
              <w:jc w:val="center"/>
              <w:rPr>
                <w:sz w:val="22"/>
              </w:rPr>
            </w:pPr>
            <w:r>
              <w:rPr>
                <w:sz w:val="22"/>
              </w:rPr>
              <w:t>местный бюджет</w:t>
            </w:r>
          </w:p>
        </w:tc>
        <w:tc>
          <w:tcPr>
            <w:tcW w:type="dxa" w:w="1134"/>
            <w:tcBorders>
              <w:top w:color="000000" w:sz="4" w:val="single"/>
              <w:left w:color="000000" w:sz="4" w:val="single"/>
              <w:bottom w:color="000000" w:sz="4" w:val="single"/>
              <w:right w:color="000000" w:sz="4" w:val="single"/>
            </w:tcBorders>
          </w:tcPr>
          <w:p w14:paraId="C8000000">
            <w:pPr>
              <w:ind/>
              <w:jc w:val="center"/>
              <w:rPr>
                <w:sz w:val="22"/>
              </w:rPr>
            </w:pPr>
          </w:p>
          <w:p w14:paraId="C9000000">
            <w:pPr>
              <w:ind/>
              <w:jc w:val="center"/>
              <w:rPr>
                <w:sz w:val="22"/>
              </w:rPr>
            </w:pPr>
          </w:p>
          <w:p w14:paraId="CA000000">
            <w:pPr>
              <w:ind/>
              <w:jc w:val="center"/>
              <w:rPr>
                <w:sz w:val="22"/>
              </w:rPr>
            </w:pPr>
            <w:r>
              <w:rPr>
                <w:sz w:val="22"/>
              </w:rPr>
              <w:t>0,0</w:t>
            </w:r>
          </w:p>
          <w:p w14:paraId="CB000000">
            <w:pPr>
              <w:ind/>
              <w:jc w:val="center"/>
              <w:rPr>
                <w:sz w:val="22"/>
              </w:rPr>
            </w:pPr>
          </w:p>
        </w:tc>
        <w:tc>
          <w:tcPr>
            <w:tcW w:type="dxa" w:w="1092"/>
            <w:tcBorders>
              <w:top w:color="000000" w:sz="4" w:val="single"/>
              <w:left w:color="000000" w:sz="4" w:val="single"/>
              <w:bottom w:color="000000" w:sz="4" w:val="single"/>
              <w:right w:color="000000" w:sz="4" w:val="single"/>
            </w:tcBorders>
            <w:shd w:fill="auto" w:val="clear"/>
            <w:vAlign w:val="center"/>
          </w:tcPr>
          <w:p w14:paraId="CC000000">
            <w:pPr>
              <w:ind/>
              <w:jc w:val="center"/>
              <w:rPr>
                <w:sz w:val="22"/>
              </w:rPr>
            </w:pPr>
            <w:r>
              <w:rPr>
                <w:sz w:val="22"/>
              </w:rPr>
              <w:t>0,0</w:t>
            </w:r>
          </w:p>
        </w:tc>
        <w:tc>
          <w:tcPr>
            <w:tcW w:type="dxa" w:w="1101"/>
            <w:tcBorders>
              <w:top w:color="000000" w:sz="4" w:val="single"/>
              <w:left w:color="000000" w:sz="4" w:val="single"/>
              <w:bottom w:color="000000" w:sz="4" w:val="single"/>
              <w:right w:color="000000" w:sz="4" w:val="single"/>
            </w:tcBorders>
            <w:shd w:fill="auto" w:val="clear"/>
            <w:vAlign w:val="center"/>
          </w:tcPr>
          <w:p w14:paraId="CD000000">
            <w:pPr>
              <w:ind/>
              <w:jc w:val="center"/>
              <w:rPr>
                <w:sz w:val="22"/>
              </w:rPr>
            </w:pPr>
            <w:r>
              <w:rPr>
                <w:sz w:val="22"/>
              </w:rPr>
              <w:t>0,0</w:t>
            </w:r>
          </w:p>
        </w:tc>
      </w:tr>
      <w:tr>
        <w:trPr>
          <w:trHeight w:hRule="atLeast" w:val="238"/>
        </w:trPr>
        <w:tc>
          <w:tcPr>
            <w:tcW w:type="dxa" w:w="584"/>
            <w:vMerge w:val="restart"/>
            <w:tcBorders>
              <w:top w:color="000000" w:sz="4" w:val="single"/>
              <w:left w:color="000000" w:sz="4" w:val="single"/>
              <w:bottom w:color="000000" w:sz="4" w:val="single"/>
              <w:right w:color="000000" w:sz="4" w:val="single"/>
            </w:tcBorders>
          </w:tcPr>
          <w:p w14:paraId="CE000000">
            <w:pPr>
              <w:ind/>
              <w:jc w:val="both"/>
              <w:rPr>
                <w:b w:val="1"/>
                <w:sz w:val="22"/>
              </w:rPr>
            </w:pPr>
            <w:r>
              <w:rPr>
                <w:b w:val="1"/>
                <w:sz w:val="22"/>
              </w:rPr>
              <w:t>2</w:t>
            </w: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CF000000">
            <w:pPr>
              <w:ind/>
              <w:jc w:val="both"/>
              <w:rPr>
                <w:sz w:val="22"/>
              </w:rPr>
            </w:pPr>
            <w:r>
              <w:rPr>
                <w:b w:val="1"/>
                <w:sz w:val="22"/>
              </w:rPr>
              <w:t>Подпрограмма № 2: «Повышение антитеррористической защищенности объектов образования»</w:t>
            </w:r>
          </w:p>
        </w:tc>
        <w:tc>
          <w:tcPr>
            <w:tcW w:type="dxa" w:w="1134"/>
            <w:tcBorders>
              <w:top w:color="000000" w:sz="4" w:val="single"/>
              <w:left w:color="000000" w:sz="4" w:val="single"/>
              <w:bottom w:color="000000" w:sz="4" w:val="single"/>
              <w:right w:color="000000" w:sz="4" w:val="single"/>
            </w:tcBorders>
            <w:shd w:fill="auto" w:val="clear"/>
            <w:vAlign w:val="center"/>
          </w:tcPr>
          <w:p w14:paraId="D0000000">
            <w:pPr>
              <w:ind/>
              <w:jc w:val="cente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tcPr>
          <w:p w14:paraId="D1000000">
            <w:pPr>
              <w:ind/>
              <w:jc w:val="center"/>
              <w:rPr>
                <w:b w:val="1"/>
                <w:sz w:val="22"/>
              </w:rPr>
            </w:pPr>
            <w:r>
              <w:rPr>
                <w:b w:val="1"/>
                <w:sz w:val="22"/>
              </w:rPr>
              <w:t>57</w:t>
            </w:r>
            <w:r>
              <w:rPr>
                <w:b w:val="1"/>
                <w:sz w:val="22"/>
              </w:rPr>
              <w:t>8</w:t>
            </w:r>
            <w:r>
              <w:rPr>
                <w:b w:val="1"/>
                <w:sz w:val="22"/>
              </w:rPr>
              <w:t>0,2</w:t>
            </w:r>
          </w:p>
        </w:tc>
        <w:tc>
          <w:tcPr>
            <w:tcW w:type="dxa" w:w="1092"/>
            <w:tcBorders>
              <w:top w:color="000000" w:sz="4" w:val="single"/>
              <w:left w:color="000000" w:sz="4" w:val="single"/>
              <w:bottom w:color="000000" w:sz="4" w:val="single"/>
              <w:right w:color="000000" w:sz="4" w:val="single"/>
            </w:tcBorders>
            <w:shd w:fill="auto" w:val="clear"/>
          </w:tcPr>
          <w:p w14:paraId="D2000000">
            <w:pPr>
              <w:ind/>
              <w:jc w:val="center"/>
              <w:rPr>
                <w:b w:val="1"/>
                <w:sz w:val="22"/>
              </w:rPr>
            </w:pPr>
            <w:r>
              <w:rPr>
                <w:b w:val="1"/>
                <w:sz w:val="22"/>
              </w:rPr>
              <w:t>5830,2</w:t>
            </w:r>
          </w:p>
        </w:tc>
        <w:tc>
          <w:tcPr>
            <w:tcW w:type="dxa" w:w="1101"/>
            <w:tcBorders>
              <w:top w:color="000000" w:sz="4" w:val="single"/>
              <w:left w:color="000000" w:sz="4" w:val="single"/>
              <w:bottom w:color="000000" w:sz="4" w:val="single"/>
              <w:right w:color="000000" w:sz="4" w:val="single"/>
            </w:tcBorders>
            <w:shd w:fill="auto" w:val="clear"/>
          </w:tcPr>
          <w:p w14:paraId="D3000000">
            <w:pPr>
              <w:ind w:firstLine="0" w:left="-108" w:right="-63"/>
              <w:jc w:val="center"/>
              <w:rPr>
                <w:b w:val="1"/>
                <w:sz w:val="22"/>
              </w:rPr>
            </w:pPr>
            <w:r>
              <w:rPr>
                <w:b w:val="1"/>
                <w:sz w:val="22"/>
              </w:rPr>
              <w:t>2460,0</w:t>
            </w:r>
          </w:p>
        </w:tc>
      </w:tr>
      <w:tr>
        <w:trPr>
          <w:trHeight w:hRule="atLeast" w:val="238"/>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D4000000">
            <w:pPr>
              <w:ind w:firstLine="0" w:left="-94" w:right="-108"/>
              <w:jc w:val="center"/>
              <w:rPr>
                <w:b w:val="1"/>
                <w:sz w:val="22"/>
              </w:rPr>
            </w:pPr>
            <w:r>
              <w:rPr>
                <w:b w:val="1"/>
                <w:sz w:val="22"/>
              </w:rPr>
              <w:t>областной бюджет</w:t>
            </w:r>
          </w:p>
        </w:tc>
        <w:tc>
          <w:tcPr>
            <w:tcW w:type="dxa" w:w="1134"/>
            <w:tcBorders>
              <w:top w:color="000000" w:sz="4" w:val="single"/>
              <w:left w:color="000000" w:sz="4" w:val="single"/>
              <w:bottom w:color="000000" w:sz="4" w:val="single"/>
              <w:right w:color="000000" w:sz="4" w:val="single"/>
            </w:tcBorders>
            <w:shd w:fill="auto" w:val="clear"/>
            <w:vAlign w:val="center"/>
          </w:tcPr>
          <w:p w14:paraId="D5000000">
            <w:pPr>
              <w:tabs>
                <w:tab w:leader="none" w:pos="341" w:val="left"/>
              </w:tabs>
              <w:ind/>
              <w:jc w:val="center"/>
              <w:rPr>
                <w:b w:val="1"/>
                <w:sz w:val="22"/>
              </w:rPr>
            </w:pPr>
            <w:r>
              <w:rPr>
                <w:b w:val="1"/>
                <w:sz w:val="22"/>
              </w:rPr>
              <w:t>3269,1</w:t>
            </w:r>
          </w:p>
        </w:tc>
        <w:tc>
          <w:tcPr>
            <w:tcW w:type="dxa" w:w="1092"/>
            <w:tcBorders>
              <w:top w:color="000000" w:sz="4" w:val="single"/>
              <w:left w:color="000000" w:sz="4" w:val="single"/>
              <w:bottom w:color="000000" w:sz="4" w:val="single"/>
              <w:right w:color="000000" w:sz="4" w:val="single"/>
            </w:tcBorders>
            <w:shd w:fill="auto" w:val="clear"/>
            <w:vAlign w:val="center"/>
          </w:tcPr>
          <w:p w14:paraId="D6000000">
            <w:pPr>
              <w:tabs>
                <w:tab w:leader="none" w:pos="341" w:val="left"/>
              </w:tabs>
              <w:ind/>
              <w:jc w:val="center"/>
              <w:rPr>
                <w:b w:val="1"/>
                <w:sz w:val="22"/>
              </w:rPr>
            </w:pPr>
            <w:r>
              <w:rPr>
                <w:b w:val="1"/>
                <w:sz w:val="22"/>
              </w:rPr>
              <w:t>3269,1</w:t>
            </w:r>
          </w:p>
        </w:tc>
        <w:tc>
          <w:tcPr>
            <w:tcW w:type="dxa" w:w="1101"/>
            <w:tcBorders>
              <w:top w:color="000000" w:sz="4" w:val="single"/>
              <w:left w:color="000000" w:sz="4" w:val="single"/>
              <w:bottom w:color="000000" w:sz="4" w:val="single"/>
              <w:right w:color="000000" w:sz="4" w:val="single"/>
            </w:tcBorders>
            <w:shd w:fill="auto" w:val="clear"/>
            <w:vAlign w:val="center"/>
          </w:tcPr>
          <w:p w14:paraId="D7000000">
            <w:pPr>
              <w:tabs>
                <w:tab w:leader="none" w:pos="341" w:val="left"/>
              </w:tabs>
              <w:ind/>
              <w:jc w:val="center"/>
              <w:rPr>
                <w:b w:val="1"/>
                <w:sz w:val="22"/>
              </w:rPr>
            </w:pPr>
            <w:r>
              <w:rPr>
                <w:b w:val="1"/>
                <w:sz w:val="22"/>
              </w:rPr>
              <w:t>0,0</w:t>
            </w:r>
          </w:p>
        </w:tc>
      </w:tr>
      <w:tr>
        <w:trPr>
          <w:trHeight w:hRule="atLeast" w:val="522"/>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D8000000">
            <w:pPr>
              <w:tabs>
                <w:tab w:leader="none" w:pos="1954" w:val="left"/>
              </w:tabs>
              <w:ind w:firstLine="0" w:left="-94" w:right="-108"/>
              <w:jc w:val="center"/>
              <w:rPr>
                <w:b w:val="1"/>
                <w:sz w:val="22"/>
              </w:rPr>
            </w:pPr>
            <w:r>
              <w:rPr>
                <w:b w:val="1"/>
                <w:sz w:val="22"/>
              </w:rPr>
              <w:t>местный бюджет</w:t>
            </w:r>
          </w:p>
        </w:tc>
        <w:tc>
          <w:tcPr>
            <w:tcW w:type="dxa" w:w="1134"/>
            <w:tcBorders>
              <w:top w:color="000000" w:sz="4" w:val="single"/>
              <w:left w:color="000000" w:sz="4" w:val="single"/>
              <w:bottom w:color="000000" w:sz="4" w:val="single"/>
              <w:right w:color="000000" w:sz="4" w:val="single"/>
            </w:tcBorders>
            <w:shd w:fill="auto" w:val="clear"/>
            <w:vAlign w:val="center"/>
          </w:tcPr>
          <w:p w14:paraId="D9000000">
            <w:pPr>
              <w:ind/>
              <w:jc w:val="center"/>
              <w:rPr>
                <w:b w:val="1"/>
                <w:sz w:val="22"/>
              </w:rPr>
            </w:pPr>
            <w:r>
              <w:rPr>
                <w:b w:val="1"/>
                <w:sz w:val="22"/>
              </w:rPr>
              <w:t>2511,</w:t>
            </w:r>
            <w:bookmarkStart w:id="2" w:name="_GoBack"/>
            <w:bookmarkEnd w:id="2"/>
            <w:r>
              <w:rPr>
                <w:b w:val="1"/>
                <w:sz w:val="22"/>
              </w:rPr>
              <w:t>1</w:t>
            </w:r>
          </w:p>
        </w:tc>
        <w:tc>
          <w:tcPr>
            <w:tcW w:type="dxa" w:w="1092"/>
            <w:tcBorders>
              <w:top w:color="000000" w:sz="4" w:val="single"/>
              <w:left w:color="000000" w:sz="4" w:val="single"/>
              <w:bottom w:color="000000" w:sz="4" w:val="single"/>
              <w:right w:color="000000" w:sz="4" w:val="single"/>
            </w:tcBorders>
            <w:shd w:fill="auto" w:val="clear"/>
            <w:vAlign w:val="center"/>
          </w:tcPr>
          <w:p w14:paraId="DA000000">
            <w:pPr>
              <w:ind/>
              <w:jc w:val="center"/>
              <w:rPr>
                <w:b w:val="1"/>
                <w:sz w:val="22"/>
              </w:rPr>
            </w:pPr>
            <w:r>
              <w:rPr>
                <w:b w:val="1"/>
                <w:sz w:val="22"/>
              </w:rPr>
              <w:t>2561,1</w:t>
            </w:r>
          </w:p>
        </w:tc>
        <w:tc>
          <w:tcPr>
            <w:tcW w:type="dxa" w:w="1101"/>
            <w:tcBorders>
              <w:top w:color="000000" w:sz="4" w:val="single"/>
              <w:left w:color="000000" w:sz="4" w:val="single"/>
              <w:bottom w:color="000000" w:sz="4" w:val="single"/>
              <w:right w:color="000000" w:sz="4" w:val="single"/>
            </w:tcBorders>
            <w:shd w:fill="auto" w:val="clear"/>
            <w:vAlign w:val="center"/>
          </w:tcPr>
          <w:p w14:paraId="DB000000">
            <w:pPr>
              <w:ind w:firstLine="0" w:left="-108" w:right="-63"/>
              <w:jc w:val="center"/>
              <w:rPr>
                <w:b w:val="1"/>
                <w:sz w:val="22"/>
              </w:rPr>
            </w:pPr>
            <w:r>
              <w:rPr>
                <w:b w:val="1"/>
                <w:sz w:val="22"/>
              </w:rPr>
              <w:t>2460,0</w:t>
            </w:r>
          </w:p>
        </w:tc>
      </w:tr>
      <w:tr>
        <w:trPr>
          <w:trHeight w:hRule="atLeast" w:val="238"/>
        </w:trPr>
        <w:tc>
          <w:tcPr>
            <w:tcW w:type="dxa" w:w="584"/>
            <w:vMerge w:val="restart"/>
            <w:tcBorders>
              <w:top w:color="000000" w:sz="4" w:val="single"/>
              <w:left w:color="000000" w:sz="4" w:val="single"/>
              <w:bottom w:color="000000" w:sz="4" w:val="single"/>
              <w:right w:color="000000" w:sz="4" w:val="single"/>
            </w:tcBorders>
          </w:tcPr>
          <w:p w14:paraId="DC000000">
            <w:pPr>
              <w:ind/>
              <w:jc w:val="both"/>
              <w:rPr>
                <w:sz w:val="22"/>
              </w:rPr>
            </w:pPr>
            <w:r>
              <w:rPr>
                <w:sz w:val="22"/>
              </w:rPr>
              <w:t>2.1</w:t>
            </w: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DD000000">
            <w:pPr>
              <w:ind/>
              <w:jc w:val="both"/>
              <w:rPr>
                <w:sz w:val="22"/>
              </w:rPr>
            </w:pPr>
            <w:r>
              <w:rPr>
                <w:sz w:val="22"/>
              </w:rPr>
              <w:t>Мероприятие:  Техническое обслуживание систем видеонаблюдения,</w:t>
            </w:r>
            <w:r>
              <w:rPr>
                <w:sz w:val="22"/>
              </w:rPr>
              <w:t xml:space="preserve"> кнопки</w:t>
            </w:r>
            <w:r>
              <w:rPr>
                <w:sz w:val="22"/>
              </w:rPr>
              <w:t xml:space="preserve"> </w:t>
            </w:r>
            <w:r>
              <w:rPr>
                <w:sz w:val="22"/>
              </w:rPr>
              <w:t>тревожной</w:t>
            </w:r>
            <w:r>
              <w:rPr>
                <w:sz w:val="22"/>
              </w:rPr>
              <w:t xml:space="preserve"> сигнализации</w:t>
            </w:r>
          </w:p>
        </w:tc>
        <w:tc>
          <w:tcPr>
            <w:tcW w:type="dxa" w:w="1134"/>
            <w:tcBorders>
              <w:top w:color="000000" w:sz="4" w:val="single"/>
              <w:left w:color="000000" w:sz="4" w:val="single"/>
              <w:bottom w:color="000000" w:sz="4" w:val="single"/>
              <w:right w:color="000000" w:sz="4" w:val="single"/>
            </w:tcBorders>
            <w:shd w:fill="auto" w:val="clear"/>
            <w:vAlign w:val="center"/>
          </w:tcPr>
          <w:p w14:paraId="DE000000">
            <w:pPr>
              <w:ind w:firstLine="0" w:left="-94" w:right="-108"/>
              <w:jc w:val="cente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shd w:fill="auto" w:val="clear"/>
          </w:tcPr>
          <w:p w14:paraId="DF000000">
            <w:pPr>
              <w:ind/>
              <w:jc w:val="center"/>
              <w:rPr>
                <w:b w:val="1"/>
                <w:sz w:val="22"/>
              </w:rPr>
            </w:pPr>
            <w:r>
              <w:rPr>
                <w:b w:val="1"/>
                <w:sz w:val="22"/>
              </w:rPr>
              <w:t>1500,0</w:t>
            </w:r>
          </w:p>
        </w:tc>
        <w:tc>
          <w:tcPr>
            <w:tcW w:type="dxa" w:w="1092"/>
            <w:tcBorders>
              <w:top w:color="000000" w:sz="4" w:val="single"/>
              <w:left w:color="000000" w:sz="4" w:val="single"/>
              <w:bottom w:color="000000" w:sz="4" w:val="single"/>
              <w:right w:color="000000" w:sz="4" w:val="single"/>
            </w:tcBorders>
            <w:shd w:fill="auto" w:val="clear"/>
          </w:tcPr>
          <w:p w14:paraId="E0000000">
            <w:pPr>
              <w:ind/>
              <w:jc w:val="center"/>
              <w:rPr>
                <w:b w:val="1"/>
                <w:sz w:val="22"/>
              </w:rPr>
            </w:pPr>
            <w:r>
              <w:rPr>
                <w:b w:val="1"/>
                <w:sz w:val="22"/>
              </w:rPr>
              <w:t>1550,0</w:t>
            </w:r>
          </w:p>
        </w:tc>
        <w:tc>
          <w:tcPr>
            <w:tcW w:type="dxa" w:w="1101"/>
            <w:tcBorders>
              <w:top w:color="000000" w:sz="4" w:val="single"/>
              <w:left w:color="000000" w:sz="4" w:val="single"/>
              <w:bottom w:color="000000" w:sz="4" w:val="single"/>
              <w:right w:color="000000" w:sz="4" w:val="single"/>
            </w:tcBorders>
            <w:shd w:fill="auto" w:val="clear"/>
          </w:tcPr>
          <w:p w14:paraId="E1000000">
            <w:pPr>
              <w:ind/>
              <w:jc w:val="center"/>
              <w:rPr>
                <w:b w:val="1"/>
                <w:sz w:val="22"/>
              </w:rPr>
            </w:pPr>
            <w:r>
              <w:rPr>
                <w:b w:val="1"/>
                <w:sz w:val="22"/>
              </w:rPr>
              <w:t>1550,0</w:t>
            </w:r>
          </w:p>
        </w:tc>
      </w:tr>
      <w:tr>
        <w:trPr>
          <w:trHeight w:hRule="atLeast" w:val="238"/>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E2000000">
            <w:pPr>
              <w:ind w:firstLine="0" w:left="-94"/>
              <w:jc w:val="center"/>
              <w:rPr>
                <w:sz w:val="22"/>
              </w:rPr>
            </w:pPr>
            <w:r>
              <w:rPr>
                <w:sz w:val="22"/>
              </w:rPr>
              <w:t>местный бюджет</w:t>
            </w:r>
          </w:p>
        </w:tc>
        <w:tc>
          <w:tcPr>
            <w:tcW w:type="dxa" w:w="1134"/>
            <w:tcBorders>
              <w:top w:color="000000" w:sz="4" w:val="single"/>
              <w:left w:color="000000" w:sz="4" w:val="single"/>
              <w:bottom w:color="000000" w:sz="4" w:val="single"/>
              <w:right w:color="000000" w:sz="4" w:val="single"/>
            </w:tcBorders>
            <w:shd w:fill="auto" w:val="clear"/>
            <w:vAlign w:val="center"/>
          </w:tcPr>
          <w:p w14:paraId="E3000000">
            <w:pPr>
              <w:ind/>
              <w:jc w:val="center"/>
              <w:rPr>
                <w:sz w:val="22"/>
              </w:rPr>
            </w:pPr>
            <w:r>
              <w:rPr>
                <w:sz w:val="22"/>
              </w:rPr>
              <w:t>1500,0</w:t>
            </w:r>
          </w:p>
        </w:tc>
        <w:tc>
          <w:tcPr>
            <w:tcW w:type="dxa" w:w="1092"/>
            <w:tcBorders>
              <w:top w:color="000000" w:sz="4" w:val="single"/>
              <w:left w:color="000000" w:sz="4" w:val="single"/>
              <w:bottom w:color="000000" w:sz="4" w:val="single"/>
              <w:right w:color="000000" w:sz="4" w:val="single"/>
            </w:tcBorders>
            <w:shd w:fill="auto" w:val="clear"/>
            <w:vAlign w:val="center"/>
          </w:tcPr>
          <w:p w14:paraId="E4000000">
            <w:pPr>
              <w:ind/>
              <w:jc w:val="center"/>
              <w:rPr>
                <w:sz w:val="22"/>
              </w:rPr>
            </w:pPr>
            <w:r>
              <w:rPr>
                <w:sz w:val="22"/>
              </w:rPr>
              <w:t>1550,0</w:t>
            </w:r>
          </w:p>
        </w:tc>
        <w:tc>
          <w:tcPr>
            <w:tcW w:type="dxa" w:w="1101"/>
            <w:tcBorders>
              <w:top w:color="000000" w:sz="4" w:val="single"/>
              <w:left w:color="000000" w:sz="4" w:val="single"/>
              <w:bottom w:color="000000" w:sz="4" w:val="single"/>
              <w:right w:color="000000" w:sz="4" w:val="single"/>
            </w:tcBorders>
            <w:shd w:fill="auto" w:val="clear"/>
            <w:vAlign w:val="center"/>
          </w:tcPr>
          <w:p w14:paraId="E5000000">
            <w:pPr>
              <w:ind/>
              <w:jc w:val="center"/>
              <w:rPr>
                <w:sz w:val="22"/>
              </w:rPr>
            </w:pPr>
            <w:r>
              <w:rPr>
                <w:sz w:val="22"/>
              </w:rPr>
              <w:t>1550,0</w:t>
            </w:r>
          </w:p>
        </w:tc>
      </w:tr>
      <w:tr>
        <w:trPr>
          <w:trHeight w:hRule="atLeast" w:val="238"/>
        </w:trPr>
        <w:tc>
          <w:tcPr>
            <w:tcW w:type="dxa" w:w="584"/>
            <w:vMerge w:val="restart"/>
            <w:tcBorders>
              <w:top w:color="000000" w:sz="4" w:val="single"/>
              <w:left w:color="000000" w:sz="4" w:val="single"/>
              <w:bottom w:color="000000" w:sz="4" w:val="single"/>
              <w:right w:color="000000" w:sz="4" w:val="single"/>
            </w:tcBorders>
          </w:tcPr>
          <w:p w14:paraId="E6000000">
            <w:pPr>
              <w:rPr>
                <w:sz w:val="22"/>
              </w:rPr>
            </w:pPr>
            <w:r>
              <w:rPr>
                <w:sz w:val="22"/>
              </w:rPr>
              <w:t>2.2</w:t>
            </w: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E7000000">
            <w:pPr>
              <w:ind/>
              <w:jc w:val="both"/>
              <w:rPr>
                <w:sz w:val="22"/>
              </w:rPr>
            </w:pPr>
            <w:r>
              <w:rPr>
                <w:sz w:val="22"/>
              </w:rPr>
              <w:t xml:space="preserve">Мероприятие: </w:t>
            </w:r>
            <w:r>
              <w:rPr>
                <w:color w:val="000000"/>
                <w:sz w:val="22"/>
              </w:rPr>
              <w:t xml:space="preserve">Организация охраны в образовательных учреждениях </w:t>
            </w:r>
            <w:r>
              <w:rPr>
                <w:sz w:val="22"/>
              </w:rPr>
              <w:t xml:space="preserve">сотрудниками частных охранных организаций </w:t>
            </w:r>
          </w:p>
        </w:tc>
        <w:tc>
          <w:tcPr>
            <w:tcW w:type="dxa" w:w="1134"/>
            <w:tcBorders>
              <w:top w:color="000000" w:sz="4" w:val="single"/>
              <w:left w:color="000000" w:sz="4" w:val="single"/>
              <w:bottom w:color="000000" w:sz="4" w:val="single"/>
              <w:right w:color="000000" w:sz="4" w:val="single"/>
            </w:tcBorders>
            <w:shd w:fill="auto" w:val="clear"/>
            <w:vAlign w:val="center"/>
          </w:tcPr>
          <w:p w14:paraId="E8000000">
            <w:pPr>
              <w:ind w:firstLine="0" w:left="-94" w:right="-108"/>
              <w:jc w:val="cente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shd w:fill="auto" w:val="clear"/>
            <w:vAlign w:val="center"/>
          </w:tcPr>
          <w:p w14:paraId="E9000000">
            <w:pPr>
              <w:ind/>
              <w:jc w:val="center"/>
              <w:rPr>
                <w:b w:val="1"/>
                <w:sz w:val="22"/>
              </w:rPr>
            </w:pPr>
            <w:r>
              <w:rPr>
                <w:b w:val="1"/>
                <w:sz w:val="22"/>
              </w:rPr>
              <w:t>700,0</w:t>
            </w:r>
          </w:p>
        </w:tc>
        <w:tc>
          <w:tcPr>
            <w:tcW w:type="dxa" w:w="1092"/>
            <w:tcBorders>
              <w:top w:color="000000" w:sz="4" w:val="single"/>
              <w:left w:color="000000" w:sz="4" w:val="single"/>
              <w:bottom w:color="000000" w:sz="4" w:val="single"/>
              <w:right w:color="000000" w:sz="4" w:val="single"/>
            </w:tcBorders>
            <w:shd w:fill="auto" w:val="clear"/>
            <w:vAlign w:val="center"/>
          </w:tcPr>
          <w:p w14:paraId="EA000000">
            <w:pPr>
              <w:ind/>
              <w:jc w:val="center"/>
              <w:rPr>
                <w:b w:val="1"/>
                <w:sz w:val="22"/>
              </w:rPr>
            </w:pPr>
            <w:r>
              <w:rPr>
                <w:b w:val="1"/>
                <w:sz w:val="22"/>
              </w:rPr>
              <w:t>700,0</w:t>
            </w:r>
          </w:p>
        </w:tc>
        <w:tc>
          <w:tcPr>
            <w:tcW w:type="dxa" w:w="1101"/>
            <w:tcBorders>
              <w:top w:color="000000" w:sz="4" w:val="single"/>
              <w:left w:color="000000" w:sz="4" w:val="single"/>
              <w:bottom w:color="000000" w:sz="4" w:val="single"/>
              <w:right w:color="000000" w:sz="4" w:val="single"/>
            </w:tcBorders>
            <w:shd w:fill="auto" w:val="clear"/>
            <w:vAlign w:val="center"/>
          </w:tcPr>
          <w:p w14:paraId="EB000000">
            <w:pPr>
              <w:ind/>
              <w:jc w:val="center"/>
              <w:rPr>
                <w:b w:val="1"/>
                <w:sz w:val="22"/>
              </w:rPr>
            </w:pPr>
            <w:r>
              <w:rPr>
                <w:b w:val="1"/>
                <w:sz w:val="22"/>
              </w:rPr>
              <w:t>700,0</w:t>
            </w:r>
          </w:p>
        </w:tc>
      </w:tr>
      <w:tr>
        <w:trPr>
          <w:trHeight w:hRule="atLeast" w:val="238"/>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EC000000">
            <w:pPr>
              <w:ind w:firstLine="0" w:left="-94"/>
              <w:jc w:val="center"/>
              <w:rPr>
                <w:sz w:val="22"/>
              </w:rPr>
            </w:pPr>
            <w:r>
              <w:rPr>
                <w:sz w:val="22"/>
              </w:rPr>
              <w:t>местный бюджет</w:t>
            </w:r>
          </w:p>
        </w:tc>
        <w:tc>
          <w:tcPr>
            <w:tcW w:type="dxa" w:w="1134"/>
            <w:tcBorders>
              <w:top w:color="000000" w:sz="4" w:val="single"/>
              <w:left w:color="000000" w:sz="4" w:val="single"/>
              <w:bottom w:color="000000" w:sz="4" w:val="single"/>
              <w:right w:color="000000" w:sz="4" w:val="single"/>
            </w:tcBorders>
            <w:shd w:fill="auto" w:val="clear"/>
            <w:vAlign w:val="center"/>
          </w:tcPr>
          <w:p w14:paraId="ED000000">
            <w:pPr>
              <w:ind/>
              <w:jc w:val="center"/>
              <w:rPr>
                <w:sz w:val="22"/>
              </w:rPr>
            </w:pPr>
            <w:r>
              <w:rPr>
                <w:sz w:val="22"/>
              </w:rPr>
              <w:t>700,0</w:t>
            </w:r>
          </w:p>
        </w:tc>
        <w:tc>
          <w:tcPr>
            <w:tcW w:type="dxa" w:w="1092"/>
            <w:tcBorders>
              <w:top w:color="000000" w:sz="4" w:val="single"/>
              <w:left w:color="000000" w:sz="4" w:val="single"/>
              <w:bottom w:color="000000" w:sz="4" w:val="single"/>
              <w:right w:color="000000" w:sz="4" w:val="single"/>
            </w:tcBorders>
            <w:shd w:fill="auto" w:val="clear"/>
            <w:vAlign w:val="center"/>
          </w:tcPr>
          <w:p w14:paraId="EE000000">
            <w:pPr>
              <w:ind/>
              <w:jc w:val="center"/>
              <w:rPr>
                <w:sz w:val="22"/>
              </w:rPr>
            </w:pPr>
            <w:r>
              <w:rPr>
                <w:sz w:val="22"/>
              </w:rPr>
              <w:t>700,0</w:t>
            </w:r>
          </w:p>
        </w:tc>
        <w:tc>
          <w:tcPr>
            <w:tcW w:type="dxa" w:w="1101"/>
            <w:tcBorders>
              <w:top w:color="000000" w:sz="4" w:val="single"/>
              <w:left w:color="000000" w:sz="4" w:val="single"/>
              <w:bottom w:color="000000" w:sz="4" w:val="single"/>
              <w:right w:color="000000" w:sz="4" w:val="single"/>
            </w:tcBorders>
            <w:shd w:fill="auto" w:val="clear"/>
            <w:vAlign w:val="center"/>
          </w:tcPr>
          <w:p w14:paraId="EF000000">
            <w:pPr>
              <w:ind/>
              <w:jc w:val="center"/>
              <w:rPr>
                <w:sz w:val="22"/>
              </w:rPr>
            </w:pPr>
            <w:r>
              <w:rPr>
                <w:sz w:val="22"/>
              </w:rPr>
              <w:t>700,0</w:t>
            </w:r>
          </w:p>
        </w:tc>
      </w:tr>
      <w:tr>
        <w:trPr>
          <w:trHeight w:hRule="atLeast" w:val="238"/>
        </w:trPr>
        <w:tc>
          <w:tcPr>
            <w:tcW w:type="dxa" w:w="584"/>
            <w:vMerge w:val="restart"/>
            <w:tcBorders>
              <w:top w:color="000000" w:sz="4" w:val="single"/>
              <w:left w:color="000000" w:sz="4" w:val="single"/>
              <w:bottom w:color="000000" w:sz="4" w:val="single"/>
              <w:right w:color="000000" w:sz="4" w:val="single"/>
            </w:tcBorders>
          </w:tcPr>
          <w:p w14:paraId="F0000000">
            <w:pPr>
              <w:tabs>
                <w:tab w:leader="underscore" w:pos="6470" w:val="left"/>
              </w:tabs>
              <w:ind w:right="34"/>
              <w:jc w:val="both"/>
              <w:rPr>
                <w:sz w:val="22"/>
              </w:rPr>
            </w:pPr>
            <w:r>
              <w:rPr>
                <w:sz w:val="22"/>
              </w:rPr>
              <w:t>2.3</w:t>
            </w: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F1000000">
            <w:pPr>
              <w:ind/>
              <w:jc w:val="both"/>
              <w:rPr>
                <w:sz w:val="22"/>
              </w:rPr>
            </w:pPr>
            <w:r>
              <w:rPr>
                <w:sz w:val="22"/>
              </w:rPr>
              <w:t>Мероприятие: Прочие мероприятия в области антитеррористической защищенности</w:t>
            </w:r>
          </w:p>
        </w:tc>
        <w:tc>
          <w:tcPr>
            <w:tcW w:type="dxa" w:w="1134"/>
            <w:tcBorders>
              <w:top w:color="000000" w:sz="4" w:val="single"/>
              <w:left w:color="000000" w:sz="4" w:val="single"/>
              <w:bottom w:color="000000" w:sz="4" w:val="single"/>
              <w:right w:color="000000" w:sz="4" w:val="single"/>
            </w:tcBorders>
            <w:shd w:fill="auto" w:val="clear"/>
            <w:vAlign w:val="center"/>
          </w:tcPr>
          <w:p w14:paraId="F2000000">
            <w:pPr>
              <w:ind w:firstLine="0" w:left="-94" w:right="-108"/>
              <w:jc w:val="cente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shd w:fill="auto" w:val="clear"/>
          </w:tcPr>
          <w:p w14:paraId="F3000000">
            <w:pPr>
              <w:ind/>
              <w:jc w:val="center"/>
              <w:rPr>
                <w:b w:val="1"/>
                <w:sz w:val="22"/>
              </w:rPr>
            </w:pPr>
            <w:r>
              <w:rPr>
                <w:b w:val="1"/>
                <w:sz w:val="22"/>
              </w:rPr>
              <w:t>210,0</w:t>
            </w:r>
          </w:p>
        </w:tc>
        <w:tc>
          <w:tcPr>
            <w:tcW w:type="dxa" w:w="1092"/>
            <w:tcBorders>
              <w:top w:color="000000" w:sz="4" w:val="single"/>
              <w:left w:color="000000" w:sz="4" w:val="single"/>
              <w:bottom w:color="000000" w:sz="4" w:val="single"/>
              <w:right w:color="000000" w:sz="4" w:val="single"/>
            </w:tcBorders>
            <w:shd w:fill="auto" w:val="clear"/>
          </w:tcPr>
          <w:p w14:paraId="F4000000">
            <w:pPr>
              <w:ind/>
              <w:jc w:val="center"/>
              <w:rPr>
                <w:b w:val="1"/>
                <w:sz w:val="22"/>
              </w:rPr>
            </w:pPr>
            <w:r>
              <w:rPr>
                <w:b w:val="1"/>
                <w:sz w:val="22"/>
              </w:rPr>
              <w:t>210,0</w:t>
            </w:r>
          </w:p>
        </w:tc>
        <w:tc>
          <w:tcPr>
            <w:tcW w:type="dxa" w:w="1101"/>
            <w:tcBorders>
              <w:top w:color="000000" w:sz="4" w:val="single"/>
              <w:left w:color="000000" w:sz="4" w:val="single"/>
              <w:bottom w:color="000000" w:sz="4" w:val="single"/>
              <w:right w:color="000000" w:sz="4" w:val="single"/>
            </w:tcBorders>
            <w:shd w:fill="auto" w:val="clear"/>
          </w:tcPr>
          <w:p w14:paraId="F5000000">
            <w:pPr>
              <w:ind/>
              <w:jc w:val="center"/>
              <w:rPr>
                <w:b w:val="1"/>
                <w:sz w:val="22"/>
              </w:rPr>
            </w:pPr>
            <w:r>
              <w:rPr>
                <w:b w:val="1"/>
                <w:sz w:val="22"/>
              </w:rPr>
              <w:t>210,0</w:t>
            </w:r>
          </w:p>
        </w:tc>
      </w:tr>
      <w:tr>
        <w:trPr>
          <w:trHeight w:hRule="atLeast" w:val="238"/>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F6000000">
            <w:pPr>
              <w:ind w:firstLine="0" w:left="-94"/>
              <w:jc w:val="center"/>
              <w:rPr>
                <w:sz w:val="22"/>
              </w:rPr>
            </w:pPr>
            <w:r>
              <w:rPr>
                <w:sz w:val="22"/>
              </w:rPr>
              <w:t>местный бюджет</w:t>
            </w:r>
          </w:p>
        </w:tc>
        <w:tc>
          <w:tcPr>
            <w:tcW w:type="dxa" w:w="1134"/>
            <w:tcBorders>
              <w:top w:color="000000" w:sz="4" w:val="single"/>
              <w:left w:color="000000" w:sz="4" w:val="single"/>
              <w:bottom w:color="000000" w:sz="4" w:val="single"/>
              <w:right w:color="000000" w:sz="4" w:val="single"/>
            </w:tcBorders>
            <w:shd w:fill="auto" w:val="clear"/>
            <w:vAlign w:val="center"/>
          </w:tcPr>
          <w:p w14:paraId="F7000000">
            <w:pPr>
              <w:ind/>
              <w:jc w:val="center"/>
              <w:rPr>
                <w:sz w:val="22"/>
              </w:rPr>
            </w:pPr>
            <w:r>
              <w:rPr>
                <w:sz w:val="22"/>
              </w:rPr>
              <w:t>210,0</w:t>
            </w:r>
          </w:p>
        </w:tc>
        <w:tc>
          <w:tcPr>
            <w:tcW w:type="dxa" w:w="1092"/>
            <w:tcBorders>
              <w:top w:color="000000" w:sz="4" w:val="single"/>
              <w:left w:color="000000" w:sz="4" w:val="single"/>
              <w:bottom w:color="000000" w:sz="4" w:val="single"/>
              <w:right w:color="000000" w:sz="4" w:val="single"/>
            </w:tcBorders>
            <w:shd w:fill="auto" w:val="clear"/>
            <w:vAlign w:val="center"/>
          </w:tcPr>
          <w:p w14:paraId="F8000000">
            <w:pPr>
              <w:ind/>
              <w:jc w:val="center"/>
              <w:rPr>
                <w:sz w:val="22"/>
              </w:rPr>
            </w:pPr>
            <w:r>
              <w:rPr>
                <w:sz w:val="22"/>
              </w:rPr>
              <w:t>210,0</w:t>
            </w:r>
          </w:p>
        </w:tc>
        <w:tc>
          <w:tcPr>
            <w:tcW w:type="dxa" w:w="1101"/>
            <w:tcBorders>
              <w:top w:color="000000" w:sz="4" w:val="single"/>
              <w:left w:color="000000" w:sz="4" w:val="single"/>
              <w:bottom w:color="000000" w:sz="4" w:val="single"/>
              <w:right w:color="000000" w:sz="4" w:val="single"/>
            </w:tcBorders>
            <w:shd w:fill="auto" w:val="clear"/>
            <w:vAlign w:val="center"/>
          </w:tcPr>
          <w:p w14:paraId="F9000000">
            <w:pPr>
              <w:ind/>
              <w:jc w:val="center"/>
              <w:rPr>
                <w:sz w:val="22"/>
              </w:rPr>
            </w:pPr>
            <w:r>
              <w:rPr>
                <w:sz w:val="22"/>
              </w:rPr>
              <w:t>210,0</w:t>
            </w:r>
          </w:p>
        </w:tc>
      </w:tr>
      <w:tr>
        <w:trPr>
          <w:trHeight w:hRule="atLeast" w:val="288"/>
        </w:trPr>
        <w:tc>
          <w:tcPr>
            <w:tcW w:type="dxa" w:w="584"/>
            <w:vMerge w:val="restart"/>
            <w:tcBorders>
              <w:top w:color="000000" w:sz="4" w:val="single"/>
              <w:left w:color="000000" w:sz="4" w:val="single"/>
              <w:bottom w:color="000000" w:sz="4" w:val="single"/>
              <w:right w:color="000000" w:sz="4" w:val="single"/>
            </w:tcBorders>
          </w:tcPr>
          <w:p w14:paraId="FA000000">
            <w:pPr>
              <w:rPr>
                <w:sz w:val="22"/>
              </w:rPr>
            </w:pPr>
            <w:r>
              <w:rPr>
                <w:sz w:val="22"/>
              </w:rPr>
              <w:t>2.4</w:t>
            </w:r>
          </w:p>
        </w:tc>
        <w:tc>
          <w:tcPr>
            <w:tcW w:type="dxa" w:w="5095"/>
            <w:vMerge w:val="restart"/>
            <w:tcBorders>
              <w:top w:color="000000" w:sz="4" w:val="single"/>
              <w:left w:color="000000" w:sz="4" w:val="single"/>
              <w:bottom w:color="000000" w:sz="4" w:val="single"/>
              <w:right w:color="000000" w:sz="4" w:val="single"/>
            </w:tcBorders>
            <w:shd w:fill="auto" w:val="clear"/>
          </w:tcPr>
          <w:p w14:paraId="FB000000">
            <w:pPr>
              <w:ind/>
              <w:jc w:val="both"/>
              <w:rPr>
                <w:sz w:val="22"/>
              </w:rPr>
            </w:pPr>
            <w:r>
              <w:rPr>
                <w:sz w:val="22"/>
              </w:rPr>
              <w:t>Мероприятие: Реализация мероприятий по обеспечению антитеррористической защищенности в муниципальных организациях Кемеровской области-Кузбасса</w:t>
            </w:r>
          </w:p>
        </w:tc>
        <w:tc>
          <w:tcPr>
            <w:tcW w:type="dxa" w:w="1134"/>
            <w:tcBorders>
              <w:top w:color="000000" w:sz="4" w:val="single"/>
              <w:left w:color="000000" w:sz="4" w:val="single"/>
              <w:bottom w:color="000000" w:sz="4" w:val="single"/>
              <w:right w:color="000000" w:sz="4" w:val="single"/>
            </w:tcBorders>
            <w:shd w:fill="auto" w:val="clear"/>
            <w:vAlign w:val="center"/>
          </w:tcPr>
          <w:p w14:paraId="FC000000">
            <w:pPr>
              <w:ind w:firstLine="0" w:left="-94"/>
              <w:jc w:val="center"/>
              <w:rPr>
                <w:sz w:val="22"/>
              </w:rPr>
            </w:pPr>
            <w:r>
              <w:rPr>
                <w:b w:val="1"/>
                <w:sz w:val="22"/>
              </w:rPr>
              <w:t>Всего:</w:t>
            </w:r>
          </w:p>
        </w:tc>
        <w:tc>
          <w:tcPr>
            <w:tcW w:type="dxa" w:w="1134"/>
            <w:tcBorders>
              <w:top w:color="000000" w:sz="4" w:val="single"/>
              <w:left w:color="000000" w:sz="4" w:val="single"/>
              <w:bottom w:color="000000" w:sz="4" w:val="single"/>
              <w:right w:color="000000" w:sz="4" w:val="single"/>
            </w:tcBorders>
            <w:shd w:fill="auto" w:val="clear"/>
            <w:vAlign w:val="center"/>
          </w:tcPr>
          <w:p w14:paraId="FD000000">
            <w:pPr>
              <w:tabs>
                <w:tab w:leader="none" w:pos="341" w:val="left"/>
              </w:tabs>
              <w:ind/>
              <w:jc w:val="center"/>
              <w:rPr>
                <w:b w:val="1"/>
                <w:sz w:val="22"/>
              </w:rPr>
            </w:pPr>
            <w:r>
              <w:rPr>
                <w:b w:val="1"/>
                <w:sz w:val="22"/>
              </w:rPr>
              <w:t>3370,2</w:t>
            </w:r>
          </w:p>
        </w:tc>
        <w:tc>
          <w:tcPr>
            <w:tcW w:type="dxa" w:w="1092"/>
            <w:tcBorders>
              <w:top w:color="000000" w:sz="4" w:val="single"/>
              <w:left w:color="000000" w:sz="4" w:val="single"/>
              <w:bottom w:color="000000" w:sz="4" w:val="single"/>
              <w:right w:color="000000" w:sz="4" w:val="single"/>
            </w:tcBorders>
            <w:shd w:fill="auto" w:val="clear"/>
            <w:vAlign w:val="center"/>
          </w:tcPr>
          <w:p w14:paraId="FE000000">
            <w:pPr>
              <w:tabs>
                <w:tab w:leader="none" w:pos="341" w:val="left"/>
              </w:tabs>
              <w:ind/>
              <w:jc w:val="center"/>
              <w:rPr>
                <w:b w:val="1"/>
                <w:sz w:val="22"/>
              </w:rPr>
            </w:pPr>
            <w:r>
              <w:rPr>
                <w:b w:val="1"/>
                <w:sz w:val="22"/>
              </w:rPr>
              <w:t>3370,2</w:t>
            </w:r>
          </w:p>
        </w:tc>
        <w:tc>
          <w:tcPr>
            <w:tcW w:type="dxa" w:w="1101"/>
            <w:tcBorders>
              <w:top w:color="000000" w:sz="4" w:val="single"/>
              <w:left w:color="000000" w:sz="4" w:val="single"/>
              <w:bottom w:color="000000" w:sz="4" w:val="single"/>
              <w:right w:color="000000" w:sz="4" w:val="single"/>
            </w:tcBorders>
            <w:shd w:fill="auto" w:val="clear"/>
            <w:vAlign w:val="center"/>
          </w:tcPr>
          <w:p w14:paraId="FF000000">
            <w:pPr>
              <w:tabs>
                <w:tab w:leader="none" w:pos="341" w:val="left"/>
              </w:tabs>
              <w:ind/>
              <w:jc w:val="center"/>
              <w:rPr>
                <w:b w:val="1"/>
                <w:sz w:val="22"/>
              </w:rPr>
            </w:pPr>
            <w:r>
              <w:rPr>
                <w:b w:val="1"/>
                <w:sz w:val="22"/>
              </w:rPr>
              <w:t>0,0</w:t>
            </w:r>
          </w:p>
        </w:tc>
      </w:tr>
      <w:tr>
        <w:trPr>
          <w:trHeight w:hRule="atLeast" w:val="573"/>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vAlign w:val="center"/>
          </w:tcPr>
          <w:p w14:paraId="00010000">
            <w:pPr>
              <w:ind w:firstLine="0" w:left="-94"/>
              <w:jc w:val="center"/>
              <w:rPr>
                <w:sz w:val="22"/>
              </w:rPr>
            </w:pPr>
            <w:r>
              <w:rPr>
                <w:sz w:val="22"/>
              </w:rPr>
              <w:t>областной бюджет</w:t>
            </w:r>
          </w:p>
        </w:tc>
        <w:tc>
          <w:tcPr>
            <w:tcW w:type="dxa" w:w="1134"/>
            <w:tcBorders>
              <w:top w:color="000000" w:sz="4" w:val="single"/>
              <w:left w:color="000000" w:sz="4" w:val="single"/>
              <w:bottom w:color="000000" w:sz="4" w:val="single"/>
              <w:right w:color="000000" w:sz="4" w:val="single"/>
            </w:tcBorders>
            <w:shd w:fill="auto" w:val="clear"/>
            <w:vAlign w:val="center"/>
          </w:tcPr>
          <w:p w14:paraId="01010000">
            <w:pPr>
              <w:tabs>
                <w:tab w:leader="none" w:pos="341" w:val="left"/>
              </w:tabs>
              <w:ind/>
              <w:jc w:val="center"/>
              <w:rPr>
                <w:sz w:val="22"/>
              </w:rPr>
            </w:pPr>
            <w:r>
              <w:rPr>
                <w:sz w:val="22"/>
              </w:rPr>
              <w:t>3269,1</w:t>
            </w:r>
          </w:p>
        </w:tc>
        <w:tc>
          <w:tcPr>
            <w:tcW w:type="dxa" w:w="1092"/>
            <w:tcBorders>
              <w:top w:color="000000" w:sz="4" w:val="single"/>
              <w:left w:color="000000" w:sz="4" w:val="single"/>
              <w:bottom w:color="000000" w:sz="4" w:val="single"/>
              <w:right w:color="000000" w:sz="4" w:val="single"/>
            </w:tcBorders>
            <w:shd w:fill="auto" w:val="clear"/>
            <w:vAlign w:val="center"/>
          </w:tcPr>
          <w:p w14:paraId="02010000">
            <w:pPr>
              <w:tabs>
                <w:tab w:leader="none" w:pos="341" w:val="left"/>
              </w:tabs>
              <w:ind/>
              <w:jc w:val="center"/>
              <w:rPr>
                <w:sz w:val="22"/>
              </w:rPr>
            </w:pPr>
            <w:r>
              <w:rPr>
                <w:sz w:val="22"/>
              </w:rPr>
              <w:t>3269,1</w:t>
            </w:r>
          </w:p>
        </w:tc>
        <w:tc>
          <w:tcPr>
            <w:tcW w:type="dxa" w:w="1101"/>
            <w:tcBorders>
              <w:top w:color="000000" w:sz="4" w:val="single"/>
              <w:left w:color="000000" w:sz="4" w:val="single"/>
              <w:bottom w:color="000000" w:sz="4" w:val="single"/>
              <w:right w:color="000000" w:sz="4" w:val="single"/>
            </w:tcBorders>
            <w:shd w:fill="auto" w:val="clear"/>
            <w:vAlign w:val="center"/>
          </w:tcPr>
          <w:p w14:paraId="03010000">
            <w:pPr>
              <w:tabs>
                <w:tab w:leader="none" w:pos="341" w:val="left"/>
              </w:tabs>
              <w:ind/>
              <w:jc w:val="center"/>
              <w:rPr>
                <w:sz w:val="22"/>
              </w:rPr>
            </w:pPr>
            <w:r>
              <w:rPr>
                <w:sz w:val="22"/>
              </w:rPr>
              <w:t>0,0</w:t>
            </w:r>
          </w:p>
        </w:tc>
      </w:tr>
      <w:tr>
        <w:trPr>
          <w:trHeight w:hRule="atLeast" w:val="400"/>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vAlign w:val="center"/>
          </w:tcPr>
          <w:p w14:paraId="04010000">
            <w:pPr>
              <w:ind w:firstLine="0" w:left="-94"/>
              <w:jc w:val="center"/>
              <w:rPr>
                <w:sz w:val="22"/>
              </w:rPr>
            </w:pPr>
            <w:r>
              <w:rPr>
                <w:sz w:val="22"/>
              </w:rPr>
              <w:t>местный бюджет</w:t>
            </w:r>
          </w:p>
        </w:tc>
        <w:tc>
          <w:tcPr>
            <w:tcW w:type="dxa" w:w="1134"/>
            <w:tcBorders>
              <w:top w:color="000000" w:sz="4" w:val="single"/>
              <w:left w:color="000000" w:sz="4" w:val="single"/>
              <w:bottom w:color="000000" w:sz="4" w:val="single"/>
              <w:right w:color="000000" w:sz="4" w:val="single"/>
            </w:tcBorders>
            <w:shd w:fill="auto" w:val="clear"/>
            <w:vAlign w:val="center"/>
          </w:tcPr>
          <w:p w14:paraId="05010000">
            <w:pPr>
              <w:tabs>
                <w:tab w:leader="none" w:pos="341" w:val="left"/>
              </w:tabs>
              <w:ind/>
              <w:jc w:val="center"/>
              <w:rPr>
                <w:sz w:val="22"/>
              </w:rPr>
            </w:pPr>
            <w:r>
              <w:rPr>
                <w:sz w:val="22"/>
              </w:rPr>
              <w:t>101,1</w:t>
            </w:r>
          </w:p>
        </w:tc>
        <w:tc>
          <w:tcPr>
            <w:tcW w:type="dxa" w:w="1092"/>
            <w:tcBorders>
              <w:top w:color="000000" w:sz="4" w:val="single"/>
              <w:left w:color="000000" w:sz="4" w:val="single"/>
              <w:bottom w:color="000000" w:sz="4" w:val="single"/>
              <w:right w:color="000000" w:sz="4" w:val="single"/>
            </w:tcBorders>
            <w:shd w:fill="auto" w:val="clear"/>
            <w:vAlign w:val="center"/>
          </w:tcPr>
          <w:p w14:paraId="06010000">
            <w:pPr>
              <w:tabs>
                <w:tab w:leader="none" w:pos="341" w:val="left"/>
              </w:tabs>
              <w:ind/>
              <w:jc w:val="center"/>
              <w:rPr>
                <w:sz w:val="22"/>
              </w:rPr>
            </w:pPr>
            <w:r>
              <w:rPr>
                <w:sz w:val="22"/>
              </w:rPr>
              <w:t>101,1</w:t>
            </w:r>
          </w:p>
        </w:tc>
        <w:tc>
          <w:tcPr>
            <w:tcW w:type="dxa" w:w="1101"/>
            <w:tcBorders>
              <w:top w:color="000000" w:sz="4" w:val="single"/>
              <w:left w:color="000000" w:sz="4" w:val="single"/>
              <w:bottom w:color="000000" w:sz="4" w:val="single"/>
              <w:right w:color="000000" w:sz="4" w:val="single"/>
            </w:tcBorders>
            <w:shd w:fill="auto" w:val="clear"/>
            <w:vAlign w:val="center"/>
          </w:tcPr>
          <w:p w14:paraId="07010000">
            <w:pPr>
              <w:tabs>
                <w:tab w:leader="none" w:pos="341" w:val="left"/>
              </w:tabs>
              <w:ind/>
              <w:jc w:val="center"/>
              <w:rPr>
                <w:sz w:val="22"/>
              </w:rPr>
            </w:pPr>
            <w:r>
              <w:rPr>
                <w:sz w:val="22"/>
              </w:rPr>
              <w:t>0,0</w:t>
            </w:r>
          </w:p>
        </w:tc>
      </w:tr>
      <w:tr>
        <w:trPr>
          <w:trHeight w:hRule="atLeast" w:val="238"/>
        </w:trPr>
        <w:tc>
          <w:tcPr>
            <w:tcW w:type="dxa" w:w="584"/>
            <w:vMerge w:val="restart"/>
            <w:tcBorders>
              <w:top w:color="000000" w:sz="4" w:val="single"/>
              <w:left w:color="000000" w:sz="4" w:val="single"/>
              <w:bottom w:color="000000" w:sz="4" w:val="single"/>
              <w:right w:color="000000" w:sz="4" w:val="single"/>
            </w:tcBorders>
          </w:tcPr>
          <w:p w14:paraId="08010000">
            <w:pPr>
              <w:rPr>
                <w:b w:val="1"/>
                <w:sz w:val="22"/>
              </w:rPr>
            </w:pPr>
            <w:r>
              <w:rPr>
                <w:b w:val="1"/>
                <w:sz w:val="22"/>
              </w:rPr>
              <w:t>3</w:t>
            </w: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09010000">
            <w:pPr>
              <w:ind/>
              <w:jc w:val="both"/>
              <w:rPr>
                <w:sz w:val="22"/>
              </w:rPr>
            </w:pPr>
            <w:r>
              <w:rPr>
                <w:b w:val="1"/>
                <w:sz w:val="22"/>
              </w:rPr>
              <w:t>Подпрограмма</w:t>
            </w:r>
            <w:r>
              <w:rPr>
                <w:spacing w:val="-1"/>
                <w:sz w:val="22"/>
              </w:rPr>
              <w:t xml:space="preserve"> </w:t>
            </w:r>
            <w:r>
              <w:rPr>
                <w:b w:val="1"/>
                <w:spacing w:val="-1"/>
                <w:sz w:val="22"/>
              </w:rPr>
              <w:t>№ 3</w:t>
            </w:r>
            <w:r>
              <w:rPr>
                <w:spacing w:val="-1"/>
                <w:sz w:val="22"/>
              </w:rPr>
              <w:t xml:space="preserve"> </w:t>
            </w:r>
            <w:r>
              <w:rPr>
                <w:b w:val="1"/>
                <w:spacing w:val="-1"/>
                <w:sz w:val="22"/>
              </w:rPr>
              <w:t>«</w:t>
            </w:r>
            <w:r>
              <w:rPr>
                <w:b w:val="1"/>
                <w:sz w:val="22"/>
              </w:rPr>
              <w:t>Повышение антитеррористической защищенности объектов культуры и спорта»</w:t>
            </w:r>
          </w:p>
        </w:tc>
        <w:tc>
          <w:tcPr>
            <w:tcW w:type="dxa" w:w="1134"/>
            <w:tcBorders>
              <w:top w:color="000000" w:sz="4" w:val="single"/>
              <w:left w:color="000000" w:sz="4" w:val="single"/>
              <w:bottom w:color="000000" w:sz="4" w:val="single"/>
              <w:right w:color="000000" w:sz="4" w:val="single"/>
            </w:tcBorders>
            <w:shd w:fill="auto" w:val="clear"/>
            <w:vAlign w:val="center"/>
          </w:tcPr>
          <w:p w14:paraId="0A010000">
            <w:pPr>
              <w:ind w:firstLine="0" w:left="-94" w:right="-108"/>
              <w:jc w:val="cente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vAlign w:val="center"/>
          </w:tcPr>
          <w:p w14:paraId="0B010000">
            <w:pPr>
              <w:ind/>
              <w:jc w:val="center"/>
              <w:rPr>
                <w:b w:val="1"/>
                <w:sz w:val="22"/>
              </w:rPr>
            </w:pPr>
            <w:r>
              <w:rPr>
                <w:b w:val="1"/>
                <w:sz w:val="22"/>
              </w:rPr>
              <w:t>1558,0</w:t>
            </w:r>
          </w:p>
        </w:tc>
        <w:tc>
          <w:tcPr>
            <w:tcW w:type="dxa" w:w="1092"/>
            <w:tcBorders>
              <w:top w:color="000000" w:sz="4" w:val="single"/>
              <w:left w:color="000000" w:sz="4" w:val="single"/>
              <w:bottom w:color="000000" w:sz="4" w:val="single"/>
              <w:right w:color="000000" w:sz="4" w:val="single"/>
            </w:tcBorders>
            <w:shd w:fill="auto" w:val="clear"/>
          </w:tcPr>
          <w:p w14:paraId="0C010000">
            <w:pPr>
              <w:ind w:firstLine="0" w:left="-108" w:right="-108"/>
              <w:jc w:val="center"/>
              <w:rPr>
                <w:b w:val="1"/>
                <w:sz w:val="22"/>
              </w:rPr>
            </w:pPr>
            <w:r>
              <w:rPr>
                <w:b w:val="1"/>
                <w:sz w:val="22"/>
              </w:rPr>
              <w:t>700,0</w:t>
            </w:r>
          </w:p>
        </w:tc>
        <w:tc>
          <w:tcPr>
            <w:tcW w:type="dxa" w:w="1101"/>
            <w:tcBorders>
              <w:top w:color="000000" w:sz="4" w:val="single"/>
              <w:left w:color="000000" w:sz="4" w:val="single"/>
              <w:bottom w:color="000000" w:sz="4" w:val="single"/>
              <w:right w:color="000000" w:sz="4" w:val="single"/>
            </w:tcBorders>
            <w:shd w:fill="auto" w:val="clear"/>
          </w:tcPr>
          <w:p w14:paraId="0D010000">
            <w:pPr>
              <w:ind w:firstLine="0" w:left="-108" w:right="-108"/>
              <w:jc w:val="center"/>
              <w:rPr>
                <w:b w:val="1"/>
                <w:sz w:val="22"/>
              </w:rPr>
            </w:pPr>
            <w:r>
              <w:rPr>
                <w:b w:val="1"/>
                <w:sz w:val="22"/>
              </w:rPr>
              <w:t>700,0</w:t>
            </w:r>
          </w:p>
        </w:tc>
      </w:tr>
      <w:tr>
        <w:trPr>
          <w:trHeight w:hRule="atLeast" w:val="516"/>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0E010000">
            <w:pPr>
              <w:ind w:firstLine="0" w:left="-94" w:right="-108"/>
              <w:jc w:val="center"/>
              <w:rPr>
                <w:b w:val="1"/>
                <w:sz w:val="22"/>
              </w:rPr>
            </w:pPr>
            <w:r>
              <w:rPr>
                <w:b w:val="1"/>
                <w:sz w:val="22"/>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0F010000">
            <w:pPr>
              <w:ind/>
              <w:jc w:val="center"/>
              <w:rPr>
                <w:b w:val="1"/>
                <w:sz w:val="22"/>
              </w:rPr>
            </w:pPr>
            <w:r>
              <w:rPr>
                <w:b w:val="1"/>
                <w:sz w:val="22"/>
              </w:rPr>
              <w:t>1558,0</w:t>
            </w:r>
          </w:p>
        </w:tc>
        <w:tc>
          <w:tcPr>
            <w:tcW w:type="dxa" w:w="1092"/>
            <w:tcBorders>
              <w:top w:color="000000" w:sz="4" w:val="single"/>
              <w:left w:color="000000" w:sz="4" w:val="single"/>
              <w:bottom w:color="000000" w:sz="4" w:val="single"/>
              <w:right w:color="000000" w:sz="4" w:val="single"/>
            </w:tcBorders>
            <w:shd w:fill="auto" w:val="clear"/>
            <w:vAlign w:val="center"/>
          </w:tcPr>
          <w:p w14:paraId="10010000">
            <w:pPr>
              <w:tabs>
                <w:tab w:leader="none" w:pos="341" w:val="left"/>
              </w:tabs>
              <w:ind w:firstLine="0" w:left="-108" w:right="-108"/>
              <w:jc w:val="center"/>
              <w:rPr>
                <w:b w:val="1"/>
                <w:sz w:val="22"/>
              </w:rPr>
            </w:pPr>
            <w:r>
              <w:rPr>
                <w:b w:val="1"/>
                <w:sz w:val="22"/>
              </w:rPr>
              <w:t>700,0</w:t>
            </w:r>
          </w:p>
        </w:tc>
        <w:tc>
          <w:tcPr>
            <w:tcW w:type="dxa" w:w="1101"/>
            <w:tcBorders>
              <w:top w:color="000000" w:sz="4" w:val="single"/>
              <w:left w:color="000000" w:sz="4" w:val="single"/>
              <w:bottom w:color="000000" w:sz="4" w:val="single"/>
              <w:right w:color="000000" w:sz="4" w:val="single"/>
            </w:tcBorders>
            <w:shd w:fill="auto" w:val="clear"/>
            <w:vAlign w:val="center"/>
          </w:tcPr>
          <w:p w14:paraId="11010000">
            <w:pPr>
              <w:tabs>
                <w:tab w:leader="none" w:pos="341" w:val="left"/>
              </w:tabs>
              <w:ind w:firstLine="0" w:left="-108" w:right="-108"/>
              <w:jc w:val="center"/>
              <w:rPr>
                <w:b w:val="1"/>
                <w:sz w:val="22"/>
              </w:rPr>
            </w:pPr>
            <w:r>
              <w:rPr>
                <w:b w:val="1"/>
                <w:sz w:val="22"/>
              </w:rPr>
              <w:t>700,0</w:t>
            </w:r>
          </w:p>
        </w:tc>
      </w:tr>
      <w:tr>
        <w:trPr>
          <w:trHeight w:hRule="atLeast" w:val="238"/>
        </w:trPr>
        <w:tc>
          <w:tcPr>
            <w:tcW w:type="dxa" w:w="584"/>
            <w:vMerge w:val="restart"/>
            <w:tcBorders>
              <w:top w:color="000000" w:sz="4" w:val="single"/>
              <w:left w:color="000000" w:sz="4" w:val="single"/>
              <w:bottom w:color="000000" w:sz="4" w:val="single"/>
              <w:right w:color="000000" w:sz="4" w:val="single"/>
            </w:tcBorders>
          </w:tcPr>
          <w:p w14:paraId="12010000">
            <w:pPr>
              <w:tabs>
                <w:tab w:leader="underscore" w:pos="6470" w:val="left"/>
              </w:tabs>
              <w:ind/>
              <w:jc w:val="both"/>
              <w:rPr>
                <w:sz w:val="22"/>
              </w:rPr>
            </w:pPr>
            <w:r>
              <w:rPr>
                <w:sz w:val="22"/>
              </w:rPr>
              <w:t>3.1.</w:t>
            </w:r>
          </w:p>
        </w:tc>
        <w:tc>
          <w:tcPr>
            <w:tcW w:type="dxa" w:w="5095"/>
            <w:vMerge w:val="restart"/>
            <w:tcBorders>
              <w:top w:color="000000" w:sz="4" w:val="single"/>
              <w:left w:color="000000" w:sz="4" w:val="single"/>
              <w:bottom w:color="000000" w:sz="4" w:val="single"/>
              <w:right w:color="000000" w:sz="4" w:val="single"/>
            </w:tcBorders>
            <w:shd w:fill="auto" w:val="clear"/>
          </w:tcPr>
          <w:p w14:paraId="13010000">
            <w:pPr>
              <w:tabs>
                <w:tab w:leader="none" w:pos="43" w:val="left"/>
                <w:tab w:leader="none" w:pos="4093" w:val="left"/>
                <w:tab w:leader="underscore" w:pos="6470" w:val="left"/>
              </w:tabs>
              <w:ind w:right="-108"/>
              <w:jc w:val="both"/>
              <w:rPr>
                <w:sz w:val="22"/>
              </w:rPr>
            </w:pPr>
            <w:r>
              <w:rPr>
                <w:sz w:val="22"/>
              </w:rPr>
              <w:t>Мероприятие: Техническое обслуживание систем видеонаблюдения,</w:t>
            </w:r>
          </w:p>
          <w:p w14:paraId="14010000">
            <w:pPr>
              <w:tabs>
                <w:tab w:leader="none" w:pos="43" w:val="left"/>
                <w:tab w:leader="none" w:pos="4093" w:val="left"/>
                <w:tab w:leader="underscore" w:pos="6470" w:val="left"/>
              </w:tabs>
              <w:ind w:right="-108"/>
              <w:jc w:val="both"/>
              <w:rPr>
                <w:sz w:val="22"/>
              </w:rPr>
            </w:pPr>
            <w:r>
              <w:rPr>
                <w:sz w:val="22"/>
              </w:rPr>
              <w:t xml:space="preserve">кнопки тревожной сигнализации, </w:t>
            </w:r>
            <w:r>
              <w:rPr>
                <w:sz w:val="22"/>
              </w:rPr>
              <w:t xml:space="preserve"> </w:t>
            </w:r>
            <w:r>
              <w:rPr>
                <w:sz w:val="22"/>
              </w:rPr>
              <w:t>контроль состояния технических средств</w:t>
            </w:r>
          </w:p>
          <w:p w14:paraId="15010000">
            <w:pPr>
              <w:tabs>
                <w:tab w:leader="none" w:pos="43" w:val="left"/>
                <w:tab w:leader="none" w:pos="4093" w:val="left"/>
                <w:tab w:leader="underscore" w:pos="6470" w:val="left"/>
              </w:tabs>
              <w:ind w:right="-108"/>
              <w:jc w:val="both"/>
              <w:rPr>
                <w:sz w:val="22"/>
              </w:rPr>
            </w:pPr>
          </w:p>
        </w:tc>
        <w:tc>
          <w:tcPr>
            <w:tcW w:type="dxa" w:w="1134"/>
            <w:tcBorders>
              <w:top w:color="000000" w:sz="4" w:val="single"/>
              <w:left w:color="000000" w:sz="4" w:val="single"/>
              <w:bottom w:color="000000" w:sz="4" w:val="single"/>
              <w:right w:color="000000" w:sz="4" w:val="single"/>
            </w:tcBorders>
            <w:shd w:fill="auto" w:val="clear"/>
            <w:vAlign w:val="center"/>
          </w:tcPr>
          <w:p w14:paraId="16010000">
            <w:pPr>
              <w:ind w:firstLine="0" w:left="-94" w:right="-108"/>
              <w:jc w:val="cente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vAlign w:val="center"/>
          </w:tcPr>
          <w:p w14:paraId="17010000">
            <w:pPr>
              <w:ind/>
              <w:jc w:val="center"/>
              <w:rPr>
                <w:b w:val="1"/>
                <w:sz w:val="22"/>
              </w:rPr>
            </w:pPr>
            <w:r>
              <w:rPr>
                <w:b w:val="1"/>
                <w:sz w:val="22"/>
              </w:rPr>
              <w:t>650,0</w:t>
            </w:r>
          </w:p>
        </w:tc>
        <w:tc>
          <w:tcPr>
            <w:tcW w:type="dxa" w:w="1092"/>
            <w:tcBorders>
              <w:top w:color="000000" w:sz="4" w:val="single"/>
              <w:left w:color="000000" w:sz="4" w:val="single"/>
              <w:bottom w:color="000000" w:sz="4" w:val="single"/>
              <w:right w:color="000000" w:sz="4" w:val="single"/>
            </w:tcBorders>
            <w:shd w:fill="auto" w:val="clear"/>
            <w:vAlign w:val="center"/>
          </w:tcPr>
          <w:p w14:paraId="18010000">
            <w:pPr>
              <w:ind/>
              <w:jc w:val="center"/>
              <w:rPr>
                <w:b w:val="1"/>
                <w:sz w:val="22"/>
              </w:rPr>
            </w:pPr>
            <w:r>
              <w:rPr>
                <w:b w:val="1"/>
                <w:sz w:val="22"/>
              </w:rPr>
              <w:t>650,0</w:t>
            </w:r>
          </w:p>
        </w:tc>
        <w:tc>
          <w:tcPr>
            <w:tcW w:type="dxa" w:w="1101"/>
            <w:tcBorders>
              <w:top w:color="000000" w:sz="4" w:val="single"/>
              <w:left w:color="000000" w:sz="4" w:val="single"/>
              <w:bottom w:color="000000" w:sz="4" w:val="single"/>
              <w:right w:color="000000" w:sz="4" w:val="single"/>
            </w:tcBorders>
            <w:shd w:fill="auto" w:val="clear"/>
            <w:vAlign w:val="center"/>
          </w:tcPr>
          <w:p w14:paraId="19010000">
            <w:pPr>
              <w:ind/>
              <w:jc w:val="center"/>
              <w:rPr>
                <w:b w:val="1"/>
                <w:sz w:val="22"/>
              </w:rPr>
            </w:pPr>
            <w:r>
              <w:rPr>
                <w:b w:val="1"/>
                <w:sz w:val="22"/>
              </w:rPr>
              <w:t>650,0</w:t>
            </w:r>
          </w:p>
        </w:tc>
      </w:tr>
      <w:tr>
        <w:trPr>
          <w:trHeight w:hRule="atLeast" w:val="238"/>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tcPr>
          <w:p/>
        </w:tc>
        <w:tc>
          <w:tcPr>
            <w:tcW w:type="dxa" w:w="1134"/>
            <w:tcBorders>
              <w:top w:color="000000" w:sz="4" w:val="single"/>
              <w:left w:color="000000" w:sz="4" w:val="single"/>
              <w:bottom w:color="000000" w:sz="4" w:val="single"/>
              <w:right w:color="000000" w:sz="4" w:val="single"/>
            </w:tcBorders>
            <w:shd w:fill="auto" w:val="clear"/>
            <w:vAlign w:val="center"/>
          </w:tcPr>
          <w:p w14:paraId="1A010000">
            <w:pPr>
              <w:ind w:firstLine="0" w:left="-94" w:right="-108"/>
              <w:jc w:val="center"/>
              <w:rPr>
                <w:sz w:val="22"/>
              </w:rPr>
            </w:pPr>
            <w:r>
              <w:rPr>
                <w:sz w:val="22"/>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1B010000">
            <w:pPr>
              <w:ind/>
              <w:jc w:val="center"/>
              <w:rPr>
                <w:sz w:val="22"/>
              </w:rPr>
            </w:pPr>
            <w:r>
              <w:rPr>
                <w:sz w:val="22"/>
              </w:rPr>
              <w:t>650,0</w:t>
            </w:r>
          </w:p>
        </w:tc>
        <w:tc>
          <w:tcPr>
            <w:tcW w:type="dxa" w:w="1092"/>
            <w:tcBorders>
              <w:top w:color="000000" w:sz="4" w:val="single"/>
              <w:left w:color="000000" w:sz="4" w:val="single"/>
              <w:bottom w:color="000000" w:sz="4" w:val="single"/>
              <w:right w:color="000000" w:sz="4" w:val="single"/>
            </w:tcBorders>
            <w:shd w:fill="auto" w:val="clear"/>
            <w:vAlign w:val="center"/>
          </w:tcPr>
          <w:p w14:paraId="1C010000">
            <w:pPr>
              <w:ind/>
              <w:jc w:val="center"/>
              <w:rPr>
                <w:sz w:val="22"/>
              </w:rPr>
            </w:pPr>
            <w:r>
              <w:rPr>
                <w:sz w:val="22"/>
              </w:rPr>
              <w:t>650,0</w:t>
            </w:r>
          </w:p>
        </w:tc>
        <w:tc>
          <w:tcPr>
            <w:tcW w:type="dxa" w:w="1101"/>
            <w:tcBorders>
              <w:top w:color="000000" w:sz="4" w:val="single"/>
              <w:left w:color="000000" w:sz="4" w:val="single"/>
              <w:bottom w:color="000000" w:sz="4" w:val="single"/>
              <w:right w:color="000000" w:sz="4" w:val="single"/>
            </w:tcBorders>
            <w:shd w:fill="auto" w:val="clear"/>
            <w:vAlign w:val="center"/>
          </w:tcPr>
          <w:p w14:paraId="1D010000">
            <w:pPr>
              <w:ind/>
              <w:jc w:val="center"/>
              <w:rPr>
                <w:sz w:val="22"/>
              </w:rPr>
            </w:pPr>
            <w:r>
              <w:rPr>
                <w:sz w:val="22"/>
              </w:rPr>
              <w:t>650,0</w:t>
            </w:r>
          </w:p>
        </w:tc>
      </w:tr>
      <w:tr>
        <w:trPr>
          <w:trHeight w:hRule="atLeast" w:val="299"/>
        </w:trPr>
        <w:tc>
          <w:tcPr>
            <w:tcW w:type="dxa" w:w="584"/>
            <w:vMerge w:val="restart"/>
            <w:tcBorders>
              <w:top w:color="000000" w:sz="4" w:val="single"/>
              <w:left w:color="000000" w:sz="4" w:val="single"/>
              <w:bottom w:color="000000" w:sz="4" w:val="single"/>
              <w:right w:color="000000" w:sz="4" w:val="single"/>
            </w:tcBorders>
          </w:tcPr>
          <w:p w14:paraId="1E010000">
            <w:pPr>
              <w:tabs>
                <w:tab w:leader="none" w:pos="375" w:val="left"/>
                <w:tab w:leader="none" w:pos="908" w:val="left"/>
                <w:tab w:leader="underscore" w:pos="6470" w:val="left"/>
              </w:tabs>
              <w:ind w:right="-250"/>
              <w:jc w:val="both"/>
              <w:rPr>
                <w:sz w:val="22"/>
              </w:rPr>
            </w:pPr>
            <w:r>
              <w:rPr>
                <w:sz w:val="22"/>
              </w:rPr>
              <w:t>3.2</w:t>
            </w:r>
          </w:p>
        </w:tc>
        <w:tc>
          <w:tcPr>
            <w:tcW w:type="dxa" w:w="5095"/>
            <w:vMerge w:val="restart"/>
            <w:tcBorders>
              <w:top w:color="000000" w:sz="4" w:val="single"/>
              <w:left w:color="000000" w:sz="4" w:val="single"/>
              <w:bottom w:color="000000" w:sz="4" w:val="single"/>
              <w:right w:color="000000" w:sz="4" w:val="single"/>
            </w:tcBorders>
            <w:shd w:fill="auto" w:val="clear"/>
            <w:vAlign w:val="center"/>
          </w:tcPr>
          <w:p w14:paraId="1F010000">
            <w:pPr>
              <w:tabs>
                <w:tab w:leader="none" w:pos="341" w:val="left"/>
                <w:tab w:leader="none" w:pos="4012" w:val="left"/>
                <w:tab w:leader="none" w:pos="4093" w:val="left"/>
                <w:tab w:leader="underscore" w:pos="6470" w:val="left"/>
              </w:tabs>
              <w:ind w:right="34"/>
              <w:jc w:val="both"/>
              <w:rPr>
                <w:sz w:val="22"/>
              </w:rPr>
            </w:pPr>
            <w:r>
              <w:rPr>
                <w:sz w:val="22"/>
              </w:rPr>
              <w:t xml:space="preserve">Мероприятие: Прочие мероприятия в области антитеррористической защищенности </w:t>
            </w:r>
          </w:p>
        </w:tc>
        <w:tc>
          <w:tcPr>
            <w:tcW w:type="dxa" w:w="1134"/>
            <w:tcBorders>
              <w:top w:color="000000" w:sz="4" w:val="single"/>
              <w:left w:color="000000" w:sz="4" w:val="single"/>
              <w:bottom w:color="000000" w:sz="4" w:val="single"/>
              <w:right w:color="000000" w:sz="4" w:val="single"/>
            </w:tcBorders>
            <w:shd w:fill="auto" w:val="clear"/>
            <w:vAlign w:val="center"/>
          </w:tcPr>
          <w:p w14:paraId="20010000">
            <w:pPr>
              <w:ind w:right="-108"/>
              <w:jc w:val="center"/>
              <w:rPr>
                <w:b w:val="1"/>
                <w:sz w:val="22"/>
              </w:rPr>
            </w:pPr>
            <w:r>
              <w:rPr>
                <w:b w:val="1"/>
                <w:sz w:val="22"/>
              </w:rPr>
              <w:t>Всего:</w:t>
            </w:r>
          </w:p>
        </w:tc>
        <w:tc>
          <w:tcPr>
            <w:tcW w:type="dxa" w:w="1134"/>
            <w:tcBorders>
              <w:top w:color="000000" w:sz="4" w:val="single"/>
              <w:left w:color="000000" w:sz="4" w:val="single"/>
              <w:bottom w:color="000000" w:sz="4" w:val="single"/>
              <w:right w:color="000000" w:sz="4" w:val="single"/>
            </w:tcBorders>
            <w:vAlign w:val="center"/>
          </w:tcPr>
          <w:p w14:paraId="21010000">
            <w:pPr>
              <w:tabs>
                <w:tab w:leader="none" w:pos="341" w:val="left"/>
              </w:tabs>
              <w:ind/>
              <w:jc w:val="center"/>
              <w:rPr>
                <w:b w:val="1"/>
                <w:sz w:val="22"/>
              </w:rPr>
            </w:pPr>
            <w:r>
              <w:rPr>
                <w:b w:val="1"/>
                <w:sz w:val="22"/>
              </w:rPr>
              <w:t>908,0</w:t>
            </w:r>
          </w:p>
        </w:tc>
        <w:tc>
          <w:tcPr>
            <w:tcW w:type="dxa" w:w="1092"/>
            <w:tcBorders>
              <w:top w:color="000000" w:sz="4" w:val="single"/>
              <w:left w:color="000000" w:sz="4" w:val="single"/>
              <w:bottom w:color="000000" w:sz="4" w:val="single"/>
              <w:right w:color="000000" w:sz="4" w:val="single"/>
            </w:tcBorders>
            <w:shd w:fill="auto" w:val="clear"/>
            <w:vAlign w:val="center"/>
          </w:tcPr>
          <w:p w14:paraId="22010000">
            <w:pPr>
              <w:tabs>
                <w:tab w:leader="none" w:pos="341" w:val="left"/>
              </w:tabs>
              <w:ind/>
              <w:jc w:val="center"/>
              <w:rPr>
                <w:b w:val="1"/>
                <w:sz w:val="22"/>
              </w:rPr>
            </w:pPr>
            <w:r>
              <w:rPr>
                <w:b w:val="1"/>
                <w:sz w:val="22"/>
              </w:rPr>
              <w:t>50,0</w:t>
            </w:r>
          </w:p>
        </w:tc>
        <w:tc>
          <w:tcPr>
            <w:tcW w:type="dxa" w:w="1101"/>
            <w:tcBorders>
              <w:top w:color="000000" w:sz="4" w:val="single"/>
              <w:left w:color="000000" w:sz="4" w:val="single"/>
              <w:bottom w:color="000000" w:sz="4" w:val="single"/>
              <w:right w:color="000000" w:sz="4" w:val="single"/>
            </w:tcBorders>
            <w:shd w:fill="auto" w:val="clear"/>
            <w:vAlign w:val="center"/>
          </w:tcPr>
          <w:p w14:paraId="23010000">
            <w:pPr>
              <w:tabs>
                <w:tab w:leader="none" w:pos="341" w:val="left"/>
              </w:tabs>
              <w:ind/>
              <w:jc w:val="center"/>
              <w:rPr>
                <w:b w:val="1"/>
                <w:sz w:val="22"/>
              </w:rPr>
            </w:pPr>
            <w:r>
              <w:rPr>
                <w:b w:val="1"/>
                <w:sz w:val="22"/>
              </w:rPr>
              <w:t>50,0</w:t>
            </w:r>
          </w:p>
        </w:tc>
      </w:tr>
      <w:tr>
        <w:trPr>
          <w:trHeight w:hRule="atLeast" w:val="412"/>
        </w:trPr>
        <w:tc>
          <w:tcPr>
            <w:tcW w:type="dxa" w:w="584"/>
            <w:gridSpan w:val="1"/>
            <w:vMerge w:val="continue"/>
            <w:tcBorders>
              <w:top w:color="000000" w:sz="4" w:val="single"/>
              <w:left w:color="000000" w:sz="4" w:val="single"/>
              <w:bottom w:color="000000" w:sz="4" w:val="single"/>
              <w:right w:color="000000" w:sz="4" w:val="single"/>
            </w:tcBorders>
          </w:tcPr>
          <w:p/>
        </w:tc>
        <w:tc>
          <w:tcPr>
            <w:tcW w:type="dxa" w:w="509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24010000">
            <w:pPr>
              <w:ind w:firstLine="0" w:left="-94" w:right="-108"/>
              <w:jc w:val="center"/>
              <w:rPr>
                <w:sz w:val="22"/>
              </w:rPr>
            </w:pPr>
            <w:r>
              <w:rPr>
                <w:sz w:val="22"/>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25010000">
            <w:pPr>
              <w:tabs>
                <w:tab w:leader="none" w:pos="341" w:val="left"/>
              </w:tabs>
              <w:ind/>
              <w:jc w:val="center"/>
              <w:rPr>
                <w:sz w:val="22"/>
              </w:rPr>
            </w:pPr>
            <w:r>
              <w:rPr>
                <w:sz w:val="22"/>
              </w:rPr>
              <w:t>908,0</w:t>
            </w:r>
          </w:p>
        </w:tc>
        <w:tc>
          <w:tcPr>
            <w:tcW w:type="dxa" w:w="1092"/>
            <w:tcBorders>
              <w:top w:color="000000" w:sz="4" w:val="single"/>
              <w:left w:color="000000" w:sz="4" w:val="single"/>
              <w:bottom w:color="000000" w:sz="4" w:val="single"/>
              <w:right w:color="000000" w:sz="4" w:val="single"/>
            </w:tcBorders>
            <w:shd w:fill="auto" w:val="clear"/>
            <w:vAlign w:val="center"/>
          </w:tcPr>
          <w:p w14:paraId="26010000">
            <w:pPr>
              <w:tabs>
                <w:tab w:leader="none" w:pos="341" w:val="left"/>
              </w:tabs>
              <w:ind/>
              <w:jc w:val="center"/>
              <w:rPr>
                <w:sz w:val="22"/>
              </w:rPr>
            </w:pPr>
            <w:r>
              <w:rPr>
                <w:sz w:val="22"/>
              </w:rPr>
              <w:t>50,0</w:t>
            </w:r>
          </w:p>
        </w:tc>
        <w:tc>
          <w:tcPr>
            <w:tcW w:type="dxa" w:w="1101"/>
            <w:tcBorders>
              <w:top w:color="000000" w:sz="4" w:val="single"/>
              <w:left w:color="000000" w:sz="4" w:val="single"/>
              <w:bottom w:color="000000" w:sz="4" w:val="single"/>
              <w:right w:color="000000" w:sz="4" w:val="single"/>
            </w:tcBorders>
            <w:shd w:fill="auto" w:val="clear"/>
            <w:vAlign w:val="center"/>
          </w:tcPr>
          <w:p w14:paraId="27010000">
            <w:pPr>
              <w:tabs>
                <w:tab w:leader="none" w:pos="341" w:val="left"/>
              </w:tabs>
              <w:ind/>
              <w:jc w:val="center"/>
              <w:rPr>
                <w:sz w:val="22"/>
              </w:rPr>
            </w:pPr>
            <w:r>
              <w:rPr>
                <w:sz w:val="22"/>
              </w:rPr>
              <w:t>50,0</w:t>
            </w:r>
          </w:p>
        </w:tc>
      </w:tr>
    </w:tbl>
    <w:p w14:paraId="28010000">
      <w:pPr>
        <w:ind/>
        <w:jc w:val="center"/>
        <w:rPr>
          <w:b w:val="1"/>
        </w:rPr>
      </w:pPr>
    </w:p>
    <w:p w14:paraId="29010000">
      <w:pPr>
        <w:spacing w:line="276" w:lineRule="auto"/>
        <w:ind/>
        <w:jc w:val="center"/>
        <w:rPr>
          <w:b w:val="1"/>
          <w:sz w:val="28"/>
        </w:rPr>
      </w:pPr>
      <w:r>
        <w:rPr>
          <w:b w:val="1"/>
          <w:sz w:val="28"/>
        </w:rPr>
        <w:t xml:space="preserve">5. Сведения о планируемых значениях целевых показателей </w:t>
      </w:r>
    </w:p>
    <w:p w14:paraId="2A010000">
      <w:pPr>
        <w:spacing w:line="276" w:lineRule="auto"/>
        <w:ind/>
        <w:jc w:val="center"/>
        <w:rPr>
          <w:b w:val="1"/>
          <w:sz w:val="28"/>
        </w:rPr>
      </w:pPr>
      <w:r>
        <w:rPr>
          <w:b w:val="1"/>
          <w:sz w:val="28"/>
        </w:rPr>
        <w:t>(индикаторов) муниципальной программы</w:t>
      </w:r>
    </w:p>
    <w:p w14:paraId="2B010000">
      <w:pPr>
        <w:ind/>
        <w:jc w:val="center"/>
      </w:pPr>
    </w:p>
    <w:tbl>
      <w:tblPr>
        <w:tblStyle w:val="Style_2"/>
        <w:tblW w:type="auto" w:w="0"/>
        <w:jc w:val="center"/>
        <w:tblInd w:type="dxa" w:w="-34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18"/>
        <w:gridCol w:w="3422"/>
        <w:gridCol w:w="1368"/>
        <w:gridCol w:w="707"/>
        <w:gridCol w:w="706"/>
        <w:gridCol w:w="754"/>
      </w:tblGrid>
      <w:tr>
        <w:tc>
          <w:tcPr>
            <w:tcW w:type="dxa" w:w="3218"/>
            <w:vMerge w:val="restart"/>
            <w:tcBorders>
              <w:top w:color="000000" w:sz="4" w:val="single"/>
              <w:left w:color="000000" w:sz="4" w:val="single"/>
              <w:bottom w:color="000000" w:sz="4" w:val="single"/>
              <w:right w:color="000000" w:sz="4" w:val="single"/>
            </w:tcBorders>
            <w:shd w:fill="auto" w:val="clear"/>
            <w:vAlign w:val="center"/>
          </w:tcPr>
          <w:p w14:paraId="2C010000">
            <w:pPr>
              <w:ind/>
              <w:jc w:val="center"/>
              <w:rPr>
                <w:i w:val="1"/>
                <w:sz w:val="24"/>
              </w:rPr>
            </w:pPr>
            <w:r>
              <w:rPr>
                <w:b w:val="1"/>
                <w:sz w:val="24"/>
              </w:rPr>
              <w:t>Наименование муниципальной программы, подпрограммы, мероприятия</w:t>
            </w:r>
          </w:p>
        </w:tc>
        <w:tc>
          <w:tcPr>
            <w:tcW w:type="dxa" w:w="3422"/>
            <w:vMerge w:val="restart"/>
            <w:tcBorders>
              <w:top w:color="000000" w:sz="4" w:val="single"/>
              <w:left w:color="000000" w:sz="4" w:val="single"/>
              <w:bottom w:color="000000" w:sz="4" w:val="single"/>
              <w:right w:color="000000" w:sz="4" w:val="single"/>
            </w:tcBorders>
            <w:shd w:fill="auto" w:val="clear"/>
            <w:vAlign w:val="center"/>
          </w:tcPr>
          <w:p w14:paraId="2D010000">
            <w:pPr>
              <w:ind/>
              <w:jc w:val="center"/>
              <w:rPr>
                <w:i w:val="1"/>
                <w:sz w:val="24"/>
              </w:rPr>
            </w:pPr>
            <w:r>
              <w:rPr>
                <w:b w:val="1"/>
                <w:sz w:val="24"/>
              </w:rPr>
              <w:t>Наименование целевого показателя (индикатора)</w:t>
            </w:r>
          </w:p>
        </w:tc>
        <w:tc>
          <w:tcPr>
            <w:tcW w:type="dxa" w:w="1368"/>
            <w:vMerge w:val="restart"/>
            <w:tcBorders>
              <w:top w:color="000000" w:sz="4" w:val="single"/>
              <w:left w:color="000000" w:sz="4" w:val="single"/>
              <w:bottom w:color="000000" w:sz="4" w:val="single"/>
              <w:right w:color="000000" w:sz="4" w:val="single"/>
            </w:tcBorders>
            <w:shd w:fill="auto" w:val="clear"/>
            <w:vAlign w:val="center"/>
          </w:tcPr>
          <w:p w14:paraId="2E010000">
            <w:pPr>
              <w:ind/>
              <w:jc w:val="center"/>
              <w:rPr>
                <w:i w:val="1"/>
                <w:sz w:val="24"/>
              </w:rPr>
            </w:pPr>
            <w:r>
              <w:rPr>
                <w:b w:val="1"/>
                <w:sz w:val="24"/>
              </w:rPr>
              <w:t>Единица измерения</w:t>
            </w:r>
          </w:p>
        </w:tc>
        <w:tc>
          <w:tcPr>
            <w:tcW w:type="dxa" w:w="2167"/>
            <w:gridSpan w:val="3"/>
            <w:tcBorders>
              <w:top w:color="000000" w:sz="4" w:val="single"/>
              <w:left w:color="000000" w:sz="4" w:val="single"/>
              <w:bottom w:color="000000" w:sz="4" w:val="single"/>
              <w:right w:color="000000" w:sz="4" w:val="single"/>
            </w:tcBorders>
            <w:vAlign w:val="center"/>
          </w:tcPr>
          <w:p w14:paraId="2F010000">
            <w:pPr>
              <w:ind/>
              <w:jc w:val="center"/>
              <w:rPr>
                <w:i w:val="1"/>
                <w:sz w:val="24"/>
              </w:rPr>
            </w:pPr>
            <w:r>
              <w:rPr>
                <w:b w:val="1"/>
                <w:sz w:val="24"/>
              </w:rPr>
              <w:t>Плановое значение показателя</w:t>
            </w:r>
          </w:p>
        </w:tc>
      </w:tr>
      <w:tr>
        <w:tc>
          <w:tcPr>
            <w:tcW w:type="dxa" w:w="321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342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36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707"/>
            <w:tcBorders>
              <w:top w:color="000000" w:sz="4" w:val="single"/>
              <w:left w:color="000000" w:sz="4" w:val="single"/>
              <w:bottom w:color="000000" w:sz="4" w:val="single"/>
              <w:right w:color="000000" w:sz="4" w:val="single"/>
            </w:tcBorders>
            <w:shd w:fill="auto" w:val="clear"/>
            <w:vAlign w:val="center"/>
          </w:tcPr>
          <w:p w14:paraId="30010000">
            <w:pPr>
              <w:ind/>
              <w:jc w:val="center"/>
              <w:rPr>
                <w:b w:val="1"/>
                <w:color w:val="000000"/>
                <w:sz w:val="24"/>
              </w:rPr>
            </w:pPr>
            <w:r>
              <w:rPr>
                <w:b w:val="1"/>
                <w:color w:val="000000"/>
                <w:sz w:val="24"/>
              </w:rPr>
              <w:t>202</w:t>
            </w:r>
            <w:r>
              <w:rPr>
                <w:b w:val="1"/>
                <w:color w:val="000000"/>
                <w:sz w:val="24"/>
              </w:rPr>
              <w:t>5</w:t>
            </w:r>
          </w:p>
          <w:p w14:paraId="31010000">
            <w:pPr>
              <w:ind/>
              <w:jc w:val="center"/>
              <w:rPr>
                <w:b w:val="1"/>
                <w:color w:val="000000"/>
                <w:sz w:val="24"/>
              </w:rPr>
            </w:pPr>
            <w:r>
              <w:rPr>
                <w:b w:val="1"/>
                <w:color w:val="000000"/>
                <w:sz w:val="24"/>
              </w:rPr>
              <w:t>год</w:t>
            </w:r>
          </w:p>
        </w:tc>
        <w:tc>
          <w:tcPr>
            <w:tcW w:type="dxa" w:w="706"/>
            <w:tcBorders>
              <w:top w:color="000000" w:sz="4" w:val="single"/>
              <w:left w:color="000000" w:sz="4" w:val="single"/>
              <w:bottom w:color="000000" w:sz="4" w:val="single"/>
              <w:right w:color="000000" w:sz="4" w:val="single"/>
            </w:tcBorders>
            <w:shd w:fill="auto" w:val="clear"/>
            <w:vAlign w:val="center"/>
          </w:tcPr>
          <w:p w14:paraId="32010000">
            <w:pPr>
              <w:ind/>
              <w:jc w:val="center"/>
              <w:rPr>
                <w:b w:val="1"/>
                <w:color w:val="000000"/>
                <w:sz w:val="24"/>
              </w:rPr>
            </w:pPr>
            <w:r>
              <w:rPr>
                <w:b w:val="1"/>
                <w:color w:val="000000"/>
                <w:sz w:val="24"/>
              </w:rPr>
              <w:t>202</w:t>
            </w:r>
            <w:r>
              <w:rPr>
                <w:b w:val="1"/>
                <w:color w:val="000000"/>
                <w:sz w:val="24"/>
              </w:rPr>
              <w:t>6</w:t>
            </w:r>
            <w:r>
              <w:rPr>
                <w:b w:val="1"/>
                <w:color w:val="000000"/>
                <w:sz w:val="24"/>
              </w:rPr>
              <w:t xml:space="preserve"> год</w:t>
            </w:r>
          </w:p>
        </w:tc>
        <w:tc>
          <w:tcPr>
            <w:tcW w:type="dxa" w:w="754"/>
            <w:tcBorders>
              <w:top w:color="000000" w:sz="4" w:val="single"/>
              <w:left w:color="000000" w:sz="4" w:val="single"/>
              <w:bottom w:color="000000" w:sz="4" w:val="single"/>
              <w:right w:color="000000" w:sz="4" w:val="single"/>
            </w:tcBorders>
            <w:shd w:fill="auto" w:val="clear"/>
            <w:vAlign w:val="center"/>
          </w:tcPr>
          <w:p w14:paraId="33010000">
            <w:pPr>
              <w:ind/>
              <w:jc w:val="center"/>
              <w:rPr>
                <w:b w:val="1"/>
                <w:color w:val="000000"/>
                <w:sz w:val="24"/>
              </w:rPr>
            </w:pPr>
            <w:r>
              <w:rPr>
                <w:b w:val="1"/>
                <w:color w:val="000000"/>
                <w:sz w:val="24"/>
              </w:rPr>
              <w:t>202</w:t>
            </w:r>
            <w:r>
              <w:rPr>
                <w:b w:val="1"/>
                <w:color w:val="000000"/>
                <w:sz w:val="24"/>
              </w:rPr>
              <w:t>7</w:t>
            </w:r>
            <w:r>
              <w:rPr>
                <w:b w:val="1"/>
                <w:color w:val="000000"/>
                <w:sz w:val="24"/>
              </w:rPr>
              <w:t xml:space="preserve"> год</w:t>
            </w:r>
          </w:p>
        </w:tc>
      </w:tr>
      <w:tr>
        <w:tc>
          <w:tcPr>
            <w:tcW w:type="dxa" w:w="3218"/>
            <w:tcBorders>
              <w:top w:color="000000" w:sz="4" w:val="single"/>
              <w:left w:color="000000" w:sz="4" w:val="single"/>
              <w:bottom w:color="000000" w:sz="4" w:val="single"/>
              <w:right w:color="000000" w:sz="4" w:val="single"/>
            </w:tcBorders>
            <w:shd w:fill="auto" w:val="clear"/>
            <w:vAlign w:val="center"/>
          </w:tcPr>
          <w:p w14:paraId="34010000">
            <w:pPr>
              <w:ind/>
              <w:jc w:val="center"/>
              <w:rPr>
                <w:sz w:val="24"/>
              </w:rPr>
            </w:pPr>
            <w:r>
              <w:rPr>
                <w:sz w:val="24"/>
              </w:rPr>
              <w:t>1</w:t>
            </w:r>
          </w:p>
        </w:tc>
        <w:tc>
          <w:tcPr>
            <w:tcW w:type="dxa" w:w="3422"/>
            <w:tcBorders>
              <w:top w:color="000000" w:sz="4" w:val="single"/>
              <w:left w:color="000000" w:sz="4" w:val="single"/>
              <w:bottom w:color="000000" w:sz="4" w:val="single"/>
              <w:right w:color="000000" w:sz="4" w:val="single"/>
            </w:tcBorders>
            <w:shd w:fill="auto" w:val="clear"/>
            <w:vAlign w:val="center"/>
          </w:tcPr>
          <w:p w14:paraId="35010000">
            <w:pPr>
              <w:ind/>
              <w:jc w:val="center"/>
              <w:rPr>
                <w:sz w:val="24"/>
              </w:rPr>
            </w:pPr>
            <w:r>
              <w:rPr>
                <w:sz w:val="24"/>
              </w:rPr>
              <w:t>2</w:t>
            </w:r>
          </w:p>
        </w:tc>
        <w:tc>
          <w:tcPr>
            <w:tcW w:type="dxa" w:w="1368"/>
            <w:tcBorders>
              <w:top w:color="000000" w:sz="4" w:val="single"/>
              <w:left w:color="000000" w:sz="4" w:val="single"/>
              <w:bottom w:color="000000" w:sz="4" w:val="single"/>
              <w:right w:color="000000" w:sz="4" w:val="single"/>
            </w:tcBorders>
            <w:shd w:fill="auto" w:val="clear"/>
            <w:vAlign w:val="center"/>
          </w:tcPr>
          <w:p w14:paraId="36010000">
            <w:pPr>
              <w:ind/>
              <w:jc w:val="center"/>
              <w:rPr>
                <w:sz w:val="24"/>
              </w:rPr>
            </w:pPr>
            <w:r>
              <w:rPr>
                <w:sz w:val="24"/>
              </w:rPr>
              <w:t>3</w:t>
            </w:r>
          </w:p>
        </w:tc>
        <w:tc>
          <w:tcPr>
            <w:tcW w:type="dxa" w:w="707"/>
            <w:tcBorders>
              <w:top w:color="000000" w:sz="4" w:val="single"/>
              <w:left w:color="000000" w:sz="4" w:val="single"/>
              <w:bottom w:color="000000" w:sz="4" w:val="single"/>
              <w:right w:color="000000" w:sz="4" w:val="single"/>
            </w:tcBorders>
            <w:shd w:fill="auto" w:val="clear"/>
            <w:vAlign w:val="center"/>
          </w:tcPr>
          <w:p w14:paraId="37010000">
            <w:pPr>
              <w:ind/>
              <w:jc w:val="center"/>
              <w:rPr>
                <w:color w:val="000000"/>
                <w:sz w:val="24"/>
              </w:rPr>
            </w:pPr>
            <w:r>
              <w:rPr>
                <w:color w:val="000000"/>
                <w:sz w:val="24"/>
              </w:rPr>
              <w:t>4</w:t>
            </w:r>
          </w:p>
        </w:tc>
        <w:tc>
          <w:tcPr>
            <w:tcW w:type="dxa" w:w="706"/>
            <w:tcBorders>
              <w:top w:color="000000" w:sz="4" w:val="single"/>
              <w:left w:color="000000" w:sz="4" w:val="single"/>
              <w:bottom w:color="000000" w:sz="4" w:val="single"/>
              <w:right w:color="000000" w:sz="4" w:val="single"/>
            </w:tcBorders>
            <w:shd w:fill="auto" w:val="clear"/>
            <w:vAlign w:val="center"/>
          </w:tcPr>
          <w:p w14:paraId="38010000">
            <w:pPr>
              <w:ind/>
              <w:jc w:val="center"/>
              <w:rPr>
                <w:sz w:val="24"/>
              </w:rPr>
            </w:pPr>
            <w:r>
              <w:rPr>
                <w:sz w:val="24"/>
              </w:rPr>
              <w:t>5</w:t>
            </w:r>
          </w:p>
        </w:tc>
        <w:tc>
          <w:tcPr>
            <w:tcW w:type="dxa" w:w="754"/>
            <w:tcBorders>
              <w:top w:color="000000" w:sz="4" w:val="single"/>
              <w:left w:color="000000" w:sz="4" w:val="single"/>
              <w:bottom w:color="000000" w:sz="4" w:val="single"/>
              <w:right w:color="000000" w:sz="4" w:val="single"/>
            </w:tcBorders>
            <w:vAlign w:val="center"/>
          </w:tcPr>
          <w:p w14:paraId="39010000">
            <w:pPr>
              <w:ind/>
              <w:jc w:val="center"/>
              <w:rPr>
                <w:sz w:val="24"/>
              </w:rPr>
            </w:pPr>
            <w:r>
              <w:rPr>
                <w:sz w:val="24"/>
              </w:rPr>
              <w:t>6</w:t>
            </w:r>
          </w:p>
        </w:tc>
      </w:tr>
      <w:tr>
        <w:tc>
          <w:tcPr>
            <w:tcW w:type="dxa" w:w="10175"/>
            <w:gridSpan w:val="6"/>
            <w:tcBorders>
              <w:top w:color="000000" w:sz="4" w:val="single"/>
              <w:left w:color="000000" w:sz="4" w:val="single"/>
              <w:bottom w:color="000000" w:sz="4" w:val="single"/>
              <w:right w:color="000000" w:sz="4" w:val="single"/>
            </w:tcBorders>
            <w:shd w:fill="auto" w:val="clear"/>
            <w:vAlign w:val="center"/>
          </w:tcPr>
          <w:p w14:paraId="3A010000">
            <w:pPr>
              <w:ind/>
              <w:jc w:val="center"/>
              <w:rPr>
                <w:i w:val="1"/>
                <w:sz w:val="24"/>
              </w:rPr>
            </w:pPr>
            <w:r>
              <w:rPr>
                <w:b w:val="1"/>
                <w:sz w:val="24"/>
              </w:rPr>
              <w:t xml:space="preserve">Подпрограмма № </w:t>
            </w:r>
            <w:r>
              <w:rPr>
                <w:b w:val="1"/>
                <w:sz w:val="24"/>
              </w:rPr>
              <w:t>1</w:t>
            </w:r>
            <w:r>
              <w:rPr>
                <w:b w:val="1"/>
                <w:sz w:val="24"/>
              </w:rPr>
              <w:t>: «</w:t>
            </w:r>
            <w:r>
              <w:rPr>
                <w:b w:val="1"/>
                <w:sz w:val="24"/>
              </w:rPr>
              <w:t>Профилактика терроризма</w:t>
            </w:r>
            <w:r>
              <w:rPr>
                <w:b w:val="1"/>
                <w:sz w:val="24"/>
              </w:rPr>
              <w:t>»</w:t>
            </w:r>
          </w:p>
        </w:tc>
      </w:tr>
      <w:tr>
        <w:trPr>
          <w:trHeight w:hRule="atLeast" w:val="4861"/>
        </w:trPr>
        <w:tc>
          <w:tcPr>
            <w:tcW w:type="dxa" w:w="3218"/>
            <w:tcBorders>
              <w:top w:color="000000" w:sz="4" w:val="single"/>
              <w:left w:color="000000" w:sz="4" w:val="single"/>
              <w:bottom w:color="000000" w:sz="4" w:val="single"/>
              <w:right w:color="000000" w:sz="4" w:val="single"/>
            </w:tcBorders>
            <w:shd w:fill="auto" w:val="clear"/>
            <w:vAlign w:val="center"/>
          </w:tcPr>
          <w:p w14:paraId="3B010000">
            <w:pPr>
              <w:ind/>
              <w:jc w:val="both"/>
              <w:rPr>
                <w:b w:val="1"/>
                <w:sz w:val="24"/>
              </w:rPr>
            </w:pPr>
            <w:r>
              <w:rPr>
                <w:spacing w:val="-1"/>
                <w:sz w:val="24"/>
              </w:rPr>
              <w:t>Изготовле</w:t>
            </w:r>
            <w:r>
              <w:rPr>
                <w:sz w:val="24"/>
              </w:rPr>
              <w:t xml:space="preserve">ние буклетов, плакатов, памяток </w:t>
            </w:r>
            <w:r>
              <w:rPr>
                <w:spacing w:val="-1"/>
                <w:sz w:val="24"/>
              </w:rPr>
              <w:t xml:space="preserve">и рекомендаций для учреждений, предприятий, </w:t>
            </w:r>
            <w:r>
              <w:rPr>
                <w:sz w:val="24"/>
              </w:rPr>
              <w:t>организаций, расположенных на территории муниципального образования, по антитеррористической тематике, а также с разъяснениями населению   муниципального образования действующего законодательства об ответственности   за   действия,   направленные   на возбуждение социальной, расовой, национальной и  религиозной розни, иные экстремистские акты</w:t>
            </w:r>
          </w:p>
        </w:tc>
        <w:tc>
          <w:tcPr>
            <w:tcW w:type="dxa" w:w="3422"/>
            <w:tcBorders>
              <w:top w:color="000000" w:sz="4" w:val="single"/>
              <w:left w:color="000000" w:sz="4" w:val="single"/>
              <w:bottom w:color="000000" w:sz="4" w:val="single"/>
              <w:right w:color="000000" w:sz="4" w:val="single"/>
            </w:tcBorders>
            <w:shd w:fill="auto" w:val="clear"/>
          </w:tcPr>
          <w:p w14:paraId="3C010000">
            <w:pPr>
              <w:ind/>
              <w:jc w:val="both"/>
              <w:rPr>
                <w:color w:val="000000"/>
                <w:sz w:val="24"/>
              </w:rPr>
            </w:pPr>
            <w:r>
              <w:rPr>
                <w:sz w:val="24"/>
              </w:rPr>
              <w:t>Доля объектов, находящихся в муниципальной</w:t>
            </w:r>
            <w:r>
              <w:rPr>
                <w:sz w:val="24"/>
              </w:rPr>
              <w:t xml:space="preserve"> </w:t>
            </w:r>
            <w:r>
              <w:rPr>
                <w:sz w:val="24"/>
              </w:rPr>
              <w:t>собственности администрации Крапивинского муниципального округа, в отношении которых выполнены требования по обеспечению информационными материалами антитеррористической направленности</w:t>
            </w:r>
          </w:p>
        </w:tc>
        <w:tc>
          <w:tcPr>
            <w:tcW w:type="dxa" w:w="1368"/>
            <w:tcBorders>
              <w:top w:color="000000" w:sz="4" w:val="single"/>
              <w:left w:color="000000" w:sz="4" w:val="single"/>
              <w:bottom w:color="000000" w:sz="4" w:val="single"/>
              <w:right w:color="000000" w:sz="4" w:val="single"/>
            </w:tcBorders>
            <w:shd w:fill="auto" w:val="clear"/>
            <w:vAlign w:val="center"/>
          </w:tcPr>
          <w:p w14:paraId="3D010000">
            <w:pPr>
              <w:ind/>
              <w:jc w:val="center"/>
              <w:rPr>
                <w:sz w:val="24"/>
              </w:rPr>
            </w:pPr>
            <w:r>
              <w:rPr>
                <w:sz w:val="24"/>
              </w:rPr>
              <w:t>%</w:t>
            </w:r>
          </w:p>
        </w:tc>
        <w:tc>
          <w:tcPr>
            <w:tcW w:type="dxa" w:w="707"/>
            <w:tcBorders>
              <w:top w:color="000000" w:sz="4" w:val="single"/>
              <w:left w:color="000000" w:sz="4" w:val="single"/>
              <w:bottom w:color="000000" w:sz="4" w:val="single"/>
              <w:right w:color="000000" w:sz="4" w:val="single"/>
            </w:tcBorders>
            <w:shd w:fill="auto" w:val="clear"/>
            <w:vAlign w:val="center"/>
          </w:tcPr>
          <w:p w14:paraId="3E010000">
            <w:pPr>
              <w:ind/>
              <w:jc w:val="center"/>
              <w:rPr>
                <w:color w:val="000000"/>
                <w:sz w:val="24"/>
              </w:rPr>
            </w:pPr>
            <w:r>
              <w:rPr>
                <w:color w:val="000000"/>
                <w:sz w:val="24"/>
              </w:rPr>
              <w:t>8</w:t>
            </w:r>
            <w:r>
              <w:rPr>
                <w:color w:val="000000"/>
                <w:sz w:val="24"/>
              </w:rPr>
              <w:t>0</w:t>
            </w:r>
          </w:p>
        </w:tc>
        <w:tc>
          <w:tcPr>
            <w:tcW w:type="dxa" w:w="706"/>
            <w:tcBorders>
              <w:top w:color="000000" w:sz="4" w:val="single"/>
              <w:left w:color="000000" w:sz="4" w:val="single"/>
              <w:bottom w:color="000000" w:sz="4" w:val="single"/>
              <w:right w:color="000000" w:sz="4" w:val="single"/>
            </w:tcBorders>
            <w:shd w:fill="auto" w:val="clear"/>
            <w:vAlign w:val="center"/>
          </w:tcPr>
          <w:p w14:paraId="3F010000">
            <w:pPr>
              <w:ind/>
              <w:jc w:val="center"/>
              <w:rPr>
                <w:sz w:val="24"/>
              </w:rPr>
            </w:pPr>
            <w:r>
              <w:rPr>
                <w:sz w:val="24"/>
              </w:rPr>
              <w:t>90</w:t>
            </w:r>
          </w:p>
        </w:tc>
        <w:tc>
          <w:tcPr>
            <w:tcW w:type="dxa" w:w="754"/>
            <w:tcBorders>
              <w:top w:color="000000" w:sz="4" w:val="single"/>
              <w:left w:color="000000" w:sz="4" w:val="single"/>
              <w:bottom w:color="000000" w:sz="4" w:val="single"/>
              <w:right w:color="000000" w:sz="4" w:val="single"/>
            </w:tcBorders>
            <w:vAlign w:val="center"/>
          </w:tcPr>
          <w:p w14:paraId="40010000">
            <w:pPr>
              <w:ind/>
              <w:jc w:val="center"/>
              <w:rPr>
                <w:sz w:val="24"/>
              </w:rPr>
            </w:pPr>
            <w:r>
              <w:rPr>
                <w:sz w:val="24"/>
              </w:rPr>
              <w:t>100</w:t>
            </w:r>
          </w:p>
        </w:tc>
      </w:tr>
      <w:tr>
        <w:tc>
          <w:tcPr>
            <w:tcW w:type="dxa" w:w="3218"/>
            <w:tcBorders>
              <w:top w:color="000000" w:sz="4" w:val="single"/>
              <w:left w:color="000000" w:sz="4" w:val="single"/>
              <w:bottom w:color="000000" w:sz="4" w:val="single"/>
              <w:right w:color="000000" w:sz="4" w:val="single"/>
            </w:tcBorders>
            <w:shd w:fill="auto" w:val="clear"/>
          </w:tcPr>
          <w:p w14:paraId="41010000">
            <w:pPr>
              <w:ind/>
              <w:jc w:val="both"/>
              <w:rPr>
                <w:sz w:val="24"/>
              </w:rPr>
            </w:pPr>
            <w:r>
              <w:rPr>
                <w:sz w:val="24"/>
              </w:rPr>
              <w:t xml:space="preserve">Информирование населения </w:t>
            </w:r>
            <w:r>
              <w:rPr>
                <w:sz w:val="24"/>
              </w:rPr>
              <w:t xml:space="preserve">через средства массовой информации </w:t>
            </w:r>
            <w:r>
              <w:rPr>
                <w:sz w:val="24"/>
              </w:rPr>
              <w:t>о безопасном поведении</w:t>
            </w:r>
            <w:r>
              <w:rPr>
                <w:sz w:val="24"/>
              </w:rPr>
              <w:t xml:space="preserve"> в экстремальных ситуациях</w:t>
            </w:r>
          </w:p>
        </w:tc>
        <w:tc>
          <w:tcPr>
            <w:tcW w:type="dxa" w:w="3422"/>
            <w:tcBorders>
              <w:top w:color="000000" w:sz="4" w:val="single"/>
              <w:left w:color="000000" w:sz="4" w:val="single"/>
              <w:bottom w:color="000000" w:sz="4" w:val="single"/>
              <w:right w:color="000000" w:sz="4" w:val="single"/>
            </w:tcBorders>
            <w:shd w:fill="auto" w:val="clear"/>
          </w:tcPr>
          <w:p w14:paraId="42010000">
            <w:pPr>
              <w:ind/>
              <w:jc w:val="center"/>
              <w:rPr>
                <w:sz w:val="24"/>
              </w:rPr>
            </w:pPr>
            <w:r>
              <w:rPr>
                <w:sz w:val="24"/>
              </w:rPr>
              <w:t>Количество размещенных информационных материалов</w:t>
            </w:r>
            <w:r>
              <w:rPr>
                <w:sz w:val="24"/>
              </w:rPr>
              <w:t xml:space="preserve"> в СМИ</w:t>
            </w:r>
          </w:p>
        </w:tc>
        <w:tc>
          <w:tcPr>
            <w:tcW w:type="dxa" w:w="1368"/>
            <w:tcBorders>
              <w:top w:color="000000" w:sz="4" w:val="single"/>
              <w:left w:color="000000" w:sz="4" w:val="single"/>
              <w:bottom w:color="000000" w:sz="4" w:val="single"/>
              <w:right w:color="000000" w:sz="4" w:val="single"/>
            </w:tcBorders>
            <w:shd w:fill="auto" w:val="clear"/>
          </w:tcPr>
          <w:p w14:paraId="43010000">
            <w:pPr>
              <w:ind/>
              <w:jc w:val="center"/>
              <w:rPr>
                <w:sz w:val="24"/>
              </w:rPr>
            </w:pPr>
            <w:r>
              <w:rPr>
                <w:sz w:val="24"/>
              </w:rPr>
              <w:t>ед.</w:t>
            </w:r>
          </w:p>
        </w:tc>
        <w:tc>
          <w:tcPr>
            <w:tcW w:type="dxa" w:w="707"/>
            <w:tcBorders>
              <w:top w:color="000000" w:sz="4" w:val="single"/>
              <w:left w:color="000000" w:sz="4" w:val="single"/>
              <w:bottom w:color="000000" w:sz="4" w:val="single"/>
              <w:right w:color="000000" w:sz="4" w:val="single"/>
            </w:tcBorders>
            <w:shd w:fill="auto" w:val="clear"/>
          </w:tcPr>
          <w:p w14:paraId="44010000">
            <w:pPr>
              <w:ind/>
              <w:jc w:val="center"/>
              <w:rPr>
                <w:sz w:val="24"/>
              </w:rPr>
            </w:pPr>
            <w:r>
              <w:rPr>
                <w:sz w:val="24"/>
              </w:rPr>
              <w:t>5</w:t>
            </w:r>
          </w:p>
          <w:p w14:paraId="45010000">
            <w:pPr>
              <w:ind/>
              <w:jc w:val="center"/>
              <w:rPr>
                <w:sz w:val="24"/>
              </w:rPr>
            </w:pPr>
          </w:p>
        </w:tc>
        <w:tc>
          <w:tcPr>
            <w:tcW w:type="dxa" w:w="706"/>
            <w:tcBorders>
              <w:top w:color="000000" w:sz="4" w:val="single"/>
              <w:left w:color="000000" w:sz="4" w:val="single"/>
              <w:bottom w:color="000000" w:sz="4" w:val="single"/>
              <w:right w:color="000000" w:sz="4" w:val="single"/>
            </w:tcBorders>
            <w:shd w:fill="auto" w:val="clear"/>
          </w:tcPr>
          <w:p w14:paraId="46010000">
            <w:pPr>
              <w:ind/>
              <w:jc w:val="center"/>
              <w:rPr>
                <w:sz w:val="24"/>
              </w:rPr>
            </w:pPr>
            <w:r>
              <w:rPr>
                <w:sz w:val="24"/>
              </w:rPr>
              <w:t>5</w:t>
            </w:r>
          </w:p>
        </w:tc>
        <w:tc>
          <w:tcPr>
            <w:tcW w:type="dxa" w:w="754"/>
            <w:tcBorders>
              <w:top w:color="000000" w:sz="4" w:val="single"/>
              <w:left w:color="000000" w:sz="4" w:val="single"/>
              <w:bottom w:color="000000" w:sz="4" w:val="single"/>
              <w:right w:color="000000" w:sz="4" w:val="single"/>
            </w:tcBorders>
          </w:tcPr>
          <w:p w14:paraId="47010000">
            <w:pPr>
              <w:ind/>
              <w:jc w:val="center"/>
              <w:rPr>
                <w:sz w:val="24"/>
              </w:rPr>
            </w:pPr>
            <w:r>
              <w:rPr>
                <w:sz w:val="24"/>
              </w:rPr>
              <w:t>5</w:t>
            </w:r>
          </w:p>
        </w:tc>
      </w:tr>
      <w:tr>
        <w:tc>
          <w:tcPr>
            <w:tcW w:type="dxa" w:w="3218"/>
            <w:tcBorders>
              <w:top w:color="000000" w:sz="4" w:val="single"/>
              <w:left w:color="000000" w:sz="4" w:val="single"/>
              <w:bottom w:color="000000" w:sz="4" w:val="single"/>
              <w:right w:color="000000" w:sz="4" w:val="single"/>
            </w:tcBorders>
            <w:shd w:fill="auto" w:val="clear"/>
          </w:tcPr>
          <w:p w14:paraId="48010000">
            <w:pPr>
              <w:ind/>
              <w:jc w:val="both"/>
              <w:rPr>
                <w:sz w:val="24"/>
              </w:rPr>
            </w:pPr>
            <w:r>
              <w:rPr>
                <w:sz w:val="24"/>
              </w:rPr>
              <w:t>Подготовка и распространение антитеррористического контента, в том числе разъясняющего формы и методы деятельности украинских спецслужб по вовлечению граждан Российской Федерации в диверсионно-террористическую деятельность</w:t>
            </w:r>
          </w:p>
        </w:tc>
        <w:tc>
          <w:tcPr>
            <w:tcW w:type="dxa" w:w="3422"/>
            <w:tcBorders>
              <w:top w:color="000000" w:sz="4" w:val="single"/>
              <w:left w:color="000000" w:sz="4" w:val="single"/>
              <w:bottom w:color="000000" w:sz="4" w:val="single"/>
              <w:right w:color="000000" w:sz="4" w:val="single"/>
            </w:tcBorders>
            <w:shd w:fill="auto" w:val="clear"/>
          </w:tcPr>
          <w:p w14:paraId="49010000">
            <w:pPr>
              <w:ind/>
              <w:jc w:val="center"/>
              <w:rPr>
                <w:sz w:val="24"/>
              </w:rPr>
            </w:pPr>
            <w:r>
              <w:rPr>
                <w:sz w:val="24"/>
              </w:rPr>
              <w:t xml:space="preserve">Количество подготовленных </w:t>
            </w:r>
            <w:r>
              <w:rPr>
                <w:sz w:val="24"/>
              </w:rPr>
              <w:t>и распространенных материалов в сети Интернет</w:t>
            </w:r>
          </w:p>
        </w:tc>
        <w:tc>
          <w:tcPr>
            <w:tcW w:type="dxa" w:w="1368"/>
            <w:tcBorders>
              <w:top w:color="000000" w:sz="4" w:val="single"/>
              <w:left w:color="000000" w:sz="4" w:val="single"/>
              <w:bottom w:color="000000" w:sz="4" w:val="single"/>
              <w:right w:color="000000" w:sz="4" w:val="single"/>
            </w:tcBorders>
            <w:shd w:fill="auto" w:val="clear"/>
          </w:tcPr>
          <w:p w14:paraId="4A010000">
            <w:pPr>
              <w:ind/>
              <w:jc w:val="center"/>
              <w:rPr>
                <w:sz w:val="24"/>
              </w:rPr>
            </w:pPr>
            <w:r>
              <w:rPr>
                <w:sz w:val="24"/>
              </w:rPr>
              <w:t>ед.</w:t>
            </w:r>
          </w:p>
        </w:tc>
        <w:tc>
          <w:tcPr>
            <w:tcW w:type="dxa" w:w="707"/>
            <w:tcBorders>
              <w:top w:color="000000" w:sz="4" w:val="single"/>
              <w:left w:color="000000" w:sz="4" w:val="single"/>
              <w:bottom w:color="000000" w:sz="4" w:val="single"/>
              <w:right w:color="000000" w:sz="4" w:val="single"/>
            </w:tcBorders>
            <w:shd w:fill="auto" w:val="clear"/>
          </w:tcPr>
          <w:p w14:paraId="4B010000">
            <w:pPr>
              <w:ind/>
              <w:jc w:val="center"/>
              <w:rPr>
                <w:sz w:val="24"/>
              </w:rPr>
            </w:pPr>
            <w:r>
              <w:rPr>
                <w:sz w:val="24"/>
              </w:rPr>
              <w:t>3</w:t>
            </w:r>
          </w:p>
        </w:tc>
        <w:tc>
          <w:tcPr>
            <w:tcW w:type="dxa" w:w="706"/>
            <w:tcBorders>
              <w:top w:color="000000" w:sz="4" w:val="single"/>
              <w:left w:color="000000" w:sz="4" w:val="single"/>
              <w:bottom w:color="000000" w:sz="4" w:val="single"/>
              <w:right w:color="000000" w:sz="4" w:val="single"/>
            </w:tcBorders>
            <w:shd w:fill="auto" w:val="clear"/>
          </w:tcPr>
          <w:p w14:paraId="4C010000">
            <w:pPr>
              <w:ind/>
              <w:jc w:val="center"/>
              <w:rPr>
                <w:sz w:val="24"/>
              </w:rPr>
            </w:pPr>
            <w:r>
              <w:rPr>
                <w:sz w:val="24"/>
              </w:rPr>
              <w:t>4</w:t>
            </w:r>
          </w:p>
        </w:tc>
        <w:tc>
          <w:tcPr>
            <w:tcW w:type="dxa" w:w="754"/>
            <w:tcBorders>
              <w:top w:color="000000" w:sz="4" w:val="single"/>
              <w:left w:color="000000" w:sz="4" w:val="single"/>
              <w:bottom w:color="000000" w:sz="4" w:val="single"/>
              <w:right w:color="000000" w:sz="4" w:val="single"/>
            </w:tcBorders>
          </w:tcPr>
          <w:p w14:paraId="4D010000">
            <w:pPr>
              <w:ind/>
              <w:jc w:val="center"/>
              <w:rPr>
                <w:sz w:val="24"/>
              </w:rPr>
            </w:pPr>
            <w:r>
              <w:rPr>
                <w:sz w:val="24"/>
              </w:rPr>
              <w:t>5</w:t>
            </w:r>
          </w:p>
        </w:tc>
      </w:tr>
      <w:tr>
        <w:tc>
          <w:tcPr>
            <w:tcW w:type="dxa" w:w="10175"/>
            <w:gridSpan w:val="6"/>
            <w:tcBorders>
              <w:top w:color="000000" w:sz="4" w:val="single"/>
              <w:left w:color="000000" w:sz="4" w:val="single"/>
              <w:bottom w:color="000000" w:sz="4" w:val="single"/>
              <w:right w:color="000000" w:sz="4" w:val="single"/>
            </w:tcBorders>
            <w:shd w:fill="auto" w:val="clear"/>
            <w:vAlign w:val="center"/>
          </w:tcPr>
          <w:p w14:paraId="4E010000">
            <w:pPr>
              <w:ind/>
              <w:jc w:val="center"/>
              <w:rPr>
                <w:b w:val="1"/>
                <w:sz w:val="24"/>
              </w:rPr>
            </w:pPr>
            <w:r>
              <w:rPr>
                <w:b w:val="1"/>
                <w:sz w:val="24"/>
              </w:rPr>
              <w:t xml:space="preserve">Подпрограмма № 2: «Повышение антитеррористической защищенности </w:t>
            </w:r>
          </w:p>
          <w:p w14:paraId="4F010000">
            <w:pPr>
              <w:ind/>
              <w:jc w:val="center"/>
              <w:rPr>
                <w:sz w:val="24"/>
              </w:rPr>
            </w:pPr>
            <w:r>
              <w:rPr>
                <w:b w:val="1"/>
                <w:sz w:val="24"/>
              </w:rPr>
              <w:t>объектов образования»</w:t>
            </w:r>
          </w:p>
        </w:tc>
      </w:tr>
      <w:tr>
        <w:trPr>
          <w:trHeight w:hRule="atLeast" w:val="231"/>
        </w:trPr>
        <w:tc>
          <w:tcPr>
            <w:tcW w:type="dxa" w:w="3218"/>
            <w:tcBorders>
              <w:top w:color="000000" w:sz="4" w:val="single"/>
              <w:left w:color="000000" w:sz="4" w:val="single"/>
              <w:bottom w:color="000000" w:sz="4" w:val="single"/>
              <w:right w:color="000000" w:sz="4" w:val="single"/>
            </w:tcBorders>
            <w:shd w:fill="auto" w:val="clear"/>
          </w:tcPr>
          <w:p w14:paraId="50010000">
            <w:pPr>
              <w:ind/>
              <w:jc w:val="both"/>
              <w:rPr>
                <w:sz w:val="24"/>
              </w:rPr>
            </w:pPr>
            <w:r>
              <w:rPr>
                <w:sz w:val="24"/>
              </w:rPr>
              <w:t>Паспортизация</w:t>
            </w:r>
            <w:r>
              <w:rPr>
                <w:sz w:val="24"/>
              </w:rPr>
              <w:t xml:space="preserve"> (актуализация паспортов безопасности)</w:t>
            </w:r>
            <w:r>
              <w:rPr>
                <w:sz w:val="24"/>
              </w:rPr>
              <w:t xml:space="preserve"> объектов </w:t>
            </w:r>
            <w:r>
              <w:rPr>
                <w:sz w:val="24"/>
              </w:rPr>
              <w:t>образования</w:t>
            </w:r>
            <w:r>
              <w:rPr>
                <w:sz w:val="24"/>
              </w:rPr>
              <w:t>, расположенных  на территории округа</w:t>
            </w:r>
          </w:p>
        </w:tc>
        <w:tc>
          <w:tcPr>
            <w:tcW w:type="dxa" w:w="3422"/>
            <w:tcBorders>
              <w:top w:color="000000" w:sz="4" w:val="single"/>
              <w:left w:color="000000" w:sz="4" w:val="single"/>
              <w:bottom w:color="000000" w:sz="4" w:val="single"/>
              <w:right w:color="000000" w:sz="4" w:val="single"/>
            </w:tcBorders>
            <w:shd w:fill="auto" w:val="clear"/>
            <w:vAlign w:val="center"/>
          </w:tcPr>
          <w:p w14:paraId="51010000">
            <w:pPr>
              <w:ind/>
              <w:jc w:val="both"/>
              <w:rPr>
                <w:sz w:val="24"/>
              </w:rPr>
            </w:pPr>
            <w:r>
              <w:rPr>
                <w:sz w:val="24"/>
              </w:rPr>
              <w:t xml:space="preserve">Доля объектов </w:t>
            </w:r>
            <w:r>
              <w:rPr>
                <w:sz w:val="24"/>
              </w:rPr>
              <w:t>образования</w:t>
            </w:r>
            <w:r>
              <w:rPr>
                <w:sz w:val="24"/>
              </w:rPr>
              <w:t>, прошедших процедуру паспортизации</w:t>
            </w:r>
            <w:r>
              <w:rPr>
                <w:sz w:val="24"/>
              </w:rPr>
              <w:t xml:space="preserve"> (актуализации паспортов безопасности)</w:t>
            </w:r>
          </w:p>
        </w:tc>
        <w:tc>
          <w:tcPr>
            <w:tcW w:type="dxa" w:w="1368"/>
            <w:tcBorders>
              <w:top w:color="000000" w:sz="4" w:val="single"/>
              <w:left w:color="000000" w:sz="4" w:val="single"/>
              <w:bottom w:color="000000" w:sz="4" w:val="single"/>
              <w:right w:color="000000" w:sz="4" w:val="single"/>
            </w:tcBorders>
            <w:shd w:fill="auto" w:val="clear"/>
            <w:vAlign w:val="center"/>
          </w:tcPr>
          <w:p w14:paraId="52010000">
            <w:pPr>
              <w:ind/>
              <w:jc w:val="center"/>
              <w:rPr>
                <w:sz w:val="24"/>
              </w:rPr>
            </w:pPr>
            <w:r>
              <w:rPr>
                <w:sz w:val="24"/>
              </w:rPr>
              <w:t>%</w:t>
            </w:r>
          </w:p>
        </w:tc>
        <w:tc>
          <w:tcPr>
            <w:tcW w:type="dxa" w:w="707"/>
            <w:tcBorders>
              <w:top w:color="000000" w:sz="4" w:val="single"/>
              <w:left w:color="000000" w:sz="4" w:val="single"/>
              <w:bottom w:color="000000" w:sz="4" w:val="single"/>
              <w:right w:color="000000" w:sz="4" w:val="single"/>
            </w:tcBorders>
            <w:vAlign w:val="center"/>
          </w:tcPr>
          <w:p w14:paraId="53010000">
            <w:pPr>
              <w:ind/>
              <w:jc w:val="center"/>
              <w:rPr>
                <w:sz w:val="24"/>
              </w:rPr>
            </w:pPr>
            <w:r>
              <w:rPr>
                <w:sz w:val="24"/>
              </w:rPr>
              <w:t>10</w:t>
            </w:r>
            <w:r>
              <w:rPr>
                <w:sz w:val="24"/>
              </w:rPr>
              <w:t>0</w:t>
            </w:r>
          </w:p>
        </w:tc>
        <w:tc>
          <w:tcPr>
            <w:tcW w:type="dxa" w:w="706"/>
            <w:tcBorders>
              <w:top w:color="000000" w:sz="4" w:val="single"/>
              <w:left w:color="000000" w:sz="4" w:val="single"/>
              <w:bottom w:color="000000" w:sz="4" w:val="single"/>
              <w:right w:color="000000" w:sz="4" w:val="single"/>
            </w:tcBorders>
            <w:shd w:fill="auto" w:val="clear"/>
            <w:vAlign w:val="center"/>
          </w:tcPr>
          <w:p w14:paraId="54010000">
            <w:pPr>
              <w:ind/>
              <w:jc w:val="center"/>
              <w:rPr>
                <w:sz w:val="24"/>
              </w:rPr>
            </w:pPr>
            <w:r>
              <w:rPr>
                <w:sz w:val="24"/>
              </w:rPr>
              <w:t>10</w:t>
            </w:r>
            <w:r>
              <w:rPr>
                <w:sz w:val="24"/>
              </w:rPr>
              <w:t>0</w:t>
            </w:r>
          </w:p>
        </w:tc>
        <w:tc>
          <w:tcPr>
            <w:tcW w:type="dxa" w:w="754"/>
            <w:tcBorders>
              <w:top w:color="000000" w:sz="4" w:val="single"/>
              <w:left w:color="000000" w:sz="4" w:val="single"/>
              <w:bottom w:color="000000" w:sz="4" w:val="single"/>
              <w:right w:color="000000" w:sz="4" w:val="single"/>
            </w:tcBorders>
            <w:vAlign w:val="center"/>
          </w:tcPr>
          <w:p w14:paraId="55010000">
            <w:pPr>
              <w:ind/>
              <w:jc w:val="center"/>
              <w:rPr>
                <w:sz w:val="24"/>
              </w:rPr>
            </w:pPr>
            <w:r>
              <w:rPr>
                <w:sz w:val="24"/>
              </w:rPr>
              <w:t>100</w:t>
            </w:r>
          </w:p>
        </w:tc>
      </w:tr>
      <w:tr>
        <w:trPr>
          <w:trHeight w:hRule="atLeast" w:val="1062"/>
        </w:trPr>
        <w:tc>
          <w:tcPr>
            <w:tcW w:type="dxa" w:w="3218"/>
            <w:tcBorders>
              <w:top w:color="000000" w:sz="4" w:val="single"/>
              <w:left w:color="000000" w:sz="4" w:val="single"/>
              <w:bottom w:color="000000" w:sz="4" w:val="single"/>
              <w:right w:color="000000" w:sz="4" w:val="single"/>
            </w:tcBorders>
            <w:shd w:fill="auto" w:val="clear"/>
          </w:tcPr>
          <w:p w14:paraId="56010000">
            <w:pPr>
              <w:ind/>
              <w:jc w:val="both"/>
              <w:rPr>
                <w:sz w:val="24"/>
              </w:rPr>
            </w:pPr>
            <w:r>
              <w:rPr>
                <w:sz w:val="24"/>
              </w:rPr>
              <w:t>Осуществление</w:t>
            </w:r>
            <w:r>
              <w:rPr>
                <w:sz w:val="24"/>
              </w:rPr>
              <w:t xml:space="preserve"> мероприятий антитеррористической защищенности</w:t>
            </w:r>
            <w:r>
              <w:rPr>
                <w:sz w:val="24"/>
              </w:rPr>
              <w:t xml:space="preserve"> </w:t>
            </w:r>
            <w:r>
              <w:rPr>
                <w:sz w:val="24"/>
              </w:rPr>
              <w:t>(далее-АТЗ) объектов</w:t>
            </w:r>
            <w:r>
              <w:rPr>
                <w:sz w:val="24"/>
              </w:rPr>
              <w:t xml:space="preserve"> </w:t>
            </w:r>
            <w:r>
              <w:rPr>
                <w:sz w:val="24"/>
              </w:rPr>
              <w:t>образования</w:t>
            </w:r>
          </w:p>
        </w:tc>
        <w:tc>
          <w:tcPr>
            <w:tcW w:type="dxa" w:w="3422"/>
            <w:tcBorders>
              <w:top w:color="000000" w:sz="4" w:val="single"/>
              <w:left w:color="000000" w:sz="4" w:val="single"/>
              <w:bottom w:color="000000" w:sz="4" w:val="single"/>
              <w:right w:color="000000" w:sz="4" w:val="single"/>
            </w:tcBorders>
            <w:shd w:fill="auto" w:val="clear"/>
            <w:vAlign w:val="center"/>
          </w:tcPr>
          <w:p w14:paraId="57010000">
            <w:pPr>
              <w:ind/>
              <w:jc w:val="both"/>
              <w:rPr>
                <w:sz w:val="24"/>
              </w:rPr>
            </w:pPr>
            <w:r>
              <w:rPr>
                <w:sz w:val="24"/>
              </w:rPr>
              <w:t xml:space="preserve">Доля обеспеченности средствами </w:t>
            </w:r>
            <w:r>
              <w:rPr>
                <w:sz w:val="24"/>
              </w:rPr>
              <w:t>АТЗ</w:t>
            </w:r>
            <w:r>
              <w:rPr>
                <w:sz w:val="24"/>
              </w:rPr>
              <w:t xml:space="preserve"> объектов</w:t>
            </w:r>
            <w:r>
              <w:rPr>
                <w:sz w:val="24"/>
              </w:rPr>
              <w:t xml:space="preserve"> образования</w:t>
            </w:r>
          </w:p>
          <w:p w14:paraId="58010000">
            <w:pPr>
              <w:ind/>
              <w:jc w:val="center"/>
              <w:rPr>
                <w:sz w:val="24"/>
              </w:rPr>
            </w:pPr>
          </w:p>
        </w:tc>
        <w:tc>
          <w:tcPr>
            <w:tcW w:type="dxa" w:w="1368"/>
            <w:tcBorders>
              <w:top w:color="000000" w:sz="4" w:val="single"/>
              <w:left w:color="000000" w:sz="4" w:val="single"/>
              <w:bottom w:color="000000" w:sz="4" w:val="single"/>
              <w:right w:color="000000" w:sz="4" w:val="single"/>
            </w:tcBorders>
            <w:shd w:fill="auto" w:val="clear"/>
            <w:vAlign w:val="center"/>
          </w:tcPr>
          <w:p w14:paraId="59010000">
            <w:pPr>
              <w:ind/>
              <w:jc w:val="center"/>
              <w:rPr>
                <w:sz w:val="24"/>
              </w:rPr>
            </w:pPr>
            <w:r>
              <w:rPr>
                <w:sz w:val="24"/>
              </w:rPr>
              <w:t>%</w:t>
            </w:r>
          </w:p>
        </w:tc>
        <w:tc>
          <w:tcPr>
            <w:tcW w:type="dxa" w:w="707"/>
            <w:tcBorders>
              <w:top w:color="000000" w:sz="4" w:val="single"/>
              <w:left w:color="000000" w:sz="4" w:val="single"/>
              <w:bottom w:color="000000" w:sz="4" w:val="single"/>
              <w:right w:color="000000" w:sz="4" w:val="single"/>
            </w:tcBorders>
            <w:vAlign w:val="center"/>
          </w:tcPr>
          <w:p w14:paraId="5A010000">
            <w:pPr>
              <w:ind/>
              <w:jc w:val="center"/>
              <w:rPr>
                <w:sz w:val="24"/>
              </w:rPr>
            </w:pPr>
            <w:r>
              <w:rPr>
                <w:sz w:val="24"/>
              </w:rPr>
              <w:t>8</w:t>
            </w:r>
            <w:r>
              <w:rPr>
                <w:sz w:val="24"/>
              </w:rPr>
              <w:t>0</w:t>
            </w:r>
          </w:p>
        </w:tc>
        <w:tc>
          <w:tcPr>
            <w:tcW w:type="dxa" w:w="706"/>
            <w:tcBorders>
              <w:top w:color="000000" w:sz="4" w:val="single"/>
              <w:left w:color="000000" w:sz="4" w:val="single"/>
              <w:bottom w:color="000000" w:sz="4" w:val="single"/>
              <w:right w:color="000000" w:sz="4" w:val="single"/>
            </w:tcBorders>
            <w:shd w:fill="auto" w:val="clear"/>
            <w:vAlign w:val="center"/>
          </w:tcPr>
          <w:p w14:paraId="5B010000">
            <w:pPr>
              <w:ind/>
              <w:jc w:val="center"/>
              <w:rPr>
                <w:sz w:val="24"/>
              </w:rPr>
            </w:pPr>
            <w:r>
              <w:rPr>
                <w:sz w:val="24"/>
              </w:rPr>
              <w:t>9</w:t>
            </w:r>
            <w:r>
              <w:rPr>
                <w:sz w:val="24"/>
              </w:rPr>
              <w:t>5</w:t>
            </w:r>
          </w:p>
        </w:tc>
        <w:tc>
          <w:tcPr>
            <w:tcW w:type="dxa" w:w="754"/>
            <w:tcBorders>
              <w:top w:color="000000" w:sz="4" w:val="single"/>
              <w:left w:color="000000" w:sz="4" w:val="single"/>
              <w:bottom w:color="000000" w:sz="4" w:val="single"/>
              <w:right w:color="000000" w:sz="4" w:val="single"/>
            </w:tcBorders>
            <w:vAlign w:val="center"/>
          </w:tcPr>
          <w:p w14:paraId="5C010000">
            <w:pPr>
              <w:ind/>
              <w:jc w:val="center"/>
              <w:rPr>
                <w:sz w:val="24"/>
              </w:rPr>
            </w:pPr>
            <w:r>
              <w:rPr>
                <w:sz w:val="24"/>
              </w:rPr>
              <w:t>100</w:t>
            </w:r>
          </w:p>
        </w:tc>
      </w:tr>
      <w:tr>
        <w:trPr>
          <w:trHeight w:hRule="atLeast" w:val="556"/>
        </w:trPr>
        <w:tc>
          <w:tcPr>
            <w:tcW w:type="dxa" w:w="3218"/>
            <w:tcBorders>
              <w:top w:color="000000" w:sz="4" w:val="single"/>
              <w:left w:color="000000" w:sz="4" w:val="single"/>
              <w:bottom w:color="000000" w:sz="4" w:val="single"/>
              <w:right w:color="000000" w:sz="4" w:val="single"/>
            </w:tcBorders>
            <w:shd w:fill="auto" w:val="clear"/>
          </w:tcPr>
          <w:p w14:paraId="5D010000">
            <w:pPr>
              <w:ind/>
              <w:jc w:val="both"/>
              <w:rPr>
                <w:sz w:val="24"/>
              </w:rPr>
            </w:pPr>
            <w:r>
              <w:rPr>
                <w:sz w:val="24"/>
              </w:rPr>
              <w:t xml:space="preserve">Осуществление </w:t>
            </w:r>
            <w:r>
              <w:rPr>
                <w:sz w:val="24"/>
              </w:rPr>
              <w:t>контроля за</w:t>
            </w:r>
            <w:r>
              <w:rPr>
                <w:sz w:val="24"/>
              </w:rPr>
              <w:t xml:space="preserve"> выполнением требований</w:t>
            </w:r>
            <w:r>
              <w:rPr>
                <w:sz w:val="24"/>
              </w:rPr>
              <w:t xml:space="preserve"> к </w:t>
            </w:r>
            <w:r>
              <w:rPr>
                <w:sz w:val="24"/>
              </w:rPr>
              <w:t>АТЗ</w:t>
            </w:r>
            <w:r>
              <w:rPr>
                <w:sz w:val="24"/>
              </w:rPr>
              <w:t xml:space="preserve"> </w:t>
            </w:r>
            <w:r>
              <w:rPr>
                <w:sz w:val="24"/>
              </w:rPr>
              <w:t>объектов образования</w:t>
            </w:r>
          </w:p>
        </w:tc>
        <w:tc>
          <w:tcPr>
            <w:tcW w:type="dxa" w:w="3422"/>
            <w:tcBorders>
              <w:top w:color="000000" w:sz="4" w:val="single"/>
              <w:left w:color="000000" w:sz="4" w:val="single"/>
              <w:bottom w:color="000000" w:sz="4" w:val="single"/>
              <w:right w:color="000000" w:sz="4" w:val="single"/>
            </w:tcBorders>
            <w:shd w:fill="auto" w:val="clear"/>
          </w:tcPr>
          <w:p w14:paraId="5E010000">
            <w:pPr>
              <w:ind/>
              <w:jc w:val="both"/>
              <w:rPr>
                <w:sz w:val="24"/>
              </w:rPr>
            </w:pPr>
            <w:r>
              <w:rPr>
                <w:sz w:val="24"/>
              </w:rPr>
              <w:t>Количество проведенных проверок АТЗ объектов образования</w:t>
            </w:r>
          </w:p>
        </w:tc>
        <w:tc>
          <w:tcPr>
            <w:tcW w:type="dxa" w:w="1368"/>
            <w:tcBorders>
              <w:top w:color="000000" w:sz="4" w:val="single"/>
              <w:left w:color="000000" w:sz="4" w:val="single"/>
              <w:bottom w:color="000000" w:sz="4" w:val="single"/>
              <w:right w:color="000000" w:sz="4" w:val="single"/>
            </w:tcBorders>
            <w:shd w:fill="auto" w:val="clear"/>
          </w:tcPr>
          <w:p w14:paraId="5F010000">
            <w:pPr>
              <w:ind/>
              <w:jc w:val="center"/>
              <w:rPr>
                <w:sz w:val="24"/>
              </w:rPr>
            </w:pPr>
            <w:r>
              <w:rPr>
                <w:sz w:val="24"/>
              </w:rPr>
              <w:t>ед.</w:t>
            </w:r>
          </w:p>
        </w:tc>
        <w:tc>
          <w:tcPr>
            <w:tcW w:type="dxa" w:w="707"/>
            <w:tcBorders>
              <w:top w:color="000000" w:sz="4" w:val="single"/>
              <w:left w:color="000000" w:sz="4" w:val="single"/>
              <w:bottom w:color="000000" w:sz="4" w:val="single"/>
              <w:right w:color="000000" w:sz="4" w:val="single"/>
            </w:tcBorders>
          </w:tcPr>
          <w:p w14:paraId="60010000">
            <w:pPr>
              <w:ind/>
              <w:jc w:val="center"/>
              <w:rPr>
                <w:sz w:val="24"/>
              </w:rPr>
            </w:pPr>
            <w:r>
              <w:rPr>
                <w:sz w:val="24"/>
              </w:rPr>
              <w:t>10</w:t>
            </w:r>
          </w:p>
        </w:tc>
        <w:tc>
          <w:tcPr>
            <w:tcW w:type="dxa" w:w="706"/>
            <w:tcBorders>
              <w:top w:color="000000" w:sz="4" w:val="single"/>
              <w:left w:color="000000" w:sz="4" w:val="single"/>
              <w:bottom w:color="000000" w:sz="4" w:val="single"/>
              <w:right w:color="000000" w:sz="4" w:val="single"/>
            </w:tcBorders>
            <w:shd w:fill="auto" w:val="clear"/>
          </w:tcPr>
          <w:p w14:paraId="61010000">
            <w:pPr>
              <w:ind/>
              <w:jc w:val="center"/>
              <w:rPr>
                <w:sz w:val="24"/>
              </w:rPr>
            </w:pPr>
            <w:r>
              <w:rPr>
                <w:sz w:val="24"/>
              </w:rPr>
              <w:t>10</w:t>
            </w:r>
          </w:p>
        </w:tc>
        <w:tc>
          <w:tcPr>
            <w:tcW w:type="dxa" w:w="754"/>
            <w:tcBorders>
              <w:top w:color="000000" w:sz="4" w:val="single"/>
              <w:left w:color="000000" w:sz="4" w:val="single"/>
              <w:bottom w:color="000000" w:sz="4" w:val="single"/>
              <w:right w:color="000000" w:sz="4" w:val="single"/>
            </w:tcBorders>
          </w:tcPr>
          <w:p w14:paraId="62010000">
            <w:pPr>
              <w:ind/>
              <w:jc w:val="center"/>
              <w:rPr>
                <w:sz w:val="24"/>
              </w:rPr>
            </w:pPr>
            <w:r>
              <w:rPr>
                <w:sz w:val="24"/>
              </w:rPr>
              <w:t>10</w:t>
            </w:r>
          </w:p>
        </w:tc>
      </w:tr>
      <w:tr>
        <w:trPr>
          <w:trHeight w:hRule="atLeast" w:val="1377"/>
        </w:trPr>
        <w:tc>
          <w:tcPr>
            <w:tcW w:type="dxa" w:w="3218"/>
            <w:tcBorders>
              <w:top w:color="000000" w:sz="4" w:val="single"/>
              <w:left w:color="000000" w:sz="4" w:val="single"/>
              <w:bottom w:color="000000" w:sz="4" w:val="single"/>
              <w:right w:color="000000" w:sz="4" w:val="single"/>
            </w:tcBorders>
            <w:shd w:fill="auto" w:val="clear"/>
          </w:tcPr>
          <w:p w14:paraId="63010000">
            <w:pPr>
              <w:ind/>
              <w:jc w:val="both"/>
              <w:rPr>
                <w:sz w:val="24"/>
              </w:rPr>
            </w:pPr>
            <w:r>
              <w:rPr>
                <w:sz w:val="24"/>
              </w:rPr>
              <w:t xml:space="preserve">Приведение АТЗ объектов образования в соответствие с требованием действующего законодательства </w:t>
            </w:r>
          </w:p>
        </w:tc>
        <w:tc>
          <w:tcPr>
            <w:tcW w:type="dxa" w:w="3422"/>
            <w:tcBorders>
              <w:top w:color="000000" w:sz="4" w:val="single"/>
              <w:left w:color="000000" w:sz="4" w:val="single"/>
              <w:bottom w:color="000000" w:sz="4" w:val="single"/>
              <w:right w:color="000000" w:sz="4" w:val="single"/>
            </w:tcBorders>
            <w:shd w:fill="auto" w:val="clear"/>
          </w:tcPr>
          <w:p w14:paraId="64010000">
            <w:pPr>
              <w:ind/>
              <w:jc w:val="both"/>
              <w:rPr>
                <w:sz w:val="24"/>
              </w:rPr>
            </w:pPr>
            <w:r>
              <w:rPr>
                <w:sz w:val="24"/>
              </w:rPr>
              <w:t>Доля объектов образования, устранивших недостатки, выявленные в ходе проведения паспортизации, проверок АТЗ</w:t>
            </w:r>
          </w:p>
        </w:tc>
        <w:tc>
          <w:tcPr>
            <w:tcW w:type="dxa" w:w="1368"/>
            <w:tcBorders>
              <w:top w:color="000000" w:sz="4" w:val="single"/>
              <w:left w:color="000000" w:sz="4" w:val="single"/>
              <w:bottom w:color="000000" w:sz="4" w:val="single"/>
              <w:right w:color="000000" w:sz="4" w:val="single"/>
            </w:tcBorders>
            <w:shd w:fill="auto" w:val="clear"/>
          </w:tcPr>
          <w:p w14:paraId="65010000">
            <w:pPr>
              <w:ind/>
              <w:jc w:val="center"/>
              <w:rPr>
                <w:sz w:val="24"/>
              </w:rPr>
            </w:pPr>
            <w:r>
              <w:rPr>
                <w:sz w:val="24"/>
              </w:rPr>
              <w:t>%</w:t>
            </w:r>
          </w:p>
        </w:tc>
        <w:tc>
          <w:tcPr>
            <w:tcW w:type="dxa" w:w="707"/>
            <w:tcBorders>
              <w:top w:color="000000" w:sz="4" w:val="single"/>
              <w:left w:color="000000" w:sz="4" w:val="single"/>
              <w:bottom w:color="000000" w:sz="4" w:val="single"/>
              <w:right w:color="000000" w:sz="4" w:val="single"/>
            </w:tcBorders>
          </w:tcPr>
          <w:p w14:paraId="66010000">
            <w:pPr>
              <w:ind/>
              <w:jc w:val="center"/>
              <w:rPr>
                <w:sz w:val="24"/>
              </w:rPr>
            </w:pPr>
            <w:r>
              <w:rPr>
                <w:sz w:val="24"/>
              </w:rPr>
              <w:t>10</w:t>
            </w:r>
            <w:r>
              <w:rPr>
                <w:sz w:val="24"/>
              </w:rPr>
              <w:t>0</w:t>
            </w:r>
          </w:p>
        </w:tc>
        <w:tc>
          <w:tcPr>
            <w:tcW w:type="dxa" w:w="706"/>
            <w:tcBorders>
              <w:top w:color="000000" w:sz="4" w:val="single"/>
              <w:left w:color="000000" w:sz="4" w:val="single"/>
              <w:bottom w:color="000000" w:sz="4" w:val="single"/>
              <w:right w:color="000000" w:sz="4" w:val="single"/>
            </w:tcBorders>
            <w:shd w:fill="auto" w:val="clear"/>
          </w:tcPr>
          <w:p w14:paraId="67010000">
            <w:pPr>
              <w:ind/>
              <w:jc w:val="center"/>
              <w:rPr>
                <w:sz w:val="24"/>
              </w:rPr>
            </w:pPr>
            <w:r>
              <w:rPr>
                <w:sz w:val="24"/>
              </w:rPr>
              <w:t>10</w:t>
            </w:r>
            <w:r>
              <w:rPr>
                <w:sz w:val="24"/>
              </w:rPr>
              <w:t>0</w:t>
            </w:r>
          </w:p>
        </w:tc>
        <w:tc>
          <w:tcPr>
            <w:tcW w:type="dxa" w:w="754"/>
            <w:tcBorders>
              <w:top w:color="000000" w:sz="4" w:val="single"/>
              <w:left w:color="000000" w:sz="4" w:val="single"/>
              <w:bottom w:color="000000" w:sz="4" w:val="single"/>
              <w:right w:color="000000" w:sz="4" w:val="single"/>
            </w:tcBorders>
          </w:tcPr>
          <w:p w14:paraId="68010000">
            <w:pPr>
              <w:ind/>
              <w:jc w:val="center"/>
              <w:rPr>
                <w:sz w:val="24"/>
              </w:rPr>
            </w:pPr>
            <w:r>
              <w:rPr>
                <w:sz w:val="24"/>
              </w:rPr>
              <w:t>100</w:t>
            </w:r>
          </w:p>
        </w:tc>
      </w:tr>
      <w:tr>
        <w:trPr>
          <w:trHeight w:hRule="atLeast" w:val="291"/>
        </w:trPr>
        <w:tc>
          <w:tcPr>
            <w:tcW w:type="dxa" w:w="10175"/>
            <w:gridSpan w:val="6"/>
            <w:tcBorders>
              <w:top w:color="000000" w:sz="4" w:val="single"/>
              <w:left w:color="000000" w:sz="4" w:val="single"/>
              <w:bottom w:color="000000" w:sz="4" w:val="single"/>
              <w:right w:color="000000" w:sz="4" w:val="single"/>
            </w:tcBorders>
            <w:shd w:fill="auto" w:val="clear"/>
            <w:vAlign w:val="center"/>
          </w:tcPr>
          <w:p w14:paraId="69010000">
            <w:pPr>
              <w:ind/>
              <w:jc w:val="center"/>
              <w:rPr>
                <w:sz w:val="24"/>
              </w:rPr>
            </w:pPr>
            <w:r>
              <w:rPr>
                <w:b w:val="1"/>
                <w:color w:val="000000"/>
                <w:sz w:val="24"/>
              </w:rPr>
              <w:t>Подпрограмма</w:t>
            </w:r>
            <w:r>
              <w:rPr>
                <w:spacing w:val="-1"/>
                <w:sz w:val="24"/>
              </w:rPr>
              <w:t xml:space="preserve"> </w:t>
            </w:r>
            <w:r>
              <w:rPr>
                <w:b w:val="1"/>
                <w:spacing w:val="-1"/>
                <w:sz w:val="24"/>
              </w:rPr>
              <w:t>№ 3</w:t>
            </w:r>
            <w:r>
              <w:rPr>
                <w:b w:val="1"/>
                <w:spacing w:val="-1"/>
                <w:sz w:val="24"/>
              </w:rPr>
              <w:t>:</w:t>
            </w:r>
            <w:r>
              <w:rPr>
                <w:spacing w:val="-1"/>
                <w:sz w:val="24"/>
              </w:rPr>
              <w:t xml:space="preserve"> </w:t>
            </w:r>
            <w:r>
              <w:rPr>
                <w:b w:val="1"/>
                <w:spacing w:val="-1"/>
                <w:sz w:val="24"/>
              </w:rPr>
              <w:t>«</w:t>
            </w:r>
            <w:r>
              <w:rPr>
                <w:b w:val="1"/>
                <w:sz w:val="24"/>
              </w:rPr>
              <w:t xml:space="preserve">Повышение </w:t>
            </w:r>
            <w:r>
              <w:rPr>
                <w:b w:val="1"/>
                <w:sz w:val="24"/>
              </w:rPr>
              <w:t xml:space="preserve">АТЗ </w:t>
            </w:r>
            <w:r>
              <w:rPr>
                <w:b w:val="1"/>
                <w:sz w:val="24"/>
              </w:rPr>
              <w:t>объектов культуры и спорта»</w:t>
            </w:r>
          </w:p>
        </w:tc>
      </w:tr>
      <w:tr>
        <w:trPr>
          <w:trHeight w:hRule="atLeast" w:val="1045"/>
        </w:trPr>
        <w:tc>
          <w:tcPr>
            <w:tcW w:type="dxa" w:w="3218"/>
            <w:tcBorders>
              <w:top w:color="000000" w:sz="4" w:val="single"/>
              <w:left w:color="000000" w:sz="4" w:val="single"/>
              <w:bottom w:color="000000" w:sz="4" w:val="single"/>
              <w:right w:color="000000" w:sz="4" w:val="single"/>
            </w:tcBorders>
            <w:shd w:fill="auto" w:val="clear"/>
          </w:tcPr>
          <w:p w14:paraId="6A010000">
            <w:pPr>
              <w:ind/>
              <w:jc w:val="both"/>
              <w:rPr>
                <w:sz w:val="24"/>
              </w:rPr>
            </w:pPr>
            <w:r>
              <w:rPr>
                <w:sz w:val="24"/>
              </w:rPr>
              <w:t>Паспортизация</w:t>
            </w:r>
            <w:r>
              <w:rPr>
                <w:sz w:val="24"/>
              </w:rPr>
              <w:t xml:space="preserve"> </w:t>
            </w:r>
            <w:r>
              <w:rPr>
                <w:sz w:val="24"/>
              </w:rPr>
              <w:t xml:space="preserve">объектов культуры и спорта, расположенных </w:t>
            </w:r>
            <w:r>
              <w:rPr>
                <w:sz w:val="24"/>
              </w:rPr>
              <w:t xml:space="preserve"> </w:t>
            </w:r>
            <w:r>
              <w:rPr>
                <w:sz w:val="24"/>
              </w:rPr>
              <w:t>на</w:t>
            </w:r>
            <w:r>
              <w:rPr>
                <w:sz w:val="24"/>
              </w:rPr>
              <w:t xml:space="preserve"> территории округа</w:t>
            </w:r>
          </w:p>
        </w:tc>
        <w:tc>
          <w:tcPr>
            <w:tcW w:type="dxa" w:w="3422"/>
            <w:tcBorders>
              <w:top w:color="000000" w:sz="4" w:val="single"/>
              <w:left w:color="000000" w:sz="4" w:val="single"/>
              <w:bottom w:color="000000" w:sz="4" w:val="single"/>
              <w:right w:color="000000" w:sz="4" w:val="single"/>
            </w:tcBorders>
            <w:shd w:fill="auto" w:val="clear"/>
          </w:tcPr>
          <w:p w14:paraId="6B010000">
            <w:pPr>
              <w:ind/>
              <w:jc w:val="both"/>
              <w:rPr>
                <w:sz w:val="24"/>
              </w:rPr>
            </w:pPr>
            <w:r>
              <w:rPr>
                <w:sz w:val="24"/>
              </w:rPr>
              <w:t xml:space="preserve">Доля объектов культуры и спорта, прошедших процедуру </w:t>
            </w:r>
            <w:r>
              <w:rPr>
                <w:sz w:val="24"/>
              </w:rPr>
              <w:t>паспортизаци</w:t>
            </w:r>
            <w:r>
              <w:rPr>
                <w:sz w:val="24"/>
              </w:rPr>
              <w:t>и</w:t>
            </w:r>
            <w:r>
              <w:rPr>
                <w:sz w:val="24"/>
              </w:rPr>
              <w:t xml:space="preserve"> </w:t>
            </w:r>
          </w:p>
        </w:tc>
        <w:tc>
          <w:tcPr>
            <w:tcW w:type="dxa" w:w="1368"/>
            <w:tcBorders>
              <w:top w:color="000000" w:sz="4" w:val="single"/>
              <w:left w:color="000000" w:sz="4" w:val="single"/>
              <w:bottom w:color="000000" w:sz="4" w:val="single"/>
              <w:right w:color="000000" w:sz="4" w:val="single"/>
            </w:tcBorders>
            <w:shd w:fill="auto" w:val="clear"/>
          </w:tcPr>
          <w:p w14:paraId="6C010000">
            <w:pPr>
              <w:ind/>
              <w:jc w:val="center"/>
              <w:rPr>
                <w:sz w:val="24"/>
              </w:rPr>
            </w:pPr>
            <w:r>
              <w:rPr>
                <w:sz w:val="24"/>
              </w:rPr>
              <w:t>%</w:t>
            </w:r>
          </w:p>
        </w:tc>
        <w:tc>
          <w:tcPr>
            <w:tcW w:type="dxa" w:w="707"/>
            <w:tcBorders>
              <w:top w:color="000000" w:sz="4" w:val="single"/>
              <w:left w:color="000000" w:sz="4" w:val="single"/>
              <w:bottom w:color="000000" w:sz="4" w:val="single"/>
              <w:right w:color="000000" w:sz="4" w:val="single"/>
            </w:tcBorders>
          </w:tcPr>
          <w:p w14:paraId="6D010000">
            <w:pPr>
              <w:ind/>
              <w:jc w:val="center"/>
              <w:rPr>
                <w:sz w:val="24"/>
              </w:rPr>
            </w:pPr>
            <w:r>
              <w:rPr>
                <w:sz w:val="24"/>
              </w:rPr>
              <w:t>8</w:t>
            </w:r>
            <w:r>
              <w:rPr>
                <w:sz w:val="24"/>
              </w:rPr>
              <w:t>5</w:t>
            </w:r>
          </w:p>
        </w:tc>
        <w:tc>
          <w:tcPr>
            <w:tcW w:type="dxa" w:w="706"/>
            <w:tcBorders>
              <w:top w:color="000000" w:sz="4" w:val="single"/>
              <w:left w:color="000000" w:sz="4" w:val="single"/>
              <w:bottom w:color="000000" w:sz="4" w:val="single"/>
              <w:right w:color="000000" w:sz="4" w:val="single"/>
            </w:tcBorders>
            <w:shd w:fill="auto" w:val="clear"/>
          </w:tcPr>
          <w:p w14:paraId="6E010000">
            <w:pPr>
              <w:ind/>
              <w:jc w:val="center"/>
              <w:rPr>
                <w:sz w:val="24"/>
              </w:rPr>
            </w:pPr>
            <w:r>
              <w:rPr>
                <w:sz w:val="24"/>
              </w:rPr>
              <w:t>90</w:t>
            </w:r>
          </w:p>
        </w:tc>
        <w:tc>
          <w:tcPr>
            <w:tcW w:type="dxa" w:w="754"/>
            <w:tcBorders>
              <w:top w:color="000000" w:sz="4" w:val="single"/>
              <w:left w:color="000000" w:sz="4" w:val="single"/>
              <w:bottom w:color="000000" w:sz="4" w:val="single"/>
              <w:right w:color="000000" w:sz="4" w:val="single"/>
            </w:tcBorders>
          </w:tcPr>
          <w:p w14:paraId="6F010000">
            <w:pPr>
              <w:ind/>
              <w:jc w:val="center"/>
              <w:rPr>
                <w:sz w:val="24"/>
              </w:rPr>
            </w:pPr>
            <w:r>
              <w:rPr>
                <w:sz w:val="24"/>
              </w:rPr>
              <w:t>100</w:t>
            </w:r>
          </w:p>
        </w:tc>
      </w:tr>
      <w:tr>
        <w:trPr>
          <w:trHeight w:hRule="atLeast" w:val="882"/>
        </w:trPr>
        <w:tc>
          <w:tcPr>
            <w:tcW w:type="dxa" w:w="3218"/>
            <w:tcBorders>
              <w:top w:color="000000" w:sz="4" w:val="single"/>
              <w:left w:color="000000" w:sz="4" w:val="single"/>
              <w:bottom w:color="000000" w:sz="4" w:val="single"/>
              <w:right w:color="000000" w:sz="4" w:val="single"/>
            </w:tcBorders>
            <w:shd w:fill="auto" w:val="clear"/>
          </w:tcPr>
          <w:p w14:paraId="70010000">
            <w:pPr>
              <w:ind/>
              <w:jc w:val="both"/>
              <w:rPr>
                <w:sz w:val="24"/>
              </w:rPr>
            </w:pPr>
            <w:r>
              <w:rPr>
                <w:sz w:val="24"/>
              </w:rPr>
              <w:t>Осуществление</w:t>
            </w:r>
            <w:r>
              <w:rPr>
                <w:sz w:val="24"/>
              </w:rPr>
              <w:t xml:space="preserve"> мероприятий </w:t>
            </w:r>
            <w:r>
              <w:rPr>
                <w:sz w:val="24"/>
              </w:rPr>
              <w:t>АТЗ</w:t>
            </w:r>
            <w:r>
              <w:rPr>
                <w:sz w:val="24"/>
              </w:rPr>
              <w:t xml:space="preserve"> </w:t>
            </w:r>
            <w:r>
              <w:rPr>
                <w:sz w:val="24"/>
              </w:rPr>
              <w:t>объектов культуры и спорта</w:t>
            </w:r>
          </w:p>
        </w:tc>
        <w:tc>
          <w:tcPr>
            <w:tcW w:type="dxa" w:w="3422"/>
            <w:tcBorders>
              <w:top w:color="000000" w:sz="4" w:val="single"/>
              <w:left w:color="000000" w:sz="4" w:val="single"/>
              <w:bottom w:color="000000" w:sz="4" w:val="single"/>
              <w:right w:color="000000" w:sz="4" w:val="single"/>
            </w:tcBorders>
            <w:shd w:fill="auto" w:val="clear"/>
          </w:tcPr>
          <w:p w14:paraId="71010000">
            <w:pPr>
              <w:ind/>
              <w:jc w:val="both"/>
              <w:rPr>
                <w:sz w:val="24"/>
              </w:rPr>
            </w:pPr>
            <w:r>
              <w:rPr>
                <w:sz w:val="24"/>
              </w:rPr>
              <w:t xml:space="preserve">Доля обеспеченности средствами </w:t>
            </w:r>
            <w:r>
              <w:rPr>
                <w:sz w:val="24"/>
              </w:rPr>
              <w:t>АТЗ</w:t>
            </w:r>
            <w:r>
              <w:rPr>
                <w:sz w:val="24"/>
              </w:rPr>
              <w:t xml:space="preserve"> объектов</w:t>
            </w:r>
            <w:r>
              <w:rPr>
                <w:sz w:val="24"/>
              </w:rPr>
              <w:t xml:space="preserve"> культуры и спорта</w:t>
            </w:r>
          </w:p>
        </w:tc>
        <w:tc>
          <w:tcPr>
            <w:tcW w:type="dxa" w:w="1368"/>
            <w:tcBorders>
              <w:top w:color="000000" w:sz="4" w:val="single"/>
              <w:left w:color="000000" w:sz="4" w:val="single"/>
              <w:bottom w:color="000000" w:sz="4" w:val="single"/>
              <w:right w:color="000000" w:sz="4" w:val="single"/>
            </w:tcBorders>
            <w:shd w:fill="auto" w:val="clear"/>
            <w:vAlign w:val="center"/>
          </w:tcPr>
          <w:p w14:paraId="72010000">
            <w:pPr>
              <w:ind/>
              <w:jc w:val="center"/>
              <w:rPr>
                <w:sz w:val="24"/>
              </w:rPr>
            </w:pPr>
            <w:r>
              <w:rPr>
                <w:sz w:val="24"/>
              </w:rPr>
              <w:t>%</w:t>
            </w:r>
          </w:p>
        </w:tc>
        <w:tc>
          <w:tcPr>
            <w:tcW w:type="dxa" w:w="707"/>
            <w:tcBorders>
              <w:top w:color="000000" w:sz="4" w:val="single"/>
              <w:left w:color="000000" w:sz="4" w:val="single"/>
              <w:bottom w:color="000000" w:sz="4" w:val="single"/>
              <w:right w:color="000000" w:sz="4" w:val="single"/>
            </w:tcBorders>
            <w:vAlign w:val="center"/>
          </w:tcPr>
          <w:p w14:paraId="73010000">
            <w:pPr>
              <w:ind/>
              <w:jc w:val="center"/>
              <w:rPr>
                <w:sz w:val="24"/>
              </w:rPr>
            </w:pPr>
            <w:r>
              <w:rPr>
                <w:sz w:val="24"/>
              </w:rPr>
              <w:t>60</w:t>
            </w:r>
          </w:p>
        </w:tc>
        <w:tc>
          <w:tcPr>
            <w:tcW w:type="dxa" w:w="706"/>
            <w:tcBorders>
              <w:top w:color="000000" w:sz="4" w:val="single"/>
              <w:left w:color="000000" w:sz="4" w:val="single"/>
              <w:bottom w:color="000000" w:sz="4" w:val="single"/>
              <w:right w:color="000000" w:sz="4" w:val="single"/>
            </w:tcBorders>
            <w:shd w:fill="auto" w:val="clear"/>
            <w:vAlign w:val="center"/>
          </w:tcPr>
          <w:p w14:paraId="74010000">
            <w:pPr>
              <w:ind/>
              <w:jc w:val="center"/>
              <w:rPr>
                <w:sz w:val="24"/>
              </w:rPr>
            </w:pPr>
            <w:r>
              <w:rPr>
                <w:sz w:val="24"/>
              </w:rPr>
              <w:t>85</w:t>
            </w:r>
          </w:p>
        </w:tc>
        <w:tc>
          <w:tcPr>
            <w:tcW w:type="dxa" w:w="754"/>
            <w:tcBorders>
              <w:top w:color="000000" w:sz="4" w:val="single"/>
              <w:left w:color="000000" w:sz="4" w:val="single"/>
              <w:bottom w:color="000000" w:sz="4" w:val="single"/>
              <w:right w:color="000000" w:sz="4" w:val="single"/>
            </w:tcBorders>
            <w:vAlign w:val="center"/>
          </w:tcPr>
          <w:p w14:paraId="75010000">
            <w:pPr>
              <w:ind/>
              <w:jc w:val="center"/>
              <w:rPr>
                <w:sz w:val="24"/>
              </w:rPr>
            </w:pPr>
            <w:r>
              <w:rPr>
                <w:sz w:val="24"/>
              </w:rPr>
              <w:t>100</w:t>
            </w:r>
          </w:p>
        </w:tc>
      </w:tr>
      <w:tr>
        <w:trPr>
          <w:trHeight w:hRule="atLeast" w:val="1108"/>
        </w:trPr>
        <w:tc>
          <w:tcPr>
            <w:tcW w:type="dxa" w:w="3218"/>
            <w:tcBorders>
              <w:top w:color="000000" w:sz="4" w:val="single"/>
              <w:left w:color="000000" w:sz="4" w:val="single"/>
              <w:bottom w:color="000000" w:sz="4" w:val="single"/>
              <w:right w:color="000000" w:sz="4" w:val="single"/>
            </w:tcBorders>
            <w:shd w:fill="auto" w:val="clear"/>
          </w:tcPr>
          <w:p w14:paraId="76010000">
            <w:pPr>
              <w:ind/>
              <w:jc w:val="both"/>
              <w:rPr>
                <w:sz w:val="24"/>
              </w:rPr>
            </w:pPr>
            <w:r>
              <w:rPr>
                <w:sz w:val="24"/>
              </w:rPr>
              <w:t xml:space="preserve">Осуществление </w:t>
            </w:r>
            <w:r>
              <w:rPr>
                <w:sz w:val="24"/>
              </w:rPr>
              <w:t>контроля за</w:t>
            </w:r>
            <w:r>
              <w:rPr>
                <w:sz w:val="24"/>
              </w:rPr>
              <w:t xml:space="preserve"> выполнением требований</w:t>
            </w:r>
            <w:r>
              <w:rPr>
                <w:sz w:val="24"/>
              </w:rPr>
              <w:t xml:space="preserve"> к </w:t>
            </w:r>
            <w:r>
              <w:rPr>
                <w:sz w:val="24"/>
              </w:rPr>
              <w:t>АТЗ</w:t>
            </w:r>
            <w:r>
              <w:rPr>
                <w:sz w:val="24"/>
              </w:rPr>
              <w:t xml:space="preserve"> </w:t>
            </w:r>
            <w:r>
              <w:rPr>
                <w:sz w:val="24"/>
              </w:rPr>
              <w:t>объектов культуры и спорта</w:t>
            </w:r>
          </w:p>
        </w:tc>
        <w:tc>
          <w:tcPr>
            <w:tcW w:type="dxa" w:w="3422"/>
            <w:tcBorders>
              <w:top w:color="000000" w:sz="4" w:val="single"/>
              <w:left w:color="000000" w:sz="4" w:val="single"/>
              <w:bottom w:color="000000" w:sz="4" w:val="single"/>
              <w:right w:color="000000" w:sz="4" w:val="single"/>
            </w:tcBorders>
            <w:shd w:fill="auto" w:val="clear"/>
          </w:tcPr>
          <w:p w14:paraId="77010000">
            <w:pPr>
              <w:ind/>
              <w:jc w:val="both"/>
              <w:rPr>
                <w:sz w:val="24"/>
              </w:rPr>
            </w:pPr>
            <w:r>
              <w:rPr>
                <w:sz w:val="24"/>
              </w:rPr>
              <w:t xml:space="preserve">Количество проведенных проверок </w:t>
            </w:r>
            <w:r>
              <w:rPr>
                <w:sz w:val="24"/>
              </w:rPr>
              <w:t>АТЗ</w:t>
            </w:r>
            <w:r>
              <w:rPr>
                <w:sz w:val="24"/>
              </w:rPr>
              <w:t xml:space="preserve"> объектов культуры и спорта</w:t>
            </w:r>
          </w:p>
        </w:tc>
        <w:tc>
          <w:tcPr>
            <w:tcW w:type="dxa" w:w="1368"/>
            <w:tcBorders>
              <w:top w:color="000000" w:sz="4" w:val="single"/>
              <w:left w:color="000000" w:sz="4" w:val="single"/>
              <w:bottom w:color="000000" w:sz="4" w:val="single"/>
              <w:right w:color="000000" w:sz="4" w:val="single"/>
            </w:tcBorders>
            <w:shd w:fill="auto" w:val="clear"/>
          </w:tcPr>
          <w:p w14:paraId="78010000">
            <w:pPr>
              <w:ind/>
              <w:jc w:val="center"/>
              <w:rPr>
                <w:sz w:val="24"/>
              </w:rPr>
            </w:pPr>
            <w:r>
              <w:rPr>
                <w:sz w:val="24"/>
              </w:rPr>
              <w:t>ед.</w:t>
            </w:r>
          </w:p>
        </w:tc>
        <w:tc>
          <w:tcPr>
            <w:tcW w:type="dxa" w:w="707"/>
            <w:tcBorders>
              <w:top w:color="000000" w:sz="4" w:val="single"/>
              <w:left w:color="000000" w:sz="4" w:val="single"/>
              <w:bottom w:color="000000" w:sz="4" w:val="single"/>
              <w:right w:color="000000" w:sz="4" w:val="single"/>
            </w:tcBorders>
          </w:tcPr>
          <w:p w14:paraId="79010000">
            <w:pPr>
              <w:ind/>
              <w:jc w:val="center"/>
              <w:rPr>
                <w:sz w:val="24"/>
              </w:rPr>
            </w:pPr>
            <w:r>
              <w:rPr>
                <w:sz w:val="24"/>
              </w:rPr>
              <w:t>5</w:t>
            </w:r>
          </w:p>
        </w:tc>
        <w:tc>
          <w:tcPr>
            <w:tcW w:type="dxa" w:w="706"/>
            <w:tcBorders>
              <w:top w:color="000000" w:sz="4" w:val="single"/>
              <w:left w:color="000000" w:sz="4" w:val="single"/>
              <w:bottom w:color="000000" w:sz="4" w:val="single"/>
              <w:right w:color="000000" w:sz="4" w:val="single"/>
            </w:tcBorders>
            <w:shd w:fill="auto" w:val="clear"/>
          </w:tcPr>
          <w:p w14:paraId="7A010000">
            <w:pPr>
              <w:ind/>
              <w:jc w:val="center"/>
              <w:rPr>
                <w:sz w:val="24"/>
              </w:rPr>
            </w:pPr>
            <w:r>
              <w:rPr>
                <w:sz w:val="24"/>
              </w:rPr>
              <w:t>5</w:t>
            </w:r>
          </w:p>
        </w:tc>
        <w:tc>
          <w:tcPr>
            <w:tcW w:type="dxa" w:w="754"/>
            <w:tcBorders>
              <w:top w:color="000000" w:sz="4" w:val="single"/>
              <w:left w:color="000000" w:sz="4" w:val="single"/>
              <w:bottom w:color="000000" w:sz="4" w:val="single"/>
              <w:right w:color="000000" w:sz="4" w:val="single"/>
            </w:tcBorders>
          </w:tcPr>
          <w:p w14:paraId="7B010000">
            <w:pPr>
              <w:ind/>
              <w:jc w:val="center"/>
              <w:rPr>
                <w:sz w:val="24"/>
              </w:rPr>
            </w:pPr>
            <w:r>
              <w:rPr>
                <w:sz w:val="24"/>
              </w:rPr>
              <w:t>5</w:t>
            </w:r>
          </w:p>
        </w:tc>
      </w:tr>
      <w:tr>
        <w:trPr>
          <w:trHeight w:hRule="atLeast" w:val="1280"/>
        </w:trPr>
        <w:tc>
          <w:tcPr>
            <w:tcW w:type="dxa" w:w="3218"/>
            <w:tcBorders>
              <w:top w:color="000000" w:sz="4" w:val="single"/>
              <w:left w:color="000000" w:sz="4" w:val="single"/>
              <w:bottom w:color="000000" w:sz="4" w:val="single"/>
              <w:right w:color="000000" w:sz="4" w:val="single"/>
            </w:tcBorders>
            <w:shd w:fill="auto" w:val="clear"/>
          </w:tcPr>
          <w:p w14:paraId="7C010000">
            <w:pPr>
              <w:ind/>
              <w:jc w:val="both"/>
              <w:rPr>
                <w:sz w:val="24"/>
              </w:rPr>
            </w:pPr>
            <w:r>
              <w:rPr>
                <w:sz w:val="24"/>
              </w:rPr>
              <w:t xml:space="preserve">Приведение АТЗ объектов культуры и сорта в соответствие с требованием действующего законодательства </w:t>
            </w:r>
          </w:p>
        </w:tc>
        <w:tc>
          <w:tcPr>
            <w:tcW w:type="dxa" w:w="3422"/>
            <w:tcBorders>
              <w:top w:color="000000" w:sz="4" w:val="single"/>
              <w:left w:color="000000" w:sz="4" w:val="single"/>
              <w:bottom w:color="000000" w:sz="4" w:val="single"/>
              <w:right w:color="000000" w:sz="4" w:val="single"/>
            </w:tcBorders>
            <w:shd w:fill="auto" w:val="clear"/>
          </w:tcPr>
          <w:p w14:paraId="7D010000">
            <w:pPr>
              <w:ind/>
              <w:jc w:val="both"/>
              <w:rPr>
                <w:sz w:val="24"/>
              </w:rPr>
            </w:pPr>
            <w:r>
              <w:rPr>
                <w:sz w:val="24"/>
              </w:rPr>
              <w:t xml:space="preserve">Доля объектов культуры и спорта, устранивших недостатки, выявленные в ходе проведения паспортизации, проверок АТЗ </w:t>
            </w:r>
          </w:p>
        </w:tc>
        <w:tc>
          <w:tcPr>
            <w:tcW w:type="dxa" w:w="1368"/>
            <w:tcBorders>
              <w:top w:color="000000" w:sz="4" w:val="single"/>
              <w:left w:color="000000" w:sz="4" w:val="single"/>
              <w:bottom w:color="000000" w:sz="4" w:val="single"/>
              <w:right w:color="000000" w:sz="4" w:val="single"/>
            </w:tcBorders>
            <w:shd w:fill="auto" w:val="clear"/>
          </w:tcPr>
          <w:p w14:paraId="7E010000">
            <w:pPr>
              <w:ind/>
              <w:jc w:val="center"/>
              <w:rPr>
                <w:sz w:val="24"/>
              </w:rPr>
            </w:pPr>
            <w:r>
              <w:rPr>
                <w:sz w:val="24"/>
              </w:rPr>
              <w:t>%</w:t>
            </w:r>
          </w:p>
        </w:tc>
        <w:tc>
          <w:tcPr>
            <w:tcW w:type="dxa" w:w="707"/>
            <w:tcBorders>
              <w:top w:color="000000" w:sz="4" w:val="single"/>
              <w:left w:color="000000" w:sz="4" w:val="single"/>
              <w:bottom w:color="000000" w:sz="4" w:val="single"/>
              <w:right w:color="000000" w:sz="4" w:val="single"/>
            </w:tcBorders>
          </w:tcPr>
          <w:p w14:paraId="7F010000">
            <w:pPr>
              <w:ind/>
              <w:jc w:val="center"/>
              <w:rPr>
                <w:sz w:val="24"/>
              </w:rPr>
            </w:pPr>
            <w:r>
              <w:rPr>
                <w:sz w:val="24"/>
              </w:rPr>
              <w:t>9</w:t>
            </w:r>
            <w:r>
              <w:rPr>
                <w:sz w:val="24"/>
              </w:rPr>
              <w:t>0</w:t>
            </w:r>
          </w:p>
        </w:tc>
        <w:tc>
          <w:tcPr>
            <w:tcW w:type="dxa" w:w="706"/>
            <w:tcBorders>
              <w:top w:color="000000" w:sz="4" w:val="single"/>
              <w:left w:color="000000" w:sz="4" w:val="single"/>
              <w:bottom w:color="000000" w:sz="4" w:val="single"/>
              <w:right w:color="000000" w:sz="4" w:val="single"/>
            </w:tcBorders>
            <w:shd w:fill="auto" w:val="clear"/>
          </w:tcPr>
          <w:p w14:paraId="80010000">
            <w:pPr>
              <w:ind/>
              <w:jc w:val="center"/>
              <w:rPr>
                <w:sz w:val="24"/>
              </w:rPr>
            </w:pPr>
            <w:r>
              <w:rPr>
                <w:sz w:val="24"/>
              </w:rPr>
              <w:t>10</w:t>
            </w:r>
            <w:r>
              <w:rPr>
                <w:sz w:val="24"/>
              </w:rPr>
              <w:t>0</w:t>
            </w:r>
          </w:p>
        </w:tc>
        <w:tc>
          <w:tcPr>
            <w:tcW w:type="dxa" w:w="754"/>
            <w:tcBorders>
              <w:top w:color="000000" w:sz="4" w:val="single"/>
              <w:left w:color="000000" w:sz="4" w:val="single"/>
              <w:bottom w:color="000000" w:sz="4" w:val="single"/>
              <w:right w:color="000000" w:sz="4" w:val="single"/>
            </w:tcBorders>
          </w:tcPr>
          <w:p w14:paraId="81010000">
            <w:pPr>
              <w:ind/>
              <w:jc w:val="center"/>
              <w:rPr>
                <w:sz w:val="24"/>
              </w:rPr>
            </w:pPr>
            <w:r>
              <w:rPr>
                <w:sz w:val="24"/>
              </w:rPr>
              <w:t>100</w:t>
            </w:r>
          </w:p>
        </w:tc>
      </w:tr>
    </w:tbl>
    <w:p w14:paraId="82010000">
      <w:pPr>
        <w:tabs>
          <w:tab w:leader="underscore" w:pos="6470" w:val="left"/>
        </w:tabs>
        <w:ind w:firstLine="0" w:left="142"/>
        <w:jc w:val="right"/>
      </w:pPr>
    </w:p>
    <w:p w14:paraId="83010000">
      <w:pPr>
        <w:widowControl w:val="1"/>
        <w:ind w:firstLine="567" w:left="0"/>
        <w:jc w:val="center"/>
        <w:rPr>
          <w:sz w:val="28"/>
        </w:rPr>
      </w:pPr>
      <w:r>
        <w:rPr>
          <w:b w:val="1"/>
          <w:sz w:val="28"/>
        </w:rPr>
        <w:t>6. Методика оценки эффективности Программы</w:t>
      </w:r>
    </w:p>
    <w:p w14:paraId="84010000">
      <w:pPr>
        <w:widowControl w:val="1"/>
        <w:ind w:firstLine="567" w:left="0"/>
        <w:jc w:val="both"/>
        <w:rPr>
          <w:sz w:val="28"/>
        </w:rPr>
      </w:pPr>
    </w:p>
    <w:p w14:paraId="85010000">
      <w:pPr>
        <w:widowControl w:val="1"/>
        <w:ind w:firstLine="567" w:left="0"/>
        <w:jc w:val="both"/>
        <w:rPr>
          <w:sz w:val="28"/>
        </w:rPr>
      </w:pPr>
      <w:r>
        <w:rPr>
          <w:sz w:val="28"/>
        </w:rPr>
        <w:t>Оценка эффективности муниципальной программы будет проводиться по следующим направлениям:</w:t>
      </w:r>
    </w:p>
    <w:p w14:paraId="86010000">
      <w:pPr>
        <w:widowControl w:val="1"/>
        <w:ind w:firstLine="567" w:left="0"/>
        <w:jc w:val="both"/>
        <w:rPr>
          <w:sz w:val="28"/>
        </w:rPr>
      </w:pPr>
      <w:r>
        <w:rPr>
          <w:sz w:val="28"/>
        </w:rPr>
        <w:t>1. Степень достижения целей и решения задач муниципальной программы.</w:t>
      </w:r>
    </w:p>
    <w:p w14:paraId="87010000">
      <w:pPr>
        <w:widowControl w:val="1"/>
        <w:ind w:firstLine="567" w:left="0"/>
        <w:jc w:val="both"/>
        <w:rPr>
          <w:sz w:val="28"/>
        </w:rPr>
      </w:pPr>
      <w:r>
        <w:rPr>
          <w:sz w:val="28"/>
        </w:rPr>
        <w:t>2. Степени соответствия запланированному уровню затрат и эффективности использования средств бюджета района.</w:t>
      </w:r>
    </w:p>
    <w:p w14:paraId="88010000">
      <w:pPr>
        <w:widowControl w:val="1"/>
        <w:ind w:firstLine="567" w:left="0"/>
        <w:jc w:val="both"/>
        <w:rPr>
          <w:sz w:val="28"/>
        </w:rPr>
      </w:pPr>
      <w:r>
        <w:rPr>
          <w:sz w:val="28"/>
        </w:rPr>
        <w:t>3. Степень реализации подпрограмм и мероприятий муниципальной программы (динамика достижения ожидаемых непосредственных результатов их реализации).</w:t>
      </w:r>
    </w:p>
    <w:p w14:paraId="89010000">
      <w:pPr>
        <w:widowControl w:val="1"/>
        <w:ind w:firstLine="567" w:left="0"/>
        <w:jc w:val="both"/>
        <w:rPr>
          <w:sz w:val="28"/>
        </w:rPr>
      </w:pPr>
      <w:r>
        <w:rPr>
          <w:sz w:val="28"/>
        </w:rPr>
        <w:t>Степень достижения значений целевых показателей (индикаторов). Для каждого показателя (индикатора) ежегодно будет проводиться сопоставление планируемых и фактических значений, обосновываться полученные отклонения. Неэффективными будут считаться результаты, которые не достигли плановых значений.</w:t>
      </w:r>
    </w:p>
    <w:p w14:paraId="8A010000">
      <w:pPr>
        <w:widowControl w:val="1"/>
        <w:ind w:firstLine="567" w:left="0"/>
        <w:jc w:val="both"/>
        <w:rPr>
          <w:sz w:val="28"/>
        </w:rPr>
      </w:pPr>
      <w:r>
        <w:rPr>
          <w:sz w:val="28"/>
        </w:rPr>
        <w:t>Выполнение плана мероприятий. Предполагается сопоставление плана мероприятий и реальных действий по объему выполненных мероприятий. Неэффективным считается при сохранении запланированного объема финансирования мероприятий невыполнение плана реализации мероприятий, несоблюдение обязательств по охвату запланированных мероприятий.</w:t>
      </w:r>
    </w:p>
    <w:p w14:paraId="8B010000">
      <w:pPr>
        <w:widowControl w:val="1"/>
        <w:ind w:firstLine="567" w:left="0"/>
        <w:jc w:val="both"/>
        <w:rPr>
          <w:sz w:val="28"/>
        </w:rPr>
      </w:pPr>
      <w:r>
        <w:rPr>
          <w:sz w:val="28"/>
        </w:rPr>
        <w:t>Эффективность расходования средств местного бюджета. Степень соответствия расходов на реализацию муниципальной программы запланированному уровню затрат. К неэффективным результатам будет отнесено необоснованное отклонение фактических расходов на реализацию мероприятий от запланированных расходов.</w:t>
      </w:r>
    </w:p>
    <w:p w14:paraId="8C010000">
      <w:pPr>
        <w:widowControl w:val="1"/>
        <w:ind w:firstLine="567" w:left="0"/>
        <w:jc w:val="both"/>
        <w:rPr>
          <w:sz w:val="28"/>
        </w:rPr>
      </w:pPr>
      <w:r>
        <w:rPr>
          <w:sz w:val="28"/>
        </w:rPr>
        <w:t>Эффективность муниципальной программы оценивается ежегодно на основе значений целевых показателей (индикаторов) исходя из соответствия текущих значений показателей (индикаторов) их целевым значениям.</w:t>
      </w:r>
    </w:p>
    <w:p w14:paraId="8D010000">
      <w:pPr>
        <w:widowControl w:val="1"/>
        <w:ind w:firstLine="567" w:left="0"/>
        <w:jc w:val="both"/>
        <w:rPr>
          <w:sz w:val="28"/>
        </w:rPr>
      </w:pPr>
      <w:r>
        <w:rPr>
          <w:sz w:val="28"/>
        </w:rPr>
        <w:t>Оценка целевых показателей (индикаторов) муниципальной программы определяется по формуле:</w:t>
      </w:r>
    </w:p>
    <w:p w14:paraId="8E010000">
      <w:pPr>
        <w:widowControl w:val="1"/>
        <w:ind w:firstLine="567" w:left="0"/>
        <w:jc w:val="both"/>
        <w:rPr>
          <w:sz w:val="28"/>
        </w:rPr>
      </w:pPr>
      <w:r>
        <w:rPr>
          <w:sz w:val="28"/>
        </w:rPr>
        <w:t>Сд</w:t>
      </w:r>
      <w:r>
        <w:rPr>
          <w:sz w:val="28"/>
        </w:rPr>
        <w:t xml:space="preserve"> = </w:t>
      </w:r>
      <w:r>
        <w:rPr>
          <w:sz w:val="28"/>
        </w:rPr>
        <w:t>Sф</w:t>
      </w:r>
      <w:r>
        <w:rPr>
          <w:sz w:val="28"/>
        </w:rPr>
        <w:t xml:space="preserve"> :</w:t>
      </w:r>
      <w:r>
        <w:rPr>
          <w:sz w:val="28"/>
        </w:rPr>
        <w:t xml:space="preserve"> </w:t>
      </w:r>
      <w:r>
        <w:rPr>
          <w:sz w:val="28"/>
        </w:rPr>
        <w:t>S</w:t>
      </w:r>
      <w:r>
        <w:rPr>
          <w:sz w:val="28"/>
        </w:rPr>
        <w:t>п</w:t>
      </w:r>
      <w:r>
        <w:rPr>
          <w:sz w:val="28"/>
        </w:rPr>
        <w:t>, где:</w:t>
      </w:r>
    </w:p>
    <w:p w14:paraId="8F010000">
      <w:pPr>
        <w:widowControl w:val="1"/>
        <w:ind w:firstLine="567" w:left="0"/>
        <w:jc w:val="both"/>
        <w:rPr>
          <w:sz w:val="28"/>
        </w:rPr>
      </w:pPr>
      <w:r>
        <w:rPr>
          <w:sz w:val="28"/>
        </w:rPr>
        <w:t>S</w:t>
      </w:r>
      <w:r>
        <w:rPr>
          <w:sz w:val="28"/>
        </w:rPr>
        <w:t>ф</w:t>
      </w:r>
      <w:r>
        <w:rPr>
          <w:sz w:val="28"/>
        </w:rPr>
        <w:t xml:space="preserve"> – фактическое значение целевого показателя, достигнутого на конец отчетного периода;</w:t>
      </w:r>
    </w:p>
    <w:p w14:paraId="90010000">
      <w:pPr>
        <w:widowControl w:val="1"/>
        <w:ind w:firstLine="567" w:left="0"/>
        <w:jc w:val="both"/>
        <w:rPr>
          <w:sz w:val="28"/>
        </w:rPr>
      </w:pPr>
      <w:r>
        <w:rPr>
          <w:sz w:val="28"/>
        </w:rPr>
        <w:t>S</w:t>
      </w:r>
      <w:r>
        <w:rPr>
          <w:sz w:val="28"/>
        </w:rPr>
        <w:t>п</w:t>
      </w:r>
      <w:r>
        <w:rPr>
          <w:sz w:val="28"/>
        </w:rPr>
        <w:t xml:space="preserve"> – плановое значение целевого показателя.</w:t>
      </w:r>
    </w:p>
    <w:p w14:paraId="91010000">
      <w:pPr>
        <w:widowControl w:val="1"/>
        <w:ind w:firstLine="567" w:left="0"/>
        <w:jc w:val="both"/>
        <w:rPr>
          <w:sz w:val="28"/>
        </w:rPr>
      </w:pPr>
    </w:p>
    <w:p w14:paraId="92010000">
      <w:pPr>
        <w:widowControl w:val="1"/>
        <w:ind w:firstLine="567" w:left="0"/>
        <w:jc w:val="both"/>
        <w:rPr>
          <w:sz w:val="28"/>
        </w:rPr>
      </w:pPr>
      <w:r>
        <w:rPr>
          <w:sz w:val="28"/>
        </w:rPr>
        <w:t>Степень реализации мероприятий исчисляется по формуле:</w:t>
      </w:r>
    </w:p>
    <w:p w14:paraId="93010000">
      <w:pPr>
        <w:widowControl w:val="1"/>
        <w:ind w:firstLine="567" w:left="0"/>
        <w:jc w:val="both"/>
        <w:rPr>
          <w:sz w:val="28"/>
        </w:rPr>
      </w:pPr>
      <w:r>
        <w:rPr>
          <w:sz w:val="28"/>
        </w:rPr>
        <w:t>Срм</w:t>
      </w:r>
      <w:r>
        <w:rPr>
          <w:sz w:val="28"/>
        </w:rPr>
        <w:t xml:space="preserve"> = </w:t>
      </w:r>
      <w:r>
        <w:rPr>
          <w:sz w:val="28"/>
        </w:rPr>
        <w:t>Мв</w:t>
      </w:r>
      <w:r>
        <w:rPr>
          <w:sz w:val="28"/>
        </w:rPr>
        <w:t xml:space="preserve"> :</w:t>
      </w:r>
      <w:r>
        <w:rPr>
          <w:sz w:val="28"/>
        </w:rPr>
        <w:t xml:space="preserve"> М, где:</w:t>
      </w:r>
    </w:p>
    <w:p w14:paraId="94010000">
      <w:pPr>
        <w:widowControl w:val="1"/>
        <w:ind w:firstLine="567" w:left="0"/>
        <w:jc w:val="both"/>
        <w:rPr>
          <w:sz w:val="28"/>
        </w:rPr>
      </w:pPr>
      <w:r>
        <w:rPr>
          <w:sz w:val="28"/>
        </w:rPr>
        <w:t>Мв</w:t>
      </w:r>
      <w:r>
        <w:rPr>
          <w:sz w:val="28"/>
        </w:rPr>
        <w:t xml:space="preserve"> – количество мероприятий выполненных в полном объеме из числа мероприятий запланированных к реализации в отчетном периоде:</w:t>
      </w:r>
    </w:p>
    <w:p w14:paraId="95010000">
      <w:pPr>
        <w:widowControl w:val="1"/>
        <w:ind w:firstLine="567" w:left="0"/>
        <w:jc w:val="both"/>
        <w:rPr>
          <w:sz w:val="28"/>
        </w:rPr>
      </w:pPr>
      <w:r>
        <w:rPr>
          <w:sz w:val="28"/>
        </w:rPr>
        <w:t>М – общее количество мероприятий.</w:t>
      </w:r>
    </w:p>
    <w:p w14:paraId="96010000">
      <w:pPr>
        <w:widowControl w:val="1"/>
        <w:ind w:firstLine="567" w:left="0"/>
        <w:jc w:val="both"/>
        <w:rPr>
          <w:sz w:val="28"/>
        </w:rPr>
      </w:pPr>
      <w:r>
        <w:rPr>
          <w:sz w:val="28"/>
        </w:rPr>
        <w:t>Степень соответствия запланированному уровню затрат определяется по формуле:</w:t>
      </w:r>
    </w:p>
    <w:p w14:paraId="97010000">
      <w:pPr>
        <w:widowControl w:val="1"/>
        <w:ind w:firstLine="567" w:left="0"/>
        <w:jc w:val="both"/>
        <w:rPr>
          <w:sz w:val="28"/>
        </w:rPr>
      </w:pPr>
      <w:r>
        <w:rPr>
          <w:sz w:val="28"/>
        </w:rPr>
        <w:t xml:space="preserve">СС уз = </w:t>
      </w:r>
      <w:r>
        <w:rPr>
          <w:sz w:val="28"/>
        </w:rPr>
        <w:t>Фф</w:t>
      </w:r>
      <w:r>
        <w:rPr>
          <w:sz w:val="28"/>
        </w:rPr>
        <w:t xml:space="preserve"> :</w:t>
      </w:r>
      <w:r>
        <w:rPr>
          <w:sz w:val="28"/>
        </w:rPr>
        <w:t xml:space="preserve"> </w:t>
      </w:r>
      <w:r>
        <w:rPr>
          <w:sz w:val="28"/>
        </w:rPr>
        <w:t>Фп</w:t>
      </w:r>
      <w:r>
        <w:rPr>
          <w:sz w:val="28"/>
        </w:rPr>
        <w:t>, где:</w:t>
      </w:r>
    </w:p>
    <w:p w14:paraId="98010000">
      <w:pPr>
        <w:widowControl w:val="1"/>
        <w:ind w:firstLine="567" w:left="0"/>
        <w:jc w:val="both"/>
        <w:rPr>
          <w:sz w:val="28"/>
        </w:rPr>
      </w:pPr>
      <w:r>
        <w:rPr>
          <w:sz w:val="28"/>
        </w:rPr>
        <w:t>Фф</w:t>
      </w:r>
      <w:r>
        <w:rPr>
          <w:sz w:val="28"/>
        </w:rPr>
        <w:t xml:space="preserve"> – фактический объем финансовых ресурсов направленный на реализацию мероприятий программы за отчетный период;</w:t>
      </w:r>
    </w:p>
    <w:p w14:paraId="99010000">
      <w:pPr>
        <w:widowControl w:val="1"/>
        <w:ind w:firstLine="567" w:left="0"/>
        <w:jc w:val="both"/>
        <w:rPr>
          <w:sz w:val="28"/>
        </w:rPr>
      </w:pPr>
      <w:r>
        <w:rPr>
          <w:sz w:val="28"/>
        </w:rPr>
        <w:t>Фп</w:t>
      </w:r>
      <w:r>
        <w:rPr>
          <w:sz w:val="28"/>
        </w:rPr>
        <w:t xml:space="preserve"> – плановый объем финансовых ресурсов на соответствующий отчетный период.</w:t>
      </w:r>
    </w:p>
    <w:p w14:paraId="9A010000">
      <w:pPr>
        <w:widowControl w:val="1"/>
        <w:ind w:firstLine="567" w:left="0"/>
        <w:jc w:val="both"/>
        <w:rPr>
          <w:sz w:val="28"/>
        </w:rPr>
      </w:pPr>
    </w:p>
    <w:p w14:paraId="9B010000">
      <w:pPr>
        <w:widowControl w:val="1"/>
        <w:ind w:firstLine="567" w:left="0"/>
        <w:jc w:val="both"/>
        <w:rPr>
          <w:sz w:val="28"/>
        </w:rPr>
      </w:pPr>
      <w:r>
        <w:rPr>
          <w:sz w:val="28"/>
        </w:rPr>
        <w:t>Эффективность использования финансовых ресурсов направленных на реализацию муниципальной программы исчисляется по формуле:</w:t>
      </w:r>
    </w:p>
    <w:p w14:paraId="9C010000">
      <w:pPr>
        <w:widowControl w:val="1"/>
        <w:ind w:firstLine="567" w:left="0"/>
        <w:jc w:val="both"/>
        <w:rPr>
          <w:sz w:val="28"/>
        </w:rPr>
      </w:pPr>
      <w:r>
        <w:rPr>
          <w:sz w:val="28"/>
        </w:rPr>
        <w:t>ЭИССРм</w:t>
      </w:r>
      <w:r>
        <w:rPr>
          <w:sz w:val="28"/>
        </w:rPr>
        <w:t xml:space="preserve"> :</w:t>
      </w:r>
      <w:r>
        <w:rPr>
          <w:sz w:val="28"/>
        </w:rPr>
        <w:t xml:space="preserve"> </w:t>
      </w:r>
      <w:r>
        <w:rPr>
          <w:sz w:val="28"/>
        </w:rPr>
        <w:t>ССуз</w:t>
      </w:r>
      <w:r>
        <w:rPr>
          <w:sz w:val="28"/>
        </w:rPr>
        <w:t xml:space="preserve">, где </w:t>
      </w:r>
    </w:p>
    <w:p w14:paraId="9D010000">
      <w:pPr>
        <w:widowControl w:val="1"/>
        <w:ind w:firstLine="567" w:left="0"/>
        <w:jc w:val="both"/>
        <w:rPr>
          <w:sz w:val="28"/>
        </w:rPr>
      </w:pPr>
      <w:r>
        <w:rPr>
          <w:sz w:val="28"/>
        </w:rPr>
        <w:t>СРм</w:t>
      </w:r>
      <w:r>
        <w:rPr>
          <w:sz w:val="28"/>
        </w:rPr>
        <w:t xml:space="preserve"> – степень реализации мероприятий (не может быть больше 1);</w:t>
      </w:r>
    </w:p>
    <w:p w14:paraId="9E010000">
      <w:pPr>
        <w:widowControl w:val="1"/>
        <w:ind w:firstLine="567" w:left="0"/>
        <w:jc w:val="both"/>
        <w:rPr>
          <w:sz w:val="28"/>
        </w:rPr>
      </w:pPr>
      <w:r>
        <w:rPr>
          <w:sz w:val="28"/>
        </w:rPr>
        <w:t>ССуз</w:t>
      </w:r>
      <w:r>
        <w:rPr>
          <w:sz w:val="28"/>
        </w:rPr>
        <w:t xml:space="preserve"> – степень соответствия запланированному уровню затрат.</w:t>
      </w:r>
    </w:p>
    <w:p w14:paraId="9F010000">
      <w:pPr>
        <w:widowControl w:val="1"/>
        <w:ind w:firstLine="567" w:left="0"/>
        <w:jc w:val="both"/>
        <w:rPr>
          <w:sz w:val="28"/>
        </w:rPr>
      </w:pPr>
    </w:p>
    <w:p w14:paraId="A0010000">
      <w:pPr>
        <w:widowControl w:val="1"/>
        <w:ind w:firstLine="567" w:left="0"/>
        <w:jc w:val="both"/>
        <w:rPr>
          <w:sz w:val="28"/>
        </w:rPr>
      </w:pPr>
      <w:r>
        <w:rPr>
          <w:sz w:val="28"/>
        </w:rPr>
        <w:t>Эффективность реализации муниципальной программы исчисляется по формуле:</w:t>
      </w:r>
    </w:p>
    <w:p w14:paraId="A1010000">
      <w:pPr>
        <w:widowControl w:val="1"/>
        <w:ind w:firstLine="567" w:left="0"/>
        <w:jc w:val="both"/>
        <w:rPr>
          <w:sz w:val="28"/>
        </w:rPr>
      </w:pPr>
      <w:r>
        <w:rPr>
          <w:sz w:val="28"/>
        </w:rPr>
        <w:t>ЭРмп</w:t>
      </w:r>
      <w:r>
        <w:rPr>
          <w:sz w:val="28"/>
        </w:rPr>
        <w:t xml:space="preserve"> = СР * </w:t>
      </w:r>
      <w:r>
        <w:rPr>
          <w:sz w:val="28"/>
        </w:rPr>
        <w:t>Эис</w:t>
      </w:r>
      <w:r>
        <w:rPr>
          <w:sz w:val="28"/>
        </w:rPr>
        <w:t>, где:</w:t>
      </w:r>
    </w:p>
    <w:p w14:paraId="A2010000">
      <w:pPr>
        <w:widowControl w:val="1"/>
        <w:ind w:firstLine="567" w:left="0"/>
        <w:jc w:val="both"/>
        <w:rPr>
          <w:sz w:val="28"/>
        </w:rPr>
      </w:pPr>
      <w:r>
        <w:rPr>
          <w:sz w:val="28"/>
        </w:rPr>
        <w:t>СР</w:t>
      </w:r>
      <w:r>
        <w:rPr>
          <w:sz w:val="28"/>
        </w:rPr>
        <w:t xml:space="preserve"> – степень реализации мероприятий муниципальной программы;</w:t>
      </w:r>
    </w:p>
    <w:p w14:paraId="A3010000">
      <w:pPr>
        <w:widowControl w:val="1"/>
        <w:ind w:firstLine="567" w:left="0"/>
        <w:jc w:val="both"/>
        <w:rPr>
          <w:sz w:val="28"/>
        </w:rPr>
      </w:pPr>
      <w:r>
        <w:rPr>
          <w:sz w:val="28"/>
        </w:rPr>
        <w:t>Эис</w:t>
      </w:r>
      <w:r>
        <w:rPr>
          <w:sz w:val="28"/>
        </w:rPr>
        <w:t xml:space="preserve"> – эффективность использования финансовых ресурсов направленных на реализацию муниципальной программы.</w:t>
      </w:r>
    </w:p>
    <w:p w14:paraId="A4010000">
      <w:pPr>
        <w:widowControl w:val="1"/>
        <w:ind w:firstLine="567" w:left="0"/>
        <w:jc w:val="both"/>
        <w:rPr>
          <w:sz w:val="28"/>
        </w:rPr>
      </w:pPr>
      <w:r>
        <w:rPr>
          <w:sz w:val="28"/>
        </w:rPr>
        <w:t>Ср = Z</w:t>
      </w:r>
      <w:r>
        <w:rPr>
          <w:sz w:val="28"/>
        </w:rPr>
        <w:t xml:space="preserve"> :</w:t>
      </w:r>
      <w:r>
        <w:rPr>
          <w:sz w:val="28"/>
        </w:rPr>
        <w:t xml:space="preserve"> N, где:</w:t>
      </w:r>
    </w:p>
    <w:p w14:paraId="A5010000">
      <w:pPr>
        <w:widowControl w:val="1"/>
        <w:ind w:firstLine="567" w:left="0"/>
        <w:jc w:val="both"/>
        <w:rPr>
          <w:sz w:val="28"/>
        </w:rPr>
      </w:pPr>
      <w:r>
        <w:rPr>
          <w:sz w:val="28"/>
        </w:rPr>
        <w:t>Z – степень достижения,</w:t>
      </w:r>
    </w:p>
    <w:p w14:paraId="A6010000">
      <w:pPr>
        <w:widowControl w:val="1"/>
        <w:ind w:firstLine="567" w:left="0"/>
        <w:jc w:val="both"/>
        <w:rPr>
          <w:sz w:val="28"/>
        </w:rPr>
      </w:pPr>
      <w:r>
        <w:rPr>
          <w:sz w:val="28"/>
        </w:rPr>
        <w:t>N – число индикаторов.</w:t>
      </w:r>
    </w:p>
    <w:p w14:paraId="A7010000">
      <w:pPr>
        <w:widowControl w:val="1"/>
        <w:ind w:firstLine="567" w:left="0"/>
        <w:jc w:val="both"/>
        <w:rPr>
          <w:sz w:val="28"/>
        </w:rPr>
      </w:pPr>
      <w:r>
        <w:rPr>
          <w:sz w:val="28"/>
        </w:rPr>
        <w:t>Муниципальная программа считается реализованной:</w:t>
      </w:r>
    </w:p>
    <w:p w14:paraId="A8010000">
      <w:pPr>
        <w:widowControl w:val="1"/>
        <w:ind w:firstLine="567" w:left="0"/>
        <w:jc w:val="both"/>
        <w:rPr>
          <w:sz w:val="28"/>
        </w:rPr>
      </w:pPr>
      <w:r>
        <w:rPr>
          <w:sz w:val="28"/>
        </w:rPr>
        <w:t xml:space="preserve">высокий уровень эффективности, если значение </w:t>
      </w:r>
      <w:r>
        <w:rPr>
          <w:sz w:val="28"/>
        </w:rPr>
        <w:t>ЭРмп</w:t>
      </w:r>
      <w:r>
        <w:rPr>
          <w:sz w:val="28"/>
        </w:rPr>
        <w:t xml:space="preserve"> составляет не менее 0,9;</w:t>
      </w:r>
    </w:p>
    <w:p w14:paraId="A9010000">
      <w:pPr>
        <w:widowControl w:val="1"/>
        <w:ind w:firstLine="567" w:left="0"/>
        <w:jc w:val="both"/>
        <w:rPr>
          <w:sz w:val="28"/>
        </w:rPr>
      </w:pPr>
      <w:r>
        <w:rPr>
          <w:sz w:val="28"/>
        </w:rPr>
        <w:t xml:space="preserve">средний уровень эффективности, если значение </w:t>
      </w:r>
      <w:r>
        <w:rPr>
          <w:sz w:val="28"/>
        </w:rPr>
        <w:t>ЭРм</w:t>
      </w:r>
      <w:r>
        <w:rPr>
          <w:sz w:val="28"/>
        </w:rPr>
        <w:t>п</w:t>
      </w:r>
      <w:r>
        <w:rPr>
          <w:sz w:val="28"/>
        </w:rPr>
        <w:t>-</w:t>
      </w:r>
      <w:r>
        <w:rPr>
          <w:sz w:val="28"/>
        </w:rPr>
        <w:t xml:space="preserve"> от 0,8 до 0,9;</w:t>
      </w:r>
    </w:p>
    <w:p w14:paraId="AA010000">
      <w:pPr>
        <w:widowControl w:val="1"/>
        <w:ind w:firstLine="567" w:left="0"/>
        <w:jc w:val="both"/>
        <w:rPr>
          <w:sz w:val="28"/>
        </w:rPr>
      </w:pPr>
      <w:r>
        <w:rPr>
          <w:sz w:val="28"/>
        </w:rPr>
        <w:t xml:space="preserve">удовлетворительный уровень эффективности, если значение </w:t>
      </w:r>
      <w:r>
        <w:rPr>
          <w:sz w:val="28"/>
        </w:rPr>
        <w:t>ЭРмп</w:t>
      </w:r>
      <w:r>
        <w:rPr>
          <w:sz w:val="28"/>
        </w:rPr>
        <w:t xml:space="preserve"> – от 0,7 до 0,8;</w:t>
      </w:r>
    </w:p>
    <w:p w14:paraId="AB010000">
      <w:pPr>
        <w:widowControl w:val="1"/>
        <w:ind w:firstLine="567" w:left="0"/>
        <w:jc w:val="both"/>
        <w:rPr>
          <w:sz w:val="28"/>
        </w:rPr>
      </w:pPr>
      <w:r>
        <w:rPr>
          <w:sz w:val="28"/>
        </w:rPr>
        <w:t>если ниже, то неудовлетворительно.</w:t>
      </w:r>
    </w:p>
    <w:p w14:paraId="AC010000">
      <w:pPr>
        <w:widowControl w:val="1"/>
        <w:ind w:firstLine="567" w:left="0"/>
        <w:jc w:val="both"/>
        <w:rPr>
          <w:sz w:val="28"/>
        </w:rPr>
      </w:pPr>
    </w:p>
    <w:p w14:paraId="AD010000">
      <w:pPr>
        <w:widowControl w:val="1"/>
        <w:ind w:firstLine="567" w:left="0"/>
        <w:jc w:val="both"/>
        <w:rPr>
          <w:sz w:val="28"/>
        </w:rPr>
      </w:pPr>
      <w:r>
        <w:rPr>
          <w:sz w:val="28"/>
        </w:rPr>
        <w:t>Муниципальная программа может корректироваться в связи с изменением законодательства Российской Федерации и Кемеровской области – Кузбасс</w:t>
      </w:r>
      <w:r>
        <w:rPr>
          <w:sz w:val="28"/>
        </w:rPr>
        <w:t>а</w:t>
      </w:r>
      <w:r>
        <w:rPr>
          <w:sz w:val="28"/>
        </w:rPr>
        <w:t>, с учетом показателей прогноза социально – экономического развития Крапивинского муниципального округа, по результатам мониторинга реализации муниципальной программы.</w:t>
      </w:r>
    </w:p>
    <w:p w14:paraId="AE010000">
      <w:pPr>
        <w:widowControl w:val="1"/>
        <w:ind w:firstLine="567" w:left="0"/>
        <w:jc w:val="both"/>
        <w:rPr>
          <w:sz w:val="28"/>
        </w:rPr>
      </w:pPr>
      <w:r>
        <w:rPr>
          <w:sz w:val="28"/>
        </w:rPr>
        <w:t xml:space="preserve">Ожидаемый вклад реализации муниципальной программы в экономическое и социальное развитие Крапивинского муниципального округа позволит </w:t>
      </w:r>
      <w:r>
        <w:rPr>
          <w:sz w:val="28"/>
        </w:rPr>
        <w:t xml:space="preserve">реализовать мероприятия </w:t>
      </w:r>
      <w:r>
        <w:rPr>
          <w:sz w:val="28"/>
        </w:rPr>
        <w:t>по</w:t>
      </w:r>
      <w:r>
        <w:rPr>
          <w:sz w:val="28"/>
        </w:rPr>
        <w:t>:</w:t>
      </w:r>
    </w:p>
    <w:p w14:paraId="AF010000">
      <w:pPr>
        <w:widowControl w:val="1"/>
        <w:ind w:firstLine="567" w:left="0"/>
        <w:jc w:val="both"/>
        <w:rPr>
          <w:sz w:val="28"/>
        </w:rPr>
      </w:pPr>
      <w:r>
        <w:rPr>
          <w:sz w:val="28"/>
        </w:rPr>
        <w:t xml:space="preserve">- проведению профилактической и информационной работы антитеррористической направленности среди населения Крапивинского муниципального округа; </w:t>
      </w:r>
    </w:p>
    <w:p w14:paraId="B0010000">
      <w:pPr>
        <w:widowControl w:val="1"/>
        <w:ind w:firstLine="567" w:left="0"/>
        <w:jc w:val="both"/>
        <w:rPr>
          <w:sz w:val="28"/>
        </w:rPr>
      </w:pPr>
      <w:r>
        <w:rPr>
          <w:sz w:val="28"/>
        </w:rPr>
        <w:t xml:space="preserve">- </w:t>
      </w:r>
      <w:r>
        <w:rPr>
          <w:sz w:val="28"/>
        </w:rPr>
        <w:t xml:space="preserve">приведению антитеррористической защищенности муниципальных учреждений в соответствие с требованиями действующего законодательства в области противодействия терроризма. </w:t>
      </w:r>
      <w:r>
        <w:rPr>
          <w:sz w:val="28"/>
        </w:rPr>
        <w:t xml:space="preserve"> </w:t>
      </w:r>
    </w:p>
    <w:sectPr>
      <w:headerReference r:id="rId1" w:type="default"/>
      <w:pgSz w:h="16834" w:orient="portrait" w:w="11909"/>
      <w:pgMar w:bottom="709" w:footer="720" w:gutter="0" w:header="720" w:left="1560" w:right="71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widowControl w:val="0"/>
      <w:ind/>
    </w:pPr>
  </w:style>
  <w:style w:default="1" w:styleId="Style_7_ch" w:type="character">
    <w:name w:val="Normal"/>
    <w:link w:val="Style_7"/>
  </w:style>
  <w:style w:styleId="Style_8" w:type="paragraph">
    <w:name w:val="page number"/>
    <w:basedOn w:val="Style_9"/>
    <w:link w:val="Style_8_ch"/>
  </w:style>
  <w:style w:styleId="Style_8_ch" w:type="character">
    <w:name w:val="page number"/>
    <w:basedOn w:val="Style_9_ch"/>
    <w:link w:val="Style_8"/>
  </w:style>
  <w:style w:styleId="Style_10" w:type="paragraph">
    <w:name w:val="ConsNormal"/>
    <w:link w:val="Style_10_ch"/>
    <w:pPr>
      <w:ind w:firstLine="720" w:left="0"/>
    </w:pPr>
    <w:rPr>
      <w:rFonts w:ascii="Arial" w:hAnsi="Arial"/>
    </w:rPr>
  </w:style>
  <w:style w:styleId="Style_10_ch" w:type="character">
    <w:name w:val="ConsNormal"/>
    <w:link w:val="Style_10"/>
    <w:rPr>
      <w:rFonts w:ascii="Arial" w:hAnsi="Arial"/>
    </w:rPr>
  </w:style>
  <w:style w:styleId="Style_11" w:type="paragraph">
    <w:name w:val="toc 2"/>
    <w:next w:val="Style_7"/>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7"/>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Знак Знак Знак Знак Знак Знак Знак Знак Знак1 Знак"/>
    <w:basedOn w:val="Style_7"/>
    <w:link w:val="Style_13_ch"/>
    <w:pPr>
      <w:widowControl w:val="1"/>
      <w:tabs>
        <w:tab w:leader="none" w:pos="720" w:val="left"/>
      </w:tabs>
      <w:spacing w:after="160" w:line="240" w:lineRule="exact"/>
      <w:ind w:hanging="720" w:left="720"/>
      <w:jc w:val="both"/>
    </w:pPr>
    <w:rPr>
      <w:rFonts w:ascii="Verdana" w:hAnsi="Verdana"/>
    </w:rPr>
  </w:style>
  <w:style w:styleId="Style_13_ch" w:type="character">
    <w:name w:val="Знак Знак Знак Знак Знак Знак Знак Знак Знак1 Знак"/>
    <w:basedOn w:val="Style_7_ch"/>
    <w:link w:val="Style_13"/>
    <w:rPr>
      <w:rFonts w:ascii="Verdana" w:hAnsi="Verdana"/>
    </w:rPr>
  </w:style>
  <w:style w:styleId="Style_14" w:type="paragraph">
    <w:name w:val="toc 6"/>
    <w:next w:val="Style_7"/>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7"/>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Базовый"/>
    <w:link w:val="Style_16_ch"/>
    <w:pPr>
      <w:tabs>
        <w:tab w:leader="none" w:pos="709" w:val="left"/>
      </w:tabs>
      <w:spacing w:line="100" w:lineRule="atLeast"/>
      <w:ind/>
    </w:pPr>
    <w:rPr>
      <w:sz w:val="24"/>
    </w:rPr>
  </w:style>
  <w:style w:styleId="Style_16_ch" w:type="character">
    <w:name w:val="Базовый"/>
    <w:link w:val="Style_16"/>
    <w:rPr>
      <w:sz w:val="24"/>
    </w:rPr>
  </w:style>
  <w:style w:styleId="Style_9" w:type="paragraph">
    <w:name w:val="Default Paragraph Font"/>
    <w:link w:val="Style_9_ch"/>
  </w:style>
  <w:style w:styleId="Style_9_ch" w:type="character">
    <w:name w:val="Default Paragraph Font"/>
    <w:link w:val="Style_9"/>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basedOn w:val="Style_7"/>
    <w:next w:val="Style_7"/>
    <w:link w:val="Style_18_ch"/>
    <w:uiPriority w:val="9"/>
    <w:qFormat/>
    <w:pPr>
      <w:keepNext w:val="1"/>
      <w:keepLines w:val="1"/>
      <w:widowControl w:val="1"/>
      <w:spacing w:before="200"/>
      <w:ind/>
      <w:outlineLvl w:val="2"/>
    </w:pPr>
    <w:rPr>
      <w:rFonts w:asciiTheme="majorAscii" w:hAnsiTheme="majorHAnsi"/>
      <w:b w:val="1"/>
      <w:color w:themeColor="accent1" w:val="4F81BD"/>
      <w:sz w:val="28"/>
    </w:rPr>
  </w:style>
  <w:style w:styleId="Style_18_ch" w:type="character">
    <w:name w:val="heading 3"/>
    <w:basedOn w:val="Style_7_ch"/>
    <w:link w:val="Style_18"/>
    <w:rPr>
      <w:rFonts w:asciiTheme="majorAscii" w:hAnsiTheme="majorHAnsi"/>
      <w:b w:val="1"/>
      <w:color w:themeColor="accent1" w:val="4F81BD"/>
      <w:sz w:val="28"/>
    </w:rPr>
  </w:style>
  <w:style w:styleId="Style_19" w:type="paragraph">
    <w:name w:val="Body Text Indent 2"/>
    <w:basedOn w:val="Style_7"/>
    <w:link w:val="Style_19_ch"/>
    <w:pPr>
      <w:widowControl w:val="1"/>
      <w:spacing w:after="120" w:line="480" w:lineRule="auto"/>
      <w:ind w:firstLine="0" w:left="283"/>
    </w:pPr>
    <w:rPr>
      <w:sz w:val="28"/>
    </w:rPr>
  </w:style>
  <w:style w:styleId="Style_19_ch" w:type="character">
    <w:name w:val="Body Text Indent 2"/>
    <w:basedOn w:val="Style_7_ch"/>
    <w:link w:val="Style_19"/>
    <w:rPr>
      <w:sz w:val="28"/>
    </w:rPr>
  </w:style>
  <w:style w:styleId="Style_20" w:type="paragraph">
    <w:name w:val="Strong"/>
    <w:basedOn w:val="Style_9"/>
    <w:link w:val="Style_20_ch"/>
    <w:rPr>
      <w:b w:val="1"/>
    </w:rPr>
  </w:style>
  <w:style w:styleId="Style_20_ch" w:type="character">
    <w:name w:val="Strong"/>
    <w:basedOn w:val="Style_9_ch"/>
    <w:link w:val="Style_20"/>
    <w:rPr>
      <w:b w:val="1"/>
    </w:rPr>
  </w:style>
  <w:style w:styleId="Style_21" w:type="paragraph">
    <w:name w:val="Balloon Text"/>
    <w:basedOn w:val="Style_7"/>
    <w:link w:val="Style_21_ch"/>
    <w:rPr>
      <w:rFonts w:ascii="Tahoma" w:hAnsi="Tahoma"/>
      <w:sz w:val="16"/>
    </w:rPr>
  </w:style>
  <w:style w:styleId="Style_21_ch" w:type="character">
    <w:name w:val="Balloon Text"/>
    <w:basedOn w:val="Style_7_ch"/>
    <w:link w:val="Style_21"/>
    <w:rPr>
      <w:rFonts w:ascii="Tahoma" w:hAnsi="Tahoma"/>
      <w:sz w:val="16"/>
    </w:rPr>
  </w:style>
  <w:style w:styleId="Style_22" w:type="paragraph">
    <w:name w:val="Body Text Indent"/>
    <w:basedOn w:val="Style_7"/>
    <w:link w:val="Style_22_ch"/>
    <w:pPr>
      <w:widowControl w:val="1"/>
      <w:spacing w:after="120"/>
      <w:ind w:firstLine="0" w:left="283"/>
    </w:pPr>
    <w:rPr>
      <w:sz w:val="28"/>
    </w:rPr>
  </w:style>
  <w:style w:styleId="Style_22_ch" w:type="character">
    <w:name w:val="Body Text Indent"/>
    <w:basedOn w:val="Style_7_ch"/>
    <w:link w:val="Style_22"/>
    <w:rPr>
      <w:sz w:val="28"/>
    </w:rPr>
  </w:style>
  <w:style w:styleId="Style_23" w:type="paragraph">
    <w:name w:val="Normal (Web)"/>
    <w:basedOn w:val="Style_7"/>
    <w:link w:val="Style_23_ch"/>
    <w:pPr>
      <w:widowControl w:val="1"/>
      <w:ind/>
    </w:pPr>
    <w:rPr>
      <w:sz w:val="24"/>
    </w:rPr>
  </w:style>
  <w:style w:styleId="Style_23_ch" w:type="character">
    <w:name w:val="Normal (Web)"/>
    <w:basedOn w:val="Style_7_ch"/>
    <w:link w:val="Style_23"/>
    <w:rPr>
      <w:sz w:val="24"/>
    </w:rPr>
  </w:style>
  <w:style w:styleId="Style_24" w:type="paragraph">
    <w:name w:val="Font Style16"/>
    <w:basedOn w:val="Style_9"/>
    <w:link w:val="Style_24_ch"/>
    <w:rPr>
      <w:rFonts w:ascii="Times New Roman" w:hAnsi="Times New Roman"/>
      <w:color w:val="000000"/>
      <w:sz w:val="18"/>
    </w:rPr>
  </w:style>
  <w:style w:styleId="Style_24_ch" w:type="character">
    <w:name w:val="Font Style16"/>
    <w:basedOn w:val="Style_9_ch"/>
    <w:link w:val="Style_24"/>
    <w:rPr>
      <w:rFonts w:ascii="Times New Roman" w:hAnsi="Times New Roman"/>
      <w:color w:val="000000"/>
      <w:sz w:val="18"/>
    </w:rPr>
  </w:style>
  <w:style w:styleId="Style_25" w:type="paragraph">
    <w:name w:val="ConsPlusTitle"/>
    <w:link w:val="Style_25_ch"/>
    <w:pPr>
      <w:widowControl w:val="0"/>
      <w:ind/>
    </w:pPr>
    <w:rPr>
      <w:b w:val="1"/>
      <w:sz w:val="28"/>
    </w:rPr>
  </w:style>
  <w:style w:styleId="Style_25_ch" w:type="character">
    <w:name w:val="ConsPlusTitle"/>
    <w:link w:val="Style_25"/>
    <w:rPr>
      <w:b w:val="1"/>
      <w:sz w:val="28"/>
    </w:rPr>
  </w:style>
  <w:style w:styleId="Style_4" w:type="paragraph">
    <w:name w:val="ConsPlusNormal"/>
    <w:link w:val="Style_4_ch"/>
    <w:pPr>
      <w:ind w:firstLine="720" w:left="0"/>
    </w:pPr>
    <w:rPr>
      <w:rFonts w:ascii="Arial" w:hAnsi="Arial"/>
    </w:rPr>
  </w:style>
  <w:style w:styleId="Style_4_ch" w:type="character">
    <w:name w:val="ConsPlusNormal"/>
    <w:link w:val="Style_4"/>
    <w:rPr>
      <w:rFonts w:ascii="Arial" w:hAnsi="Arial"/>
    </w:rPr>
  </w:style>
  <w:style w:styleId="Style_26" w:type="paragraph">
    <w:name w:val="No Spacing"/>
    <w:link w:val="Style_26_ch"/>
    <w:rPr>
      <w:rFonts w:ascii="Calibri" w:hAnsi="Calibri"/>
      <w:sz w:val="22"/>
    </w:rPr>
  </w:style>
  <w:style w:styleId="Style_26_ch" w:type="character">
    <w:name w:val="No Spacing"/>
    <w:link w:val="Style_26"/>
    <w:rPr>
      <w:rFonts w:ascii="Calibri" w:hAnsi="Calibri"/>
      <w:sz w:val="22"/>
    </w:rPr>
  </w:style>
  <w:style w:styleId="Style_27" w:type="paragraph">
    <w:name w:val="Iau?iue"/>
    <w:link w:val="Style_27_ch"/>
  </w:style>
  <w:style w:styleId="Style_27_ch" w:type="character">
    <w:name w:val="Iau?iue"/>
    <w:link w:val="Style_27"/>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28" w:type="paragraph">
    <w:name w:val="Plain Text"/>
    <w:basedOn w:val="Style_7"/>
    <w:link w:val="Style_28_ch"/>
    <w:pPr>
      <w:widowControl w:val="1"/>
      <w:ind/>
      <w:jc w:val="both"/>
    </w:pPr>
    <w:rPr>
      <w:rFonts w:ascii="Courier New" w:hAnsi="Courier New"/>
    </w:rPr>
  </w:style>
  <w:style w:styleId="Style_28_ch" w:type="character">
    <w:name w:val="Plain Text"/>
    <w:basedOn w:val="Style_7_ch"/>
    <w:link w:val="Style_28"/>
    <w:rPr>
      <w:rFonts w:ascii="Courier New" w:hAnsi="Courier New"/>
    </w:rPr>
  </w:style>
  <w:style w:styleId="Style_29" w:type="paragraph">
    <w:name w:val="Знак Знак Знак Знак"/>
    <w:basedOn w:val="Style_7"/>
    <w:link w:val="Style_29_ch"/>
    <w:pPr>
      <w:widowControl w:val="1"/>
      <w:spacing w:after="160" w:line="240" w:lineRule="exact"/>
      <w:ind w:firstLine="0" w:left="26"/>
    </w:pPr>
    <w:rPr>
      <w:sz w:val="24"/>
    </w:rPr>
  </w:style>
  <w:style w:styleId="Style_29_ch" w:type="character">
    <w:name w:val="Знак Знак Знак Знак"/>
    <w:basedOn w:val="Style_7_ch"/>
    <w:link w:val="Style_29"/>
    <w:rPr>
      <w:sz w:val="24"/>
    </w:rPr>
  </w:style>
  <w:style w:styleId="Style_30" w:type="paragraph">
    <w:name w:val="footnote reference"/>
    <w:link w:val="Style_30_ch"/>
    <w:rPr>
      <w:vertAlign w:val="superscript"/>
    </w:rPr>
  </w:style>
  <w:style w:styleId="Style_30_ch" w:type="character">
    <w:name w:val="footnote reference"/>
    <w:link w:val="Style_30"/>
    <w:rPr>
      <w:vertAlign w:val="superscript"/>
    </w:rPr>
  </w:style>
  <w:style w:styleId="Style_31" w:type="paragraph">
    <w:name w:val="toc 3"/>
    <w:next w:val="Style_7"/>
    <w:link w:val="Style_31_ch"/>
    <w:uiPriority w:val="39"/>
    <w:pPr>
      <w:ind w:firstLine="0" w:left="400"/>
      <w:jc w:val="left"/>
    </w:pPr>
    <w:rPr>
      <w:rFonts w:ascii="XO Thames" w:hAnsi="XO Thames"/>
      <w:sz w:val="28"/>
    </w:rPr>
  </w:style>
  <w:style w:styleId="Style_31_ch" w:type="character">
    <w:name w:val="toc 3"/>
    <w:link w:val="Style_31"/>
    <w:rPr>
      <w:rFonts w:ascii="XO Thames" w:hAnsi="XO Thames"/>
      <w:sz w:val="28"/>
    </w:rPr>
  </w:style>
  <w:style w:styleId="Style_32" w:type="paragraph">
    <w:name w:val="Table!"/>
    <w:next w:val="Style_7"/>
    <w:link w:val="Style_32_ch"/>
    <w:pPr>
      <w:ind/>
      <w:jc w:val="center"/>
    </w:pPr>
    <w:rPr>
      <w:rFonts w:ascii="Arial" w:hAnsi="Arial"/>
      <w:b w:val="1"/>
      <w:sz w:val="24"/>
    </w:rPr>
  </w:style>
  <w:style w:styleId="Style_32_ch" w:type="character">
    <w:name w:val="Table!"/>
    <w:link w:val="Style_32"/>
    <w:rPr>
      <w:rFonts w:ascii="Arial" w:hAnsi="Arial"/>
      <w:b w:val="1"/>
      <w:sz w:val="24"/>
    </w:rPr>
  </w:style>
  <w:style w:styleId="Style_33" w:type="paragraph">
    <w:name w:val="extended-text__short"/>
    <w:basedOn w:val="Style_9"/>
    <w:link w:val="Style_33_ch"/>
  </w:style>
  <w:style w:styleId="Style_33_ch" w:type="character">
    <w:name w:val="extended-text__short"/>
    <w:basedOn w:val="Style_9_ch"/>
    <w:link w:val="Style_33"/>
  </w:style>
  <w:style w:styleId="Style_34" w:type="paragraph">
    <w:name w:val="Знак"/>
    <w:basedOn w:val="Style_1"/>
    <w:link w:val="Style_34_ch"/>
    <w:pPr>
      <w:widowControl w:val="1"/>
      <w:tabs>
        <w:tab w:leader="none" w:pos="4677" w:val="clear"/>
        <w:tab w:leader="none" w:pos="9355" w:val="clear"/>
      </w:tabs>
      <w:ind w:firstLine="720" w:left="0" w:right="40"/>
      <w:jc w:val="both"/>
    </w:pPr>
    <w:rPr>
      <w:sz w:val="28"/>
    </w:rPr>
  </w:style>
  <w:style w:styleId="Style_34_ch" w:type="character">
    <w:name w:val="Знак"/>
    <w:basedOn w:val="Style_1_ch"/>
    <w:link w:val="Style_34"/>
    <w:rPr>
      <w:sz w:val="28"/>
    </w:rPr>
  </w:style>
  <w:style w:styleId="Style_35" w:type="paragraph">
    <w:name w:val="nobr"/>
    <w:basedOn w:val="Style_9"/>
    <w:link w:val="Style_35_ch"/>
  </w:style>
  <w:style w:styleId="Style_35_ch" w:type="character">
    <w:name w:val="nobr"/>
    <w:basedOn w:val="Style_9_ch"/>
    <w:link w:val="Style_35"/>
  </w:style>
  <w:style w:styleId="Style_36" w:type="paragraph">
    <w:name w:val="heading 5"/>
    <w:next w:val="Style_7"/>
    <w:link w:val="Style_36_ch"/>
    <w:uiPriority w:val="9"/>
    <w:qFormat/>
    <w:pPr>
      <w:spacing w:after="120" w:before="120"/>
      <w:ind/>
      <w:jc w:val="both"/>
      <w:outlineLvl w:val="4"/>
    </w:pPr>
    <w:rPr>
      <w:rFonts w:ascii="XO Thames" w:hAnsi="XO Thames"/>
      <w:b w:val="1"/>
      <w:sz w:val="22"/>
    </w:rPr>
  </w:style>
  <w:style w:styleId="Style_36_ch" w:type="character">
    <w:name w:val="heading 5"/>
    <w:link w:val="Style_36"/>
    <w:rPr>
      <w:rFonts w:ascii="XO Thames" w:hAnsi="XO Thames"/>
      <w:b w:val="1"/>
      <w:sz w:val="22"/>
    </w:rPr>
  </w:style>
  <w:style w:styleId="Style_6" w:type="paragraph">
    <w:name w:val="Абзац списка1"/>
    <w:basedOn w:val="Style_7"/>
    <w:link w:val="Style_6_ch"/>
    <w:pPr>
      <w:widowControl w:val="1"/>
      <w:ind w:firstLine="567" w:left="720"/>
      <w:contextualSpacing w:val="1"/>
      <w:jc w:val="both"/>
    </w:pPr>
    <w:rPr>
      <w:rFonts w:ascii="Arial" w:hAnsi="Arial"/>
      <w:sz w:val="24"/>
    </w:rPr>
  </w:style>
  <w:style w:styleId="Style_6_ch" w:type="character">
    <w:name w:val="Абзац списка1"/>
    <w:basedOn w:val="Style_7_ch"/>
    <w:link w:val="Style_6"/>
    <w:rPr>
      <w:rFonts w:ascii="Arial" w:hAnsi="Arial"/>
      <w:sz w:val="24"/>
    </w:rPr>
  </w:style>
  <w:style w:styleId="Style_37" w:type="paragraph">
    <w:name w:val="List Paragraph"/>
    <w:basedOn w:val="Style_7"/>
    <w:link w:val="Style_37_ch"/>
    <w:pPr>
      <w:widowControl w:val="1"/>
      <w:ind w:firstLine="567" w:left="720"/>
      <w:contextualSpacing w:val="1"/>
      <w:jc w:val="both"/>
    </w:pPr>
    <w:rPr>
      <w:rFonts w:ascii="Arial" w:hAnsi="Arial"/>
      <w:sz w:val="24"/>
    </w:rPr>
  </w:style>
  <w:style w:styleId="Style_37_ch" w:type="character">
    <w:name w:val="List Paragraph"/>
    <w:basedOn w:val="Style_7_ch"/>
    <w:link w:val="Style_37"/>
    <w:rPr>
      <w:rFonts w:ascii="Arial" w:hAnsi="Arial"/>
      <w:sz w:val="24"/>
    </w:rPr>
  </w:style>
  <w:style w:styleId="Style_38" w:type="paragraph">
    <w:name w:val="heading 1"/>
    <w:basedOn w:val="Style_7"/>
    <w:next w:val="Style_7"/>
    <w:link w:val="Style_38_ch"/>
    <w:uiPriority w:val="9"/>
    <w:qFormat/>
    <w:pPr>
      <w:keepNext w:val="1"/>
      <w:widowControl w:val="1"/>
      <w:ind/>
      <w:jc w:val="both"/>
      <w:outlineLvl w:val="0"/>
    </w:pPr>
    <w:rPr>
      <w:sz w:val="28"/>
    </w:rPr>
  </w:style>
  <w:style w:styleId="Style_38_ch" w:type="character">
    <w:name w:val="heading 1"/>
    <w:basedOn w:val="Style_7_ch"/>
    <w:link w:val="Style_38"/>
    <w:rPr>
      <w:sz w:val="28"/>
    </w:rPr>
  </w:style>
  <w:style w:styleId="Style_39" w:type="paragraph">
    <w:name w:val="Hyperlink"/>
    <w:basedOn w:val="Style_9"/>
    <w:link w:val="Style_39_ch"/>
    <w:rPr>
      <w:color w:val="0000FF"/>
      <w:u w:val="single"/>
    </w:rPr>
  </w:style>
  <w:style w:styleId="Style_39_ch" w:type="character">
    <w:name w:val="Hyperlink"/>
    <w:basedOn w:val="Style_9_ch"/>
    <w:link w:val="Style_39"/>
    <w:rPr>
      <w:color w:val="0000FF"/>
      <w:u w:val="single"/>
    </w:rPr>
  </w:style>
  <w:style w:styleId="Style_40" w:type="paragraph">
    <w:name w:val="Footnote"/>
    <w:basedOn w:val="Style_7"/>
    <w:link w:val="Style_40_ch"/>
    <w:pPr>
      <w:widowControl w:val="1"/>
      <w:ind/>
    </w:pPr>
  </w:style>
  <w:style w:styleId="Style_40_ch" w:type="character">
    <w:name w:val="Footnote"/>
    <w:basedOn w:val="Style_7_ch"/>
    <w:link w:val="Style_40"/>
  </w:style>
  <w:style w:styleId="Style_41" w:type="paragraph">
    <w:name w:val="toc 1"/>
    <w:next w:val="Style_7"/>
    <w:link w:val="Style_41_ch"/>
    <w:uiPriority w:val="39"/>
    <w:pPr>
      <w:ind w:firstLine="0" w:left="0"/>
      <w:jc w:val="left"/>
    </w:pPr>
    <w:rPr>
      <w:rFonts w:ascii="XO Thames" w:hAnsi="XO Thames"/>
      <w:b w:val="1"/>
      <w:sz w:val="28"/>
    </w:rPr>
  </w:style>
  <w:style w:styleId="Style_41_ch" w:type="character">
    <w:name w:val="toc 1"/>
    <w:link w:val="Style_41"/>
    <w:rPr>
      <w:rFonts w:ascii="XO Thames" w:hAnsi="XO Thames"/>
      <w:b w:val="1"/>
      <w:sz w:val="28"/>
    </w:rPr>
  </w:style>
  <w:style w:styleId="Style_42" w:type="paragraph">
    <w:name w:val="Body Text"/>
    <w:basedOn w:val="Style_7"/>
    <w:link w:val="Style_42_ch"/>
    <w:pPr>
      <w:widowControl w:val="1"/>
      <w:ind/>
      <w:jc w:val="both"/>
    </w:pPr>
  </w:style>
  <w:style w:styleId="Style_42_ch" w:type="character">
    <w:name w:val="Body Text"/>
    <w:basedOn w:val="Style_7_ch"/>
    <w:link w:val="Style_42"/>
  </w:style>
  <w:style w:styleId="Style_43" w:type="paragraph">
    <w:name w:val="Header and Footer"/>
    <w:link w:val="Style_43_ch"/>
    <w:pPr>
      <w:spacing w:line="240" w:lineRule="auto"/>
      <w:ind/>
      <w:jc w:val="both"/>
    </w:pPr>
    <w:rPr>
      <w:rFonts w:ascii="XO Thames" w:hAnsi="XO Thames"/>
      <w:sz w:val="28"/>
    </w:rPr>
  </w:style>
  <w:style w:styleId="Style_43_ch" w:type="character">
    <w:name w:val="Header and Footer"/>
    <w:link w:val="Style_43"/>
    <w:rPr>
      <w:rFonts w:ascii="XO Thames" w:hAnsi="XO Thames"/>
      <w:sz w:val="28"/>
    </w:rPr>
  </w:style>
  <w:style w:styleId="Style_44" w:type="paragraph">
    <w:name w:val="Body Text 3"/>
    <w:basedOn w:val="Style_7"/>
    <w:link w:val="Style_44_ch"/>
    <w:pPr>
      <w:widowControl w:val="1"/>
      <w:spacing w:after="120"/>
      <w:ind/>
    </w:pPr>
    <w:rPr>
      <w:rFonts w:ascii="Tahoma" w:hAnsi="Tahoma"/>
      <w:sz w:val="16"/>
    </w:rPr>
  </w:style>
  <w:style w:styleId="Style_44_ch" w:type="character">
    <w:name w:val="Body Text 3"/>
    <w:basedOn w:val="Style_7_ch"/>
    <w:link w:val="Style_44"/>
    <w:rPr>
      <w:rFonts w:ascii="Tahoma" w:hAnsi="Tahoma"/>
      <w:sz w:val="16"/>
    </w:rPr>
  </w:style>
  <w:style w:styleId="Style_45" w:type="paragraph">
    <w:name w:val="footer"/>
    <w:basedOn w:val="Style_7"/>
    <w:link w:val="Style_45_ch"/>
    <w:pPr>
      <w:tabs>
        <w:tab w:leader="none" w:pos="4677" w:val="center"/>
        <w:tab w:leader="none" w:pos="9355" w:val="right"/>
      </w:tabs>
      <w:ind/>
    </w:pPr>
  </w:style>
  <w:style w:styleId="Style_45_ch" w:type="character">
    <w:name w:val="footer"/>
    <w:basedOn w:val="Style_7_ch"/>
    <w:link w:val="Style_45"/>
  </w:style>
  <w:style w:styleId="Style_46" w:type="paragraph">
    <w:name w:val="Обычный1"/>
    <w:link w:val="Style_46_ch"/>
    <w:pPr>
      <w:spacing w:after="120"/>
      <w:ind w:firstLine="709" w:left="0"/>
      <w:jc w:val="both"/>
    </w:pPr>
    <w:rPr>
      <w:sz w:val="24"/>
    </w:rPr>
  </w:style>
  <w:style w:styleId="Style_46_ch" w:type="character">
    <w:name w:val="Обычный1"/>
    <w:link w:val="Style_46"/>
    <w:rPr>
      <w:sz w:val="24"/>
    </w:rPr>
  </w:style>
  <w:style w:styleId="Style_47" w:type="paragraph">
    <w:name w:val="toc 9"/>
    <w:next w:val="Style_7"/>
    <w:link w:val="Style_47_ch"/>
    <w:uiPriority w:val="39"/>
    <w:pPr>
      <w:ind w:firstLine="0" w:left="1600"/>
      <w:jc w:val="left"/>
    </w:pPr>
    <w:rPr>
      <w:rFonts w:ascii="XO Thames" w:hAnsi="XO Thames"/>
      <w:sz w:val="28"/>
    </w:rPr>
  </w:style>
  <w:style w:styleId="Style_47_ch" w:type="character">
    <w:name w:val="toc 9"/>
    <w:link w:val="Style_47"/>
    <w:rPr>
      <w:rFonts w:ascii="XO Thames" w:hAnsi="XO Thames"/>
      <w:sz w:val="28"/>
    </w:rPr>
  </w:style>
  <w:style w:styleId="Style_48" w:type="paragraph">
    <w:name w:val="Знак1 Знак Знак Знак Знак Знак Знак"/>
    <w:basedOn w:val="Style_7"/>
    <w:link w:val="Style_48_ch"/>
    <w:pPr>
      <w:spacing w:after="160" w:line="240" w:lineRule="exact"/>
      <w:ind/>
      <w:jc w:val="right"/>
    </w:pPr>
  </w:style>
  <w:style w:styleId="Style_48_ch" w:type="character">
    <w:name w:val="Знак1 Знак Знак Знак Знак Знак Знак"/>
    <w:basedOn w:val="Style_7_ch"/>
    <w:link w:val="Style_48"/>
  </w:style>
  <w:style w:styleId="Style_49" w:type="paragraph">
    <w:name w:val="Body Text 2"/>
    <w:basedOn w:val="Style_7"/>
    <w:link w:val="Style_49_ch"/>
    <w:pPr>
      <w:widowControl w:val="1"/>
      <w:spacing w:after="120" w:line="480" w:lineRule="auto"/>
      <w:ind/>
    </w:pPr>
    <w:rPr>
      <w:sz w:val="28"/>
    </w:rPr>
  </w:style>
  <w:style w:styleId="Style_49_ch" w:type="character">
    <w:name w:val="Body Text 2"/>
    <w:basedOn w:val="Style_7_ch"/>
    <w:link w:val="Style_49"/>
    <w:rPr>
      <w:sz w:val="28"/>
    </w:rPr>
  </w:style>
  <w:style w:styleId="Style_50" w:type="paragraph">
    <w:name w:val="1 Знак Знак Знак Знак"/>
    <w:basedOn w:val="Style_7"/>
    <w:link w:val="Style_50_ch"/>
    <w:pPr>
      <w:widowControl w:val="1"/>
      <w:spacing w:after="160" w:line="240" w:lineRule="exact"/>
      <w:ind/>
    </w:pPr>
    <w:rPr>
      <w:rFonts w:ascii="Verdana" w:hAnsi="Verdana"/>
      <w:sz w:val="24"/>
    </w:rPr>
  </w:style>
  <w:style w:styleId="Style_50_ch" w:type="character">
    <w:name w:val="1 Знак Знак Знак Знак"/>
    <w:basedOn w:val="Style_7_ch"/>
    <w:link w:val="Style_50"/>
    <w:rPr>
      <w:rFonts w:ascii="Verdana" w:hAnsi="Verdana"/>
      <w:sz w:val="24"/>
    </w:rPr>
  </w:style>
  <w:style w:styleId="Style_51" w:type="paragraph">
    <w:name w:val="toc 8"/>
    <w:next w:val="Style_7"/>
    <w:link w:val="Style_51_ch"/>
    <w:uiPriority w:val="39"/>
    <w:pPr>
      <w:ind w:firstLine="0" w:left="1400"/>
      <w:jc w:val="left"/>
    </w:pPr>
    <w:rPr>
      <w:rFonts w:ascii="XO Thames" w:hAnsi="XO Thames"/>
      <w:sz w:val="28"/>
    </w:rPr>
  </w:style>
  <w:style w:styleId="Style_51_ch" w:type="character">
    <w:name w:val="toc 8"/>
    <w:link w:val="Style_51"/>
    <w:rPr>
      <w:rFonts w:ascii="XO Thames" w:hAnsi="XO Thames"/>
      <w:sz w:val="28"/>
    </w:rPr>
  </w:style>
  <w:style w:styleId="Style_52" w:type="paragraph">
    <w:name w:val="Основной текст (5)"/>
    <w:basedOn w:val="Style_7"/>
    <w:link w:val="Style_52_ch"/>
    <w:pPr>
      <w:widowControl w:val="1"/>
      <w:spacing w:after="60" w:line="158" w:lineRule="exact"/>
      <w:ind/>
      <w:jc w:val="both"/>
    </w:pPr>
    <w:rPr>
      <w:highlight w:val="white"/>
    </w:rPr>
  </w:style>
  <w:style w:styleId="Style_52_ch" w:type="character">
    <w:name w:val="Основной текст (5)"/>
    <w:basedOn w:val="Style_7_ch"/>
    <w:link w:val="Style_52"/>
    <w:rPr>
      <w:highlight w:val="white"/>
    </w:rPr>
  </w:style>
  <w:style w:styleId="Style_53" w:type="paragraph">
    <w:name w:val="Знак2"/>
    <w:basedOn w:val="Style_7"/>
    <w:link w:val="Style_53_ch"/>
    <w:pPr>
      <w:widowControl w:val="1"/>
      <w:spacing w:after="160" w:line="240" w:lineRule="exact"/>
      <w:ind w:firstLine="0" w:left="26"/>
    </w:pPr>
    <w:rPr>
      <w:sz w:val="24"/>
    </w:rPr>
  </w:style>
  <w:style w:styleId="Style_53_ch" w:type="character">
    <w:name w:val="Знак2"/>
    <w:basedOn w:val="Style_7_ch"/>
    <w:link w:val="Style_53"/>
    <w:rPr>
      <w:sz w:val="24"/>
    </w:rPr>
  </w:style>
  <w:style w:styleId="Style_5" w:type="paragraph">
    <w:name w:val="Table!Таблица"/>
    <w:link w:val="Style_5_ch"/>
    <w:rPr>
      <w:rFonts w:ascii="Arial" w:hAnsi="Arial"/>
      <w:sz w:val="24"/>
    </w:rPr>
  </w:style>
  <w:style w:styleId="Style_5_ch" w:type="character">
    <w:name w:val="Table!Таблица"/>
    <w:link w:val="Style_5"/>
    <w:rPr>
      <w:rFonts w:ascii="Arial" w:hAnsi="Arial"/>
      <w:sz w:val="24"/>
    </w:rPr>
  </w:style>
  <w:style w:styleId="Style_54" w:type="paragraph">
    <w:name w:val="Основной текст (6)1"/>
    <w:basedOn w:val="Style_7"/>
    <w:link w:val="Style_54_ch"/>
    <w:pPr>
      <w:widowControl w:val="1"/>
      <w:spacing w:line="480" w:lineRule="exact"/>
      <w:ind/>
      <w:jc w:val="both"/>
    </w:pPr>
    <w:rPr>
      <w:sz w:val="28"/>
      <w:highlight w:val="white"/>
    </w:rPr>
  </w:style>
  <w:style w:styleId="Style_54_ch" w:type="character">
    <w:name w:val="Основной текст (6)1"/>
    <w:basedOn w:val="Style_7_ch"/>
    <w:link w:val="Style_54"/>
    <w:rPr>
      <w:sz w:val="28"/>
      <w:highlight w:val="white"/>
    </w:rPr>
  </w:style>
  <w:style w:styleId="Style_55" w:type="paragraph">
    <w:name w:val="toc 5"/>
    <w:next w:val="Style_7"/>
    <w:link w:val="Style_55_ch"/>
    <w:uiPriority w:val="39"/>
    <w:pPr>
      <w:ind w:firstLine="0" w:left="800"/>
      <w:jc w:val="left"/>
    </w:pPr>
    <w:rPr>
      <w:rFonts w:ascii="XO Thames" w:hAnsi="XO Thames"/>
      <w:sz w:val="28"/>
    </w:rPr>
  </w:style>
  <w:style w:styleId="Style_55_ch" w:type="character">
    <w:name w:val="toc 5"/>
    <w:link w:val="Style_55"/>
    <w:rPr>
      <w:rFonts w:ascii="XO Thames" w:hAnsi="XO Thames"/>
      <w:sz w:val="28"/>
    </w:rPr>
  </w:style>
  <w:style w:styleId="Style_56" w:type="paragraph">
    <w:name w:val="rev_ann"/>
    <w:basedOn w:val="Style_7"/>
    <w:link w:val="Style_56_ch"/>
    <w:pPr>
      <w:widowControl w:val="1"/>
      <w:spacing w:afterAutospacing="on" w:beforeAutospacing="on"/>
      <w:ind/>
    </w:pPr>
    <w:rPr>
      <w:sz w:val="24"/>
    </w:rPr>
  </w:style>
  <w:style w:styleId="Style_56_ch" w:type="character">
    <w:name w:val="rev_ann"/>
    <w:basedOn w:val="Style_7_ch"/>
    <w:link w:val="Style_56"/>
    <w:rPr>
      <w:sz w:val="24"/>
    </w:rPr>
  </w:style>
  <w:style w:styleId="Style_57" w:type="paragraph">
    <w:name w:val="Block Text"/>
    <w:basedOn w:val="Style_7"/>
    <w:link w:val="Style_57_ch"/>
    <w:pPr>
      <w:widowControl w:val="1"/>
      <w:spacing w:after="180"/>
      <w:ind w:firstLine="490" w:left="10" w:right="10"/>
      <w:jc w:val="both"/>
    </w:pPr>
    <w:rPr>
      <w:sz w:val="28"/>
    </w:rPr>
  </w:style>
  <w:style w:styleId="Style_57_ch" w:type="character">
    <w:name w:val="Block Text"/>
    <w:basedOn w:val="Style_7_ch"/>
    <w:link w:val="Style_57"/>
    <w:rPr>
      <w:sz w:val="28"/>
    </w:rPr>
  </w:style>
  <w:style w:styleId="Style_58" w:type="paragraph">
    <w:name w:val="Знак Знак Знак"/>
    <w:basedOn w:val="Style_7"/>
    <w:link w:val="Style_58_ch"/>
    <w:pPr>
      <w:widowControl w:val="1"/>
      <w:tabs>
        <w:tab w:leader="none" w:pos="720" w:val="left"/>
      </w:tabs>
      <w:spacing w:after="160" w:line="240" w:lineRule="exact"/>
      <w:ind w:hanging="720" w:left="720"/>
      <w:jc w:val="both"/>
    </w:pPr>
    <w:rPr>
      <w:rFonts w:ascii="Verdana" w:hAnsi="Verdana"/>
    </w:rPr>
  </w:style>
  <w:style w:styleId="Style_58_ch" w:type="character">
    <w:name w:val="Знак Знак Знак"/>
    <w:basedOn w:val="Style_7_ch"/>
    <w:link w:val="Style_58"/>
    <w:rPr>
      <w:rFonts w:ascii="Verdana" w:hAnsi="Verdana"/>
    </w:rPr>
  </w:style>
  <w:style w:styleId="Style_59" w:type="paragraph">
    <w:name w:val="Стиль"/>
    <w:link w:val="Style_59_ch"/>
    <w:pPr>
      <w:widowControl w:val="0"/>
      <w:ind/>
    </w:pPr>
    <w:rPr>
      <w:sz w:val="24"/>
    </w:rPr>
  </w:style>
  <w:style w:styleId="Style_59_ch" w:type="character">
    <w:name w:val="Стиль"/>
    <w:link w:val="Style_59"/>
    <w:rPr>
      <w:sz w:val="24"/>
    </w:rPr>
  </w:style>
  <w:style w:styleId="Style_3" w:type="paragraph">
    <w:name w:val="ConsPlusCell"/>
    <w:link w:val="Style_3_ch"/>
    <w:rPr>
      <w:rFonts w:ascii="Arial" w:hAnsi="Arial"/>
    </w:rPr>
  </w:style>
  <w:style w:styleId="Style_3_ch" w:type="character">
    <w:name w:val="ConsPlusCell"/>
    <w:link w:val="Style_3"/>
    <w:rPr>
      <w:rFonts w:ascii="Arial" w:hAnsi="Arial"/>
    </w:rPr>
  </w:style>
  <w:style w:styleId="Style_60" w:type="paragraph">
    <w:name w:val="Default"/>
    <w:link w:val="Style_60_ch"/>
    <w:rPr>
      <w:color w:val="000000"/>
      <w:sz w:val="24"/>
    </w:rPr>
  </w:style>
  <w:style w:styleId="Style_60_ch" w:type="character">
    <w:name w:val="Default"/>
    <w:link w:val="Style_60"/>
    <w:rPr>
      <w:color w:val="000000"/>
      <w:sz w:val="24"/>
    </w:rPr>
  </w:style>
  <w:style w:styleId="Style_61" w:type="paragraph">
    <w:name w:val="Subtitle"/>
    <w:next w:val="Style_7"/>
    <w:link w:val="Style_61_ch"/>
    <w:uiPriority w:val="11"/>
    <w:qFormat/>
    <w:pPr>
      <w:ind/>
      <w:jc w:val="both"/>
    </w:pPr>
    <w:rPr>
      <w:rFonts w:ascii="XO Thames" w:hAnsi="XO Thames"/>
      <w:i w:val="1"/>
      <w:sz w:val="24"/>
    </w:rPr>
  </w:style>
  <w:style w:styleId="Style_61_ch" w:type="character">
    <w:name w:val="Subtitle"/>
    <w:link w:val="Style_61"/>
    <w:rPr>
      <w:rFonts w:ascii="XO Thames" w:hAnsi="XO Thames"/>
      <w:i w:val="1"/>
      <w:sz w:val="24"/>
    </w:rPr>
  </w:style>
  <w:style w:styleId="Style_62" w:type="paragraph">
    <w:name w:val="Знак1"/>
    <w:basedOn w:val="Style_1"/>
    <w:link w:val="Style_62_ch"/>
    <w:pPr>
      <w:widowControl w:val="1"/>
      <w:tabs>
        <w:tab w:leader="none" w:pos="4677" w:val="clear"/>
        <w:tab w:leader="none" w:pos="9355" w:val="clear"/>
      </w:tabs>
      <w:ind w:firstLine="720" w:left="0" w:right="40"/>
      <w:jc w:val="both"/>
    </w:pPr>
    <w:rPr>
      <w:sz w:val="28"/>
    </w:rPr>
  </w:style>
  <w:style w:styleId="Style_62_ch" w:type="character">
    <w:name w:val="Знак1"/>
    <w:basedOn w:val="Style_1_ch"/>
    <w:link w:val="Style_62"/>
    <w:rPr>
      <w:sz w:val="28"/>
    </w:rPr>
  </w:style>
  <w:style w:styleId="Style_63" w:type="paragraph">
    <w:name w:val="Знак Знак Знак Знак Знак Знак Знак Знак Знак Знак Знак Знак"/>
    <w:basedOn w:val="Style_1"/>
    <w:link w:val="Style_63_ch"/>
    <w:pPr>
      <w:widowControl w:val="1"/>
      <w:tabs>
        <w:tab w:leader="none" w:pos="4677" w:val="clear"/>
        <w:tab w:leader="none" w:pos="9355" w:val="clear"/>
      </w:tabs>
      <w:ind w:firstLine="720" w:left="0" w:right="40"/>
      <w:jc w:val="both"/>
    </w:pPr>
    <w:rPr>
      <w:sz w:val="28"/>
    </w:rPr>
  </w:style>
  <w:style w:styleId="Style_63_ch" w:type="character">
    <w:name w:val="Знак Знак Знак Знак Знак Знак Знак Знак Знак Знак Знак Знак"/>
    <w:basedOn w:val="Style_1_ch"/>
    <w:link w:val="Style_63"/>
    <w:rPr>
      <w:sz w:val="28"/>
    </w:rPr>
  </w:style>
  <w:style w:styleId="Style_64" w:type="paragraph">
    <w:name w:val="Знак Знак Знак Знак Знак Знак"/>
    <w:basedOn w:val="Style_1"/>
    <w:link w:val="Style_64_ch"/>
    <w:pPr>
      <w:widowControl w:val="1"/>
      <w:tabs>
        <w:tab w:leader="none" w:pos="4677" w:val="clear"/>
        <w:tab w:leader="none" w:pos="9355" w:val="clear"/>
      </w:tabs>
      <w:ind w:firstLine="720" w:left="0" w:right="40"/>
      <w:jc w:val="both"/>
    </w:pPr>
    <w:rPr>
      <w:sz w:val="28"/>
    </w:rPr>
  </w:style>
  <w:style w:styleId="Style_64_ch" w:type="character">
    <w:name w:val="Знак Знак Знак Знак Знак Знак"/>
    <w:basedOn w:val="Style_1_ch"/>
    <w:link w:val="Style_64"/>
    <w:rPr>
      <w:sz w:val="28"/>
    </w:rPr>
  </w:style>
  <w:style w:styleId="Style_65" w:type="paragraph">
    <w:name w:val="Title"/>
    <w:next w:val="Style_7"/>
    <w:link w:val="Style_65_ch"/>
    <w:uiPriority w:val="10"/>
    <w:qFormat/>
    <w:pPr>
      <w:spacing w:after="567" w:before="567"/>
      <w:ind/>
      <w:jc w:val="center"/>
    </w:pPr>
    <w:rPr>
      <w:rFonts w:ascii="XO Thames" w:hAnsi="XO Thames"/>
      <w:b w:val="1"/>
      <w:caps w:val="1"/>
      <w:sz w:val="40"/>
    </w:rPr>
  </w:style>
  <w:style w:styleId="Style_65_ch" w:type="character">
    <w:name w:val="Title"/>
    <w:link w:val="Style_65"/>
    <w:rPr>
      <w:rFonts w:ascii="XO Thames" w:hAnsi="XO Thames"/>
      <w:b w:val="1"/>
      <w:caps w:val="1"/>
      <w:sz w:val="40"/>
    </w:rPr>
  </w:style>
  <w:style w:styleId="Style_66" w:type="paragraph">
    <w:name w:val="heading 4"/>
    <w:next w:val="Style_7"/>
    <w:link w:val="Style_66_ch"/>
    <w:uiPriority w:val="9"/>
    <w:qFormat/>
    <w:pPr>
      <w:spacing w:after="120" w:before="120"/>
      <w:ind/>
      <w:jc w:val="both"/>
      <w:outlineLvl w:val="3"/>
    </w:pPr>
    <w:rPr>
      <w:rFonts w:ascii="XO Thames" w:hAnsi="XO Thames"/>
      <w:b w:val="1"/>
      <w:sz w:val="24"/>
    </w:rPr>
  </w:style>
  <w:style w:styleId="Style_66_ch" w:type="character">
    <w:name w:val="heading 4"/>
    <w:link w:val="Style_66"/>
    <w:rPr>
      <w:rFonts w:ascii="XO Thames" w:hAnsi="XO Thames"/>
      <w:b w:val="1"/>
      <w:sz w:val="24"/>
    </w:rPr>
  </w:style>
  <w:style w:styleId="Style_67" w:type="paragraph">
    <w:name w:val="blk"/>
    <w:basedOn w:val="Style_9"/>
    <w:link w:val="Style_67_ch"/>
  </w:style>
  <w:style w:styleId="Style_67_ch" w:type="character">
    <w:name w:val="blk"/>
    <w:basedOn w:val="Style_9_ch"/>
    <w:link w:val="Style_67"/>
  </w:style>
  <w:style w:styleId="Style_68" w:type="paragraph">
    <w:name w:val="Основной текст1"/>
    <w:basedOn w:val="Style_7"/>
    <w:link w:val="Style_68_ch"/>
    <w:pPr>
      <w:widowControl w:val="1"/>
      <w:spacing w:before="300" w:line="288" w:lineRule="exact"/>
      <w:ind w:hanging="380" w:left="380"/>
      <w:jc w:val="both"/>
    </w:pPr>
    <w:rPr>
      <w:sz w:val="24"/>
    </w:rPr>
  </w:style>
  <w:style w:styleId="Style_68_ch" w:type="character">
    <w:name w:val="Основной текст1"/>
    <w:basedOn w:val="Style_7_ch"/>
    <w:link w:val="Style_68"/>
    <w:rPr>
      <w:sz w:val="24"/>
    </w:rPr>
  </w:style>
  <w:style w:styleId="Style_69" w:type="paragraph">
    <w:name w:val="heading 2"/>
    <w:basedOn w:val="Style_7"/>
    <w:next w:val="Style_7"/>
    <w:link w:val="Style_69_ch"/>
    <w:uiPriority w:val="9"/>
    <w:qFormat/>
    <w:pPr>
      <w:keepNext w:val="1"/>
      <w:widowControl w:val="1"/>
      <w:ind/>
      <w:jc w:val="center"/>
      <w:outlineLvl w:val="1"/>
    </w:pPr>
    <w:rPr>
      <w:sz w:val="32"/>
    </w:rPr>
  </w:style>
  <w:style w:styleId="Style_69_ch" w:type="character">
    <w:name w:val="heading 2"/>
    <w:basedOn w:val="Style_7_ch"/>
    <w:link w:val="Style_69"/>
    <w:rPr>
      <w:sz w:val="32"/>
    </w:rPr>
  </w:style>
  <w:style w:default="1" w:styleId="Style_2" w:type="table">
    <w:name w:val="Normal Table"/>
    <w:tblPr>
      <w:tblInd w:type="dxa" w:w="0"/>
      <w:tblCellMar>
        <w:top w:type="dxa" w:w="0"/>
        <w:left w:type="dxa" w:w="108"/>
        <w:bottom w:type="dxa" w:w="0"/>
        <w:right w:type="dxa" w:w="108"/>
      </w:tblCellMar>
    </w:tblPr>
  </w:style>
  <w:style w:styleId="Style_70" w:type="table">
    <w:name w:val="Table Grid"/>
    <w:basedOn w:val="Style_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2024-12-28T04:55:51Z</dcterms:modified>
</cp:coreProperties>
</file>