
<file path=[Content_Types].xml><?xml version="1.0" encoding="utf-8"?>
<Types xmlns="http://schemas.openxmlformats.org/package/2006/content-types">
  <Default ContentType="image/png" Extension="png"/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ind w:firstLine="450"/>
        <w:jc w:val="right"/>
        <w:rPr>
          <w:sz w:val="28"/>
        </w:rPr>
      </w:pPr>
      <w:r>
        <w:rPr>
          <w:sz w:val="28"/>
        </w:rPr>
        <w:t xml:space="preserve">ПРИЛОЖЕНИЕ </w:t>
      </w:r>
    </w:p>
    <w:p w14:paraId="02000000">
      <w:pPr>
        <w:widowControl w:val="1"/>
        <w:ind w:firstLine="450"/>
        <w:jc w:val="right"/>
        <w:rPr>
          <w:sz w:val="28"/>
        </w:rPr>
      </w:pPr>
      <w:r>
        <w:rPr>
          <w:sz w:val="28"/>
        </w:rPr>
        <w:t xml:space="preserve">                                                         к </w:t>
      </w:r>
      <w:r>
        <w:rPr>
          <w:sz w:val="28"/>
        </w:rPr>
        <w:t>постановлению</w:t>
      </w:r>
    </w:p>
    <w:p w14:paraId="03000000">
      <w:pPr>
        <w:widowControl w:val="1"/>
        <w:ind w:firstLine="450"/>
        <w:jc w:val="right"/>
        <w:rPr>
          <w:sz w:val="28"/>
        </w:rPr>
      </w:pPr>
      <w:r>
        <w:rPr>
          <w:sz w:val="28"/>
        </w:rPr>
        <w:t xml:space="preserve">администрации </w:t>
      </w:r>
      <w:r>
        <w:rPr>
          <w:sz w:val="28"/>
        </w:rPr>
        <w:t>Крапивинского</w:t>
      </w:r>
      <w:r>
        <w:rPr>
          <w:sz w:val="28"/>
        </w:rPr>
        <w:t xml:space="preserve"> </w:t>
      </w:r>
    </w:p>
    <w:p w14:paraId="04000000">
      <w:pPr>
        <w:widowControl w:val="1"/>
        <w:ind w:firstLine="450"/>
        <w:jc w:val="right"/>
        <w:rPr>
          <w:sz w:val="28"/>
        </w:rPr>
      </w:pPr>
      <w:r>
        <w:rPr>
          <w:sz w:val="28"/>
        </w:rPr>
        <w:t xml:space="preserve">                                                         </w:t>
      </w:r>
      <w:r>
        <w:rPr>
          <w:sz w:val="28"/>
        </w:rPr>
        <w:t xml:space="preserve">   </w:t>
      </w:r>
      <w:r>
        <w:rPr>
          <w:sz w:val="28"/>
        </w:rPr>
        <w:t xml:space="preserve">  муниципального округа </w:t>
      </w:r>
    </w:p>
    <w:p w14:paraId="05000000">
      <w:pPr>
        <w:widowControl w:val="1"/>
        <w:ind w:firstLine="450"/>
        <w:jc w:val="right"/>
        <w:rPr>
          <w:sz w:val="4"/>
        </w:rPr>
      </w:pPr>
    </w:p>
    <w:p w14:paraId="06000000">
      <w:pPr>
        <w:widowControl w:val="1"/>
        <w:ind/>
        <w:jc w:val="right"/>
        <w:rPr>
          <w:sz w:val="28"/>
          <w:u w:val="single"/>
        </w:rPr>
      </w:pPr>
      <w:r>
        <w:rPr>
          <w:sz w:val="28"/>
        </w:rPr>
        <w:t xml:space="preserve">                                                                     </w:t>
      </w:r>
      <w:r>
        <w:rPr>
          <w:sz w:val="28"/>
        </w:rPr>
        <w:t xml:space="preserve">         </w:t>
      </w:r>
      <w:r>
        <w:rPr>
          <w:sz w:val="28"/>
        </w:rPr>
        <w:t xml:space="preserve">  от </w:t>
      </w:r>
      <w:r>
        <w:rPr>
          <w:sz w:val="28"/>
          <w:u w:val="single"/>
        </w:rPr>
        <w:t xml:space="preserve"> 14.08.2026 </w:t>
      </w:r>
      <w:r>
        <w:rPr>
          <w:sz w:val="28"/>
        </w:rPr>
        <w:t xml:space="preserve">№ </w:t>
      </w:r>
      <w:r>
        <w:rPr>
          <w:sz w:val="28"/>
          <w:u w:val="single"/>
        </w:rPr>
        <w:t>827</w:t>
      </w:r>
      <w:r>
        <w:rPr>
          <w:sz w:val="28"/>
        </w:rPr>
        <w:t xml:space="preserve">                </w:t>
      </w:r>
      <w:r>
        <w:rPr>
          <w:sz w:val="28"/>
          <w:u w:val="single"/>
        </w:rPr>
        <w:t xml:space="preserve">  </w:t>
      </w:r>
    </w:p>
    <w:p w14:paraId="07000000">
      <w:pPr>
        <w:widowControl w:val="1"/>
        <w:ind/>
        <w:jc w:val="right"/>
        <w:rPr>
          <w:sz w:val="28"/>
          <w:u w:val="single"/>
        </w:rPr>
      </w:pPr>
    </w:p>
    <w:p w14:paraId="08000000">
      <w:pPr>
        <w:rPr>
          <w:b w:val="1"/>
          <w:sz w:val="28"/>
          <w:u w:val="single"/>
        </w:rPr>
      </w:pPr>
    </w:p>
    <w:p w14:paraId="09000000">
      <w:pPr>
        <w:widowControl w:val="1"/>
        <w:ind/>
        <w:jc w:val="center"/>
        <w:rPr>
          <w:b w:val="1"/>
          <w:sz w:val="28"/>
        </w:rPr>
      </w:pPr>
      <w:r>
        <w:rPr>
          <w:b w:val="1"/>
          <w:sz w:val="28"/>
        </w:rPr>
        <w:t>Пляж</w:t>
      </w:r>
      <w:r>
        <w:rPr>
          <w:b w:val="1"/>
          <w:sz w:val="28"/>
        </w:rPr>
        <w:t>и,</w:t>
      </w:r>
    </w:p>
    <w:p w14:paraId="0A000000">
      <w:pPr>
        <w:widowControl w:val="1"/>
        <w:ind/>
        <w:jc w:val="center"/>
        <w:rPr>
          <w:b w:val="1"/>
          <w:sz w:val="28"/>
        </w:rPr>
      </w:pPr>
      <w:r>
        <w:rPr>
          <w:b w:val="1"/>
          <w:sz w:val="28"/>
        </w:rPr>
        <w:t xml:space="preserve"> расположенные на территории </w:t>
      </w:r>
      <w:r>
        <w:rPr>
          <w:b w:val="1"/>
          <w:sz w:val="28"/>
        </w:rPr>
        <w:t>Крапивинского</w:t>
      </w:r>
      <w:r>
        <w:rPr>
          <w:b w:val="1"/>
          <w:sz w:val="28"/>
        </w:rPr>
        <w:t xml:space="preserve"> муниципального округа</w:t>
      </w:r>
      <w:r>
        <w:rPr>
          <w:b w:val="1"/>
          <w:sz w:val="28"/>
        </w:rPr>
        <w:t xml:space="preserve"> 2026 год</w:t>
      </w:r>
      <w:r>
        <w:rPr>
          <w:b w:val="1"/>
          <w:sz w:val="28"/>
        </w:rPr>
        <w:t>у</w:t>
      </w:r>
    </w:p>
    <w:p w14:paraId="0B000000">
      <w:pPr>
        <w:rPr>
          <w:sz w:val="28"/>
        </w:rPr>
      </w:pPr>
    </w:p>
    <w:tbl>
      <w:tblPr>
        <w:tblStyle w:val="Style_1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617"/>
        <w:gridCol w:w="9130"/>
      </w:tblGrid>
      <w:tr>
        <w:tc>
          <w:tcPr>
            <w:tcW w:type="dxa" w:w="6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C000000">
            <w:pPr>
              <w:widowControl w:val="1"/>
              <w:ind/>
              <w:jc w:val="center"/>
              <w:rPr>
                <w:b w:val="1"/>
                <w:sz w:val="28"/>
              </w:rPr>
            </w:pPr>
            <w:r>
              <w:rPr>
                <w:b w:val="1"/>
                <w:sz w:val="28"/>
              </w:rPr>
              <w:t>№ п/п</w:t>
            </w:r>
          </w:p>
        </w:tc>
        <w:tc>
          <w:tcPr>
            <w:tcW w:type="dxa" w:w="91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D000000">
            <w:pPr>
              <w:widowControl w:val="1"/>
              <w:ind/>
              <w:jc w:val="center"/>
              <w:rPr>
                <w:b w:val="1"/>
                <w:sz w:val="28"/>
              </w:rPr>
            </w:pPr>
            <w:r>
              <w:rPr>
                <w:b w:val="1"/>
                <w:sz w:val="28"/>
              </w:rPr>
              <w:t>Местонахождение (населенный пункт, название, водоем)</w:t>
            </w:r>
          </w:p>
        </w:tc>
      </w:tr>
      <w:tr>
        <w:tc>
          <w:tcPr>
            <w:tcW w:type="dxa" w:w="974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E000000">
            <w:pPr>
              <w:widowControl w:val="1"/>
              <w:ind/>
              <w:jc w:val="center"/>
              <w:rPr>
                <w:b w:val="1"/>
                <w:sz w:val="28"/>
              </w:rPr>
            </w:pPr>
            <w:r>
              <w:rPr>
                <w:b w:val="1"/>
                <w:sz w:val="28"/>
              </w:rPr>
              <w:t>Пляж</w:t>
            </w:r>
          </w:p>
        </w:tc>
      </w:tr>
      <w:tr>
        <w:tc>
          <w:tcPr>
            <w:tcW w:type="dxa" w:w="6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F000000">
            <w:pPr>
              <w:widowControl w:val="1"/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type="dxa" w:w="91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0000000">
            <w:pPr>
              <w:widowControl w:val="1"/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На территории Крапивинского городского отдела МКУ «Территориальное управление»  – в районе ООО «Агролес» </w:t>
            </w:r>
            <w:r>
              <w:rPr>
                <w:sz w:val="28"/>
              </w:rPr>
              <w:t>(в районе ул. Пятаковича д</w:t>
            </w:r>
            <w:r>
              <w:rPr>
                <w:sz w:val="28"/>
              </w:rPr>
              <w:t>.</w:t>
            </w:r>
            <w:r>
              <w:rPr>
                <w:sz w:val="28"/>
              </w:rPr>
              <w:t xml:space="preserve"> 19в)</w:t>
            </w:r>
            <w:r>
              <w:rPr>
                <w:sz w:val="28"/>
              </w:rPr>
              <w:t xml:space="preserve"> </w:t>
            </w:r>
            <w:r>
              <w:rPr>
                <w:sz w:val="28"/>
              </w:rPr>
              <w:t>(55.00</w:t>
            </w:r>
            <w:r>
              <w:rPr>
                <w:sz w:val="28"/>
              </w:rPr>
              <w:t>1454</w:t>
            </w:r>
            <w:r>
              <w:rPr>
                <w:sz w:val="28"/>
              </w:rPr>
              <w:t>, 86.81</w:t>
            </w:r>
            <w:r>
              <w:rPr>
                <w:sz w:val="28"/>
              </w:rPr>
              <w:t>8665</w:t>
            </w:r>
            <w:r>
              <w:rPr>
                <w:sz w:val="28"/>
              </w:rPr>
              <w:t>)</w:t>
            </w:r>
            <w:r>
              <w:rPr>
                <w:sz w:val="28"/>
              </w:rPr>
              <w:t xml:space="preserve"> (55.001560,86.818902) 55.001824,86.817988) (55.001934, 86.818303)</w:t>
            </w:r>
          </w:p>
        </w:tc>
      </w:tr>
      <w:tr>
        <w:tc>
          <w:tcPr>
            <w:tcW w:type="dxa" w:w="6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1000000">
            <w:pPr>
              <w:widowControl w:val="1"/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type="dxa" w:w="91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2000000">
            <w:pPr>
              <w:widowControl w:val="1"/>
              <w:spacing w:line="276" w:lineRule="auto"/>
              <w:ind w:firstLine="708"/>
              <w:jc w:val="center"/>
              <w:rPr>
                <w:sz w:val="28"/>
              </w:rPr>
            </w:pPr>
            <w:r>
              <w:rPr>
                <w:sz w:val="28"/>
              </w:rPr>
              <w:t>На территории Зеленогорского отдела МКУ «Территориальное управление»  – северо-западнее пгт. Зеленогорский, Бартеновка-2 (55.02</w:t>
            </w:r>
            <w:r>
              <w:rPr>
                <w:sz w:val="28"/>
              </w:rPr>
              <w:t>3289</w:t>
            </w:r>
            <w:r>
              <w:rPr>
                <w:sz w:val="28"/>
              </w:rPr>
              <w:t>, 86.9</w:t>
            </w:r>
            <w:r>
              <w:rPr>
                <w:sz w:val="28"/>
              </w:rPr>
              <w:t>20265</w:t>
            </w:r>
            <w:r>
              <w:rPr>
                <w:sz w:val="28"/>
              </w:rPr>
              <w:t>)</w:t>
            </w:r>
            <w:r>
              <w:rPr>
                <w:sz w:val="28"/>
              </w:rPr>
              <w:t xml:space="preserve"> (55.023567,86.920373) (55.023446,86.918747) (55.023775,86.918849)</w:t>
            </w:r>
          </w:p>
        </w:tc>
      </w:tr>
      <w:tr>
        <w:tc>
          <w:tcPr>
            <w:tcW w:type="dxa" w:w="6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3000000">
            <w:pPr>
              <w:widowControl w:val="1"/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type="dxa" w:w="91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4000000">
            <w:pPr>
              <w:widowControl w:val="1"/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На территории Шевелевского </w:t>
            </w:r>
            <w:r>
              <w:rPr>
                <w:sz w:val="28"/>
              </w:rPr>
              <w:t>отдела МК</w:t>
            </w:r>
            <w:r>
              <w:rPr>
                <w:sz w:val="28"/>
              </w:rPr>
              <w:t xml:space="preserve">У «Территориальное управление» </w:t>
            </w:r>
          </w:p>
          <w:p w14:paraId="15000000">
            <w:pPr>
              <w:widowControl w:val="1"/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На берегу реки Томь в районе п. Березовка (55.13</w:t>
            </w:r>
            <w:r>
              <w:rPr>
                <w:sz w:val="28"/>
              </w:rPr>
              <w:t>2750</w:t>
            </w:r>
            <w:r>
              <w:rPr>
                <w:sz w:val="28"/>
              </w:rPr>
              <w:t>, 86.49</w:t>
            </w:r>
            <w:r>
              <w:rPr>
                <w:sz w:val="28"/>
              </w:rPr>
              <w:t>8834</w:t>
            </w:r>
            <w:r>
              <w:rPr>
                <w:sz w:val="28"/>
              </w:rPr>
              <w:t>)</w:t>
            </w:r>
            <w:r>
              <w:rPr>
                <w:sz w:val="28"/>
              </w:rPr>
              <w:t xml:space="preserve"> (55.132450,86.497557) (55.132655,86.497085) (55.133048,86.498448)</w:t>
            </w:r>
          </w:p>
        </w:tc>
      </w:tr>
    </w:tbl>
    <w:p w14:paraId="16000000">
      <w:pPr>
        <w:rPr>
          <w:sz w:val="28"/>
        </w:rPr>
      </w:pPr>
    </w:p>
    <w:p w14:paraId="17000000">
      <w:pPr>
        <w:rPr>
          <w:sz w:val="28"/>
        </w:rPr>
      </w:pPr>
    </w:p>
    <w:p w14:paraId="18000000">
      <w:pPr>
        <w:rPr>
          <w:sz w:val="28"/>
        </w:rPr>
      </w:pPr>
    </w:p>
    <w:p w14:paraId="19000000">
      <w:pPr>
        <w:rPr>
          <w:sz w:val="28"/>
        </w:rPr>
      </w:pPr>
    </w:p>
    <w:p w14:paraId="1A000000">
      <w:pPr>
        <w:rPr>
          <w:sz w:val="28"/>
        </w:rPr>
      </w:pPr>
      <w:r>
        <w:drawing>
          <wp:inline>
            <wp:extent cx="6161405" cy="2482469"/>
            <wp:docPr hidden="false" id="1" name="Picture 1"/>
            <a:graphic>
              <a:graphicData uri="http://schemas.openxmlformats.org/drawingml/2006/picture">
                <pic:pic>
                  <pic:nvPicPr>
                    <pic:cNvPr hidden="false" id="2" name="Picture 2"/>
                    <pic:cNvPicPr preferRelativeResize="true"/>
                  </pic:nvPicPr>
                  <pic:blipFill>
                    <a:blip r:embed="rId1"/>
                    <a:srcRect b="0" l="0" r="0" t="0"/>
                    <a:stretch/>
                  </pic:blipFill>
                  <pic:spPr>
                    <a:xfrm flipH="false" flipV="false" rot="0">
                      <a:ext cx="6161405" cy="2482469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1B000000">
      <w:pPr>
        <w:rPr>
          <w:sz w:val="28"/>
        </w:rPr>
      </w:pPr>
    </w:p>
    <w:p w14:paraId="1C000000"/>
    <w:p w14:paraId="1D000000"/>
    <w:p w14:paraId="1E000000"/>
    <w:p w14:paraId="1F000000"/>
    <w:p w14:paraId="20000000">
      <w:r>
        <w:drawing>
          <wp:inline>
            <wp:extent cx="6146800" cy="2503424"/>
            <wp:docPr hidden="false" id="3" name="Picture 3"/>
            <a:graphic>
              <a:graphicData uri="http://schemas.openxmlformats.org/drawingml/2006/picture">
                <pic:pic>
                  <pic:nvPicPr>
                    <pic:cNvPr hidden="false" id="4" name="Picture 4"/>
                    <pic:cNvPicPr preferRelativeResize="true"/>
                  </pic:nvPicPr>
                  <pic:blipFill>
                    <a:blip r:embed="rId2"/>
                    <a:srcRect b="0" l="0" r="0" t="0"/>
                    <a:stretch/>
                  </pic:blipFill>
                  <pic:spPr>
                    <a:xfrm flipH="false" flipV="false" rot="0">
                      <a:ext cx="6146800" cy="2503424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21000000"/>
    <w:p w14:paraId="22000000"/>
    <w:p w14:paraId="23000000"/>
    <w:p w14:paraId="24000000"/>
    <w:p w14:paraId="25000000"/>
    <w:p w14:paraId="26000000"/>
    <w:p w14:paraId="27000000"/>
    <w:p w14:paraId="28000000">
      <w:pPr>
        <w:rPr>
          <w:sz w:val="28"/>
        </w:rPr>
      </w:pPr>
      <w:r>
        <w:drawing>
          <wp:inline>
            <wp:extent cx="6151753" cy="2598166"/>
            <wp:docPr hidden="false" id="5" name="Picture 5"/>
            <a:graphic>
              <a:graphicData uri="http://schemas.openxmlformats.org/drawingml/2006/picture">
                <pic:pic>
                  <pic:nvPicPr>
                    <pic:cNvPr hidden="false" id="6" name="Picture 6"/>
                    <pic:cNvPicPr preferRelativeResize="true"/>
                  </pic:nvPicPr>
                  <pic:blipFill>
                    <a:blip r:embed="rId3"/>
                    <a:srcRect b="0" l="0" r="0" t="0"/>
                    <a:stretch/>
                  </pic:blipFill>
                  <pic:spPr>
                    <a:xfrm flipH="false" flipV="false" rot="0">
                      <a:ext cx="6151753" cy="2598166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29000000">
      <w:pPr>
        <w:rPr>
          <w:sz w:val="28"/>
        </w:rPr>
      </w:pPr>
    </w:p>
    <w:p w14:paraId="2A000000">
      <w:pPr>
        <w:rPr>
          <w:sz w:val="28"/>
        </w:rPr>
      </w:pPr>
    </w:p>
    <w:p w14:paraId="2B000000">
      <w:pPr>
        <w:rPr>
          <w:sz w:val="28"/>
        </w:rPr>
      </w:pPr>
    </w:p>
    <w:p w14:paraId="2C000000">
      <w:pPr>
        <w:widowControl w:val="0"/>
        <w:tabs>
          <w:tab w:leader="none" w:pos="432" w:val="left"/>
          <w:tab w:leader="none" w:pos="2304" w:val="left"/>
          <w:tab w:leader="none" w:pos="2448" w:val="left"/>
          <w:tab w:leader="none" w:pos="2880" w:val="left"/>
          <w:tab w:leader="none" w:pos="3600" w:val="left"/>
          <w:tab w:leader="none" w:pos="4608" w:val="left"/>
        </w:tabs>
        <w:ind w:left="-360" w:right="175"/>
        <w:jc w:val="both"/>
        <w:rPr>
          <w:sz w:val="28"/>
        </w:rPr>
      </w:pPr>
    </w:p>
    <w:p w14:paraId="2D000000">
      <w:pPr>
        <w:widowControl w:val="0"/>
        <w:tabs>
          <w:tab w:leader="none" w:pos="432" w:val="left"/>
          <w:tab w:leader="none" w:pos="2304" w:val="left"/>
          <w:tab w:leader="none" w:pos="2448" w:val="left"/>
          <w:tab w:leader="none" w:pos="2880" w:val="left"/>
          <w:tab w:leader="none" w:pos="3600" w:val="left"/>
          <w:tab w:leader="none" w:pos="4608" w:val="left"/>
        </w:tabs>
        <w:ind w:left="-360" w:right="175"/>
        <w:jc w:val="both"/>
        <w:rPr>
          <w:sz w:val="28"/>
        </w:rPr>
      </w:pPr>
    </w:p>
    <w:p w14:paraId="2E000000">
      <w:pPr>
        <w:widowControl w:val="0"/>
        <w:tabs>
          <w:tab w:leader="none" w:pos="432" w:val="left"/>
          <w:tab w:leader="none" w:pos="2304" w:val="left"/>
          <w:tab w:leader="none" w:pos="2448" w:val="left"/>
          <w:tab w:leader="none" w:pos="2880" w:val="left"/>
          <w:tab w:leader="none" w:pos="3600" w:val="left"/>
          <w:tab w:leader="none" w:pos="4608" w:val="left"/>
        </w:tabs>
        <w:ind w:left="-360" w:right="175"/>
        <w:jc w:val="both"/>
        <w:rPr>
          <w:sz w:val="28"/>
        </w:rPr>
      </w:pPr>
    </w:p>
    <w:p w14:paraId="2F000000">
      <w:pPr>
        <w:widowControl w:val="0"/>
        <w:tabs>
          <w:tab w:leader="none" w:pos="432" w:val="left"/>
          <w:tab w:leader="none" w:pos="2304" w:val="left"/>
          <w:tab w:leader="none" w:pos="2448" w:val="left"/>
          <w:tab w:leader="none" w:pos="2880" w:val="left"/>
          <w:tab w:leader="none" w:pos="3600" w:val="left"/>
          <w:tab w:leader="none" w:pos="4608" w:val="left"/>
        </w:tabs>
        <w:ind w:left="-360" w:right="175"/>
        <w:jc w:val="both"/>
        <w:rPr>
          <w:sz w:val="28"/>
        </w:rPr>
      </w:pPr>
    </w:p>
    <w:p w14:paraId="30000000">
      <w:pPr>
        <w:widowControl w:val="0"/>
        <w:tabs>
          <w:tab w:leader="none" w:pos="432" w:val="left"/>
          <w:tab w:leader="none" w:pos="2304" w:val="left"/>
          <w:tab w:leader="none" w:pos="2448" w:val="left"/>
          <w:tab w:leader="none" w:pos="2880" w:val="left"/>
          <w:tab w:leader="none" w:pos="3600" w:val="left"/>
          <w:tab w:leader="none" w:pos="4608" w:val="left"/>
        </w:tabs>
        <w:ind w:left="-360" w:right="175"/>
        <w:jc w:val="both"/>
        <w:rPr>
          <w:sz w:val="28"/>
        </w:rPr>
      </w:pPr>
      <w:r>
        <w:rPr>
          <w:sz w:val="28"/>
        </w:rPr>
        <w:t xml:space="preserve">              Заместитель главы </w:t>
      </w:r>
    </w:p>
    <w:p w14:paraId="31000000">
      <w:pPr>
        <w:widowControl w:val="0"/>
        <w:tabs>
          <w:tab w:leader="none" w:pos="432" w:val="left"/>
          <w:tab w:leader="none" w:pos="2304" w:val="left"/>
          <w:tab w:leader="none" w:pos="2448" w:val="left"/>
          <w:tab w:leader="none" w:pos="2880" w:val="left"/>
          <w:tab w:leader="none" w:pos="3600" w:val="left"/>
          <w:tab w:leader="none" w:pos="4608" w:val="left"/>
        </w:tabs>
        <w:ind w:left="-360" w:right="175"/>
        <w:rPr>
          <w:sz w:val="28"/>
        </w:rPr>
      </w:pPr>
      <w:r>
        <w:rPr>
          <w:sz w:val="28"/>
        </w:rPr>
        <w:t>Крапивинского муниципального округа</w:t>
      </w:r>
    </w:p>
    <w:p w14:paraId="32000000">
      <w:pPr>
        <w:widowControl w:val="0"/>
        <w:tabs>
          <w:tab w:leader="none" w:pos="432" w:val="left"/>
          <w:tab w:leader="none" w:pos="2304" w:val="left"/>
          <w:tab w:leader="none" w:pos="2448" w:val="left"/>
          <w:tab w:leader="none" w:pos="2880" w:val="left"/>
          <w:tab w:leader="none" w:pos="3600" w:val="left"/>
          <w:tab w:leader="none" w:pos="4608" w:val="left"/>
        </w:tabs>
        <w:ind w:left="-360" w:right="175"/>
        <w:rPr>
          <w:sz w:val="28"/>
        </w:rPr>
      </w:pPr>
      <w:r>
        <w:rPr>
          <w:sz w:val="28"/>
        </w:rPr>
        <w:t>(по внутренней политике и безопасности)                                          Е.А.Слонов</w:t>
      </w:r>
    </w:p>
    <w:p w14:paraId="33000000">
      <w:pPr>
        <w:widowControl w:val="0"/>
        <w:tabs>
          <w:tab w:leader="none" w:pos="432" w:val="left"/>
          <w:tab w:leader="none" w:pos="2304" w:val="left"/>
          <w:tab w:leader="none" w:pos="2448" w:val="left"/>
          <w:tab w:leader="none" w:pos="2880" w:val="left"/>
          <w:tab w:leader="none" w:pos="3600" w:val="left"/>
          <w:tab w:leader="none" w:pos="4608" w:val="left"/>
        </w:tabs>
        <w:ind w:left="-360" w:right="175"/>
        <w:jc w:val="both"/>
        <w:rPr>
          <w:sz w:val="28"/>
        </w:rPr>
      </w:pPr>
      <w:r>
        <w:rPr>
          <w:sz w:val="28"/>
        </w:rPr>
        <w:tab/>
      </w:r>
    </w:p>
    <w:p w14:paraId="34000000">
      <w:pPr>
        <w:widowControl w:val="0"/>
        <w:tabs>
          <w:tab w:leader="none" w:pos="432" w:val="left"/>
          <w:tab w:leader="none" w:pos="2304" w:val="left"/>
          <w:tab w:leader="none" w:pos="2448" w:val="left"/>
          <w:tab w:leader="none" w:pos="2880" w:val="left"/>
          <w:tab w:leader="none" w:pos="3600" w:val="left"/>
          <w:tab w:leader="none" w:pos="4608" w:val="left"/>
        </w:tabs>
        <w:ind w:firstLine="708" w:left="-360" w:right="175"/>
        <w:jc w:val="both"/>
        <w:rPr>
          <w:sz w:val="28"/>
        </w:rPr>
      </w:pPr>
    </w:p>
    <w:p w14:paraId="35000000">
      <w:pPr>
        <w:widowControl w:val="1"/>
        <w:ind w:left="-360" w:right="175"/>
        <w:jc w:val="center"/>
        <w:rPr>
          <w:sz w:val="36"/>
        </w:rPr>
      </w:pPr>
    </w:p>
    <w:p w14:paraId="36000000">
      <w:pPr>
        <w:widowControl w:val="1"/>
        <w:ind w:firstLine="450"/>
        <w:jc w:val="right"/>
        <w:rPr>
          <w:sz w:val="16"/>
        </w:rPr>
      </w:pPr>
    </w:p>
    <w:sectPr>
      <w:pgSz w:h="16838" w:orient="portrait" w:w="11906"/>
      <w:pgMar w:bottom="851" w:footer="709" w:gutter="0" w:header="709" w:left="1418" w:right="850" w:top="993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</w:style>
  <w:style w:default="1" w:styleId="Style_2_ch" w:type="character">
    <w:name w:val="Normal"/>
    <w:link w:val="Style_2"/>
  </w:style>
  <w:style w:styleId="Style_3" w:type="paragraph">
    <w:name w:val="toc 2"/>
    <w:next w:val="Style_2"/>
    <w:link w:val="Style_3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toc 4"/>
    <w:next w:val="Style_2"/>
    <w:link w:val="Style_4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toc 6"/>
    <w:next w:val="Style_2"/>
    <w:link w:val="Style_5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5_ch" w:type="character">
    <w:name w:val="toc 6"/>
    <w:link w:val="Style_5"/>
    <w:rPr>
      <w:rFonts w:ascii="XO Thames" w:hAnsi="XO Thames"/>
      <w:sz w:val="28"/>
    </w:rPr>
  </w:style>
  <w:style w:styleId="Style_6" w:type="paragraph">
    <w:name w:val="toc 7"/>
    <w:next w:val="Style_2"/>
    <w:link w:val="Style_6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6_ch" w:type="character">
    <w:name w:val="toc 7"/>
    <w:link w:val="Style_6"/>
    <w:rPr>
      <w:rFonts w:ascii="XO Thames" w:hAnsi="XO Thames"/>
      <w:sz w:val="28"/>
    </w:rPr>
  </w:style>
  <w:style w:styleId="Style_7" w:type="paragraph">
    <w:name w:val="Endnote"/>
    <w:link w:val="Style_7_ch"/>
    <w:pPr>
      <w:ind w:firstLine="851" w:left="0"/>
      <w:jc w:val="both"/>
    </w:pPr>
    <w:rPr>
      <w:rFonts w:ascii="XO Thames" w:hAnsi="XO Thames"/>
      <w:sz w:val="22"/>
    </w:rPr>
  </w:style>
  <w:style w:styleId="Style_7_ch" w:type="character">
    <w:name w:val="Endnote"/>
    <w:link w:val="Style_7"/>
    <w:rPr>
      <w:rFonts w:ascii="XO Thames" w:hAnsi="XO Thames"/>
      <w:sz w:val="22"/>
    </w:rPr>
  </w:style>
  <w:style w:styleId="Style_8" w:type="paragraph">
    <w:name w:val="heading 3"/>
    <w:next w:val="Style_2"/>
    <w:link w:val="Style_8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8_ch" w:type="character">
    <w:name w:val="heading 3"/>
    <w:link w:val="Style_8"/>
    <w:rPr>
      <w:rFonts w:ascii="XO Thames" w:hAnsi="XO Thames"/>
      <w:b w:val="1"/>
      <w:sz w:val="26"/>
    </w:rPr>
  </w:style>
  <w:style w:styleId="Style_9" w:type="paragraph">
    <w:name w:val="Знак Знак Знак Знак"/>
    <w:basedOn w:val="Style_2"/>
    <w:link w:val="Style_9_ch"/>
    <w:pPr>
      <w:widowControl w:val="1"/>
      <w:tabs>
        <w:tab w:leader="none" w:pos="720" w:val="left"/>
      </w:tabs>
      <w:spacing w:after="160" w:line="240" w:lineRule="exact"/>
      <w:ind w:hanging="720" w:left="720"/>
      <w:jc w:val="both"/>
    </w:pPr>
    <w:rPr>
      <w:rFonts w:ascii="Verdana" w:hAnsi="Verdana"/>
    </w:rPr>
  </w:style>
  <w:style w:styleId="Style_9_ch" w:type="character">
    <w:name w:val="Знак Знак Знак Знак"/>
    <w:basedOn w:val="Style_2_ch"/>
    <w:link w:val="Style_9"/>
    <w:rPr>
      <w:rFonts w:ascii="Verdana" w:hAnsi="Verdana"/>
    </w:rPr>
  </w:style>
  <w:style w:styleId="Style_10" w:type="paragraph">
    <w:name w:val="Balloon Text"/>
    <w:basedOn w:val="Style_2"/>
    <w:link w:val="Style_10_ch"/>
    <w:rPr>
      <w:rFonts w:ascii="Tahoma" w:hAnsi="Tahoma"/>
      <w:sz w:val="16"/>
    </w:rPr>
  </w:style>
  <w:style w:styleId="Style_10_ch" w:type="character">
    <w:name w:val="Balloon Text"/>
    <w:basedOn w:val="Style_2_ch"/>
    <w:link w:val="Style_10"/>
    <w:rPr>
      <w:rFonts w:ascii="Tahoma" w:hAnsi="Tahoma"/>
      <w:sz w:val="16"/>
    </w:rPr>
  </w:style>
  <w:style w:styleId="Style_11" w:type="paragraph">
    <w:name w:val="Default Paragraph Font"/>
    <w:link w:val="Style_11_ch"/>
  </w:style>
  <w:style w:styleId="Style_11_ch" w:type="character">
    <w:name w:val="Default Paragraph Font"/>
    <w:link w:val="Style_11"/>
  </w:style>
  <w:style w:styleId="Style_12" w:type="paragraph">
    <w:name w:val="toc 3"/>
    <w:next w:val="Style_2"/>
    <w:link w:val="Style_12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2_ch" w:type="character">
    <w:name w:val="toc 3"/>
    <w:link w:val="Style_12"/>
    <w:rPr>
      <w:rFonts w:ascii="XO Thames" w:hAnsi="XO Thames"/>
      <w:sz w:val="28"/>
    </w:rPr>
  </w:style>
  <w:style w:styleId="Style_13" w:type="paragraph">
    <w:name w:val="heading 5"/>
    <w:basedOn w:val="Style_2"/>
    <w:next w:val="Style_2"/>
    <w:link w:val="Style_13_ch"/>
    <w:uiPriority w:val="9"/>
    <w:qFormat/>
    <w:pPr>
      <w:widowControl w:val="1"/>
      <w:spacing w:after="60" w:before="240"/>
      <w:ind/>
      <w:outlineLvl w:val="4"/>
    </w:pPr>
    <w:rPr>
      <w:rFonts w:ascii="Calibri" w:hAnsi="Calibri"/>
      <w:b w:val="1"/>
      <w:i w:val="1"/>
      <w:sz w:val="26"/>
    </w:rPr>
  </w:style>
  <w:style w:styleId="Style_13_ch" w:type="character">
    <w:name w:val="heading 5"/>
    <w:basedOn w:val="Style_2_ch"/>
    <w:link w:val="Style_13"/>
    <w:rPr>
      <w:rFonts w:ascii="Calibri" w:hAnsi="Calibri"/>
      <w:b w:val="1"/>
      <w:i w:val="1"/>
      <w:sz w:val="26"/>
    </w:rPr>
  </w:style>
  <w:style w:styleId="Style_14" w:type="paragraph">
    <w:name w:val="heading 1"/>
    <w:next w:val="Style_2"/>
    <w:link w:val="Style_14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4_ch" w:type="character">
    <w:name w:val="heading 1"/>
    <w:link w:val="Style_14"/>
    <w:rPr>
      <w:rFonts w:ascii="XO Thames" w:hAnsi="XO Thames"/>
      <w:b w:val="1"/>
      <w:sz w:val="32"/>
    </w:rPr>
  </w:style>
  <w:style w:styleId="Style_15" w:type="paragraph">
    <w:name w:val="Hyperlink"/>
    <w:link w:val="Style_15_ch"/>
    <w:rPr>
      <w:color w:val="0000FF"/>
      <w:u w:val="single"/>
    </w:rPr>
  </w:style>
  <w:style w:styleId="Style_15_ch" w:type="character">
    <w:name w:val="Hyperlink"/>
    <w:link w:val="Style_15"/>
    <w:rPr>
      <w:color w:val="0000FF"/>
      <w:u w:val="single"/>
    </w:rPr>
  </w:style>
  <w:style w:styleId="Style_16" w:type="paragraph">
    <w:name w:val="Footnote"/>
    <w:link w:val="Style_16_ch"/>
    <w:pPr>
      <w:ind w:firstLine="851" w:left="0"/>
      <w:jc w:val="both"/>
    </w:pPr>
    <w:rPr>
      <w:rFonts w:ascii="XO Thames" w:hAnsi="XO Thames"/>
      <w:sz w:val="22"/>
    </w:rPr>
  </w:style>
  <w:style w:styleId="Style_16_ch" w:type="character">
    <w:name w:val="Footnote"/>
    <w:link w:val="Style_16"/>
    <w:rPr>
      <w:rFonts w:ascii="XO Thames" w:hAnsi="XO Thames"/>
      <w:sz w:val="22"/>
    </w:rPr>
  </w:style>
  <w:style w:styleId="Style_17" w:type="paragraph">
    <w:name w:val="toc 1"/>
    <w:next w:val="Style_2"/>
    <w:link w:val="Style_17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7_ch" w:type="character">
    <w:name w:val="toc 1"/>
    <w:link w:val="Style_17"/>
    <w:rPr>
      <w:rFonts w:ascii="XO Thames" w:hAnsi="XO Thames"/>
      <w:b w:val="1"/>
      <w:sz w:val="28"/>
    </w:rPr>
  </w:style>
  <w:style w:styleId="Style_18" w:type="paragraph">
    <w:name w:val="Header and Footer"/>
    <w:link w:val="Style_18_ch"/>
    <w:pPr>
      <w:spacing w:line="240" w:lineRule="auto"/>
      <w:ind/>
      <w:jc w:val="both"/>
    </w:pPr>
    <w:rPr>
      <w:rFonts w:ascii="XO Thames" w:hAnsi="XO Thames"/>
      <w:sz w:val="28"/>
    </w:rPr>
  </w:style>
  <w:style w:styleId="Style_18_ch" w:type="character">
    <w:name w:val="Header and Footer"/>
    <w:link w:val="Style_18"/>
    <w:rPr>
      <w:rFonts w:ascii="XO Thames" w:hAnsi="XO Thames"/>
      <w:sz w:val="28"/>
    </w:rPr>
  </w:style>
  <w:style w:styleId="Style_19" w:type="paragraph">
    <w:name w:val="toc 9"/>
    <w:next w:val="Style_2"/>
    <w:link w:val="Style_19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9_ch" w:type="character">
    <w:name w:val="toc 9"/>
    <w:link w:val="Style_19"/>
    <w:rPr>
      <w:rFonts w:ascii="XO Thames" w:hAnsi="XO Thames"/>
      <w:sz w:val="28"/>
    </w:rPr>
  </w:style>
  <w:style w:styleId="Style_20" w:type="paragraph">
    <w:name w:val="toc 8"/>
    <w:next w:val="Style_2"/>
    <w:link w:val="Style_20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0_ch" w:type="character">
    <w:name w:val="toc 8"/>
    <w:link w:val="Style_20"/>
    <w:rPr>
      <w:rFonts w:ascii="XO Thames" w:hAnsi="XO Thames"/>
      <w:sz w:val="28"/>
    </w:rPr>
  </w:style>
  <w:style w:styleId="Style_21" w:type="paragraph">
    <w:name w:val="toc 5"/>
    <w:next w:val="Style_2"/>
    <w:link w:val="Style_21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1_ch" w:type="character">
    <w:name w:val="toc 5"/>
    <w:link w:val="Style_21"/>
    <w:rPr>
      <w:rFonts w:ascii="XO Thames" w:hAnsi="XO Thames"/>
      <w:sz w:val="28"/>
    </w:rPr>
  </w:style>
  <w:style w:styleId="Style_22" w:type="paragraph">
    <w:name w:val="Subtitle"/>
    <w:basedOn w:val="Style_2"/>
    <w:link w:val="Style_22_ch"/>
    <w:uiPriority w:val="11"/>
    <w:qFormat/>
    <w:pPr>
      <w:widowControl w:val="1"/>
      <w:spacing w:before="240"/>
      <w:ind/>
      <w:jc w:val="center"/>
    </w:pPr>
    <w:rPr>
      <w:rFonts w:ascii="Cambria" w:hAnsi="Cambria"/>
      <w:sz w:val="24"/>
    </w:rPr>
  </w:style>
  <w:style w:styleId="Style_22_ch" w:type="character">
    <w:name w:val="Subtitle"/>
    <w:basedOn w:val="Style_2_ch"/>
    <w:link w:val="Style_22"/>
    <w:rPr>
      <w:rFonts w:ascii="Cambria" w:hAnsi="Cambria"/>
      <w:sz w:val="24"/>
    </w:rPr>
  </w:style>
  <w:style w:styleId="Style_23" w:type="paragraph">
    <w:name w:val="Title"/>
    <w:basedOn w:val="Style_2"/>
    <w:link w:val="Style_23_ch"/>
    <w:uiPriority w:val="10"/>
    <w:qFormat/>
    <w:pPr>
      <w:widowControl w:val="1"/>
      <w:spacing w:before="240"/>
      <w:ind/>
      <w:jc w:val="center"/>
    </w:pPr>
    <w:rPr>
      <w:rFonts w:ascii="Cambria" w:hAnsi="Cambria"/>
      <w:b w:val="1"/>
      <w:sz w:val="32"/>
    </w:rPr>
  </w:style>
  <w:style w:styleId="Style_23_ch" w:type="character">
    <w:name w:val="Title"/>
    <w:basedOn w:val="Style_2_ch"/>
    <w:link w:val="Style_23"/>
    <w:rPr>
      <w:rFonts w:ascii="Cambria" w:hAnsi="Cambria"/>
      <w:b w:val="1"/>
      <w:sz w:val="32"/>
    </w:rPr>
  </w:style>
  <w:style w:styleId="Style_24" w:type="paragraph">
    <w:name w:val="heading 4"/>
    <w:next w:val="Style_2"/>
    <w:link w:val="Style_24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4_ch" w:type="character">
    <w:name w:val="heading 4"/>
    <w:link w:val="Style_24"/>
    <w:rPr>
      <w:rFonts w:ascii="XO Thames" w:hAnsi="XO Thames"/>
      <w:b w:val="1"/>
      <w:sz w:val="24"/>
    </w:rPr>
  </w:style>
  <w:style w:styleId="Style_25" w:type="paragraph">
    <w:name w:val="heading 2"/>
    <w:next w:val="Style_2"/>
    <w:link w:val="Style_25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5_ch" w:type="character">
    <w:name w:val="heading 2"/>
    <w:link w:val="Style_25"/>
    <w:rPr>
      <w:rFonts w:ascii="XO Thames" w:hAnsi="XO Thames"/>
      <w:b w:val="1"/>
      <w:sz w:val="28"/>
    </w:rPr>
  </w:style>
  <w:style w:styleId="Style_26" w:type="table">
    <w:name w:val="Table Grid"/>
    <w:basedOn w:val="Style_1"/>
    <w:rPr>
      <w:rFonts w:ascii="Calibri" w:hAnsi="Calibri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1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styles.xml" Type="http://schemas.openxmlformats.org/officeDocument/2006/relationships/styles"/>
  <Relationship Id="rId1" Target="media/1.png" Type="http://schemas.openxmlformats.org/officeDocument/2006/relationships/image"/>
  <Relationship Id="rId2" Target="media/2.png" Type="http://schemas.openxmlformats.org/officeDocument/2006/relationships/image"/>
  <Relationship Id="rId3" Target="media/3.png" Type="http://schemas.openxmlformats.org/officeDocument/2006/relationships/image"/>
  <Relationship Id="rId8" Target="webSettings.xml" Type="http://schemas.openxmlformats.org/officeDocument/2006/relationships/webSettings"/>
  <Relationship Id="rId4" Target="fontTable.xml" Type="http://schemas.openxmlformats.org/officeDocument/2006/relationships/fontTable"/>
  <Relationship Id="rId9" Target="theme/theme1.xml" Type="http://schemas.openxmlformats.org/officeDocument/2006/relationships/theme"/>
  <Relationship Id="rId7" Target="stylesWithEffects.xml" Type="http://schemas.microsoft.com/office/2007/relationships/stylesWithEffects"/>
  <Relationship Id="rId5" Target="settings.xml" Type="http://schemas.openxmlformats.org/officeDocument/2006/relationships/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MyOffice-CoreFramework-Linux/37-1367.1091.10011.1001.1@92c86c4fc59398dd64f1786b019b76a317813c64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2026-08-18T08:52:22Z</dcterms:created>
  <dcterms:modified xsi:type="dcterms:W3CDTF">2026-08-18T08:52:22Z</dcterms:modified>
</cp:coreProperties>
</file>