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tabs>
          <w:tab w:val="clear" w:pos="708"/>
          <w:tab w:val="left" w:pos="709" w:leader="none"/>
        </w:tabs>
        <w:spacing w:lineRule="exact" w:line="360" w:before="0" w:after="0"/>
        <w:ind w:left="5103" w:firstLine="567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eastAsia="Times New Roman" w:cs="Times New Roman" w:ascii="Times New Roman" w:hAnsi="Times New Roman"/>
          <w:sz w:val="24"/>
          <w:szCs w:val="24"/>
        </w:rPr>
        <w:t>Крапивинского муниципального округа</w:t>
      </w:r>
    </w:p>
    <w:p>
      <w:pPr>
        <w:pStyle w:val="Normal"/>
        <w:tabs>
          <w:tab w:val="clear" w:pos="708"/>
          <w:tab w:val="left" w:pos="709" w:leader="none"/>
        </w:tabs>
        <w:spacing w:lineRule="exact" w:line="360" w:before="0" w:after="0"/>
        <w:ind w:left="5670" w:hanging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 23.08.2023 № 1190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</w:r>
    </w:p>
    <w:p>
      <w:pPr>
        <w:pStyle w:val="Normal"/>
        <w:spacing w:lineRule="auto" w:line="259" w:before="0" w:after="0"/>
        <w:ind w:left="775" w:hanging="0"/>
        <w:jc w:val="center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</w:p>
    <w:p>
      <w:pPr>
        <w:pStyle w:val="Normal"/>
        <w:spacing w:lineRule="auto" w:line="247" w:before="0" w:after="10"/>
        <w:ind w:left="10" w:right="3" w:hanging="1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ПРАВИЛА </w:t>
      </w:r>
    </w:p>
    <w:p>
      <w:pPr>
        <w:pStyle w:val="Normal"/>
        <w:spacing w:lineRule="auto" w:line="247" w:before="0" w:after="10"/>
        <w:ind w:left="10" w:right="14" w:hanging="1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заключения в электронной форме и подписания усиленной квалифицированной </w:t>
      </w:r>
    </w:p>
    <w:p>
      <w:pPr>
        <w:pStyle w:val="Normal"/>
        <w:spacing w:lineRule="auto" w:line="247" w:before="0" w:after="10"/>
        <w:ind w:left="10" w:hanging="1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</w:t>
      </w:r>
    </w:p>
    <w:p>
      <w:pPr>
        <w:pStyle w:val="Normal"/>
        <w:spacing w:lineRule="auto" w:line="247" w:before="0" w:after="40"/>
        <w:ind w:left="10" w:hanging="1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соглашений о финансовом обеспечении (возмещении) затрат, связанных с оказанием муниципальных услуг в социальной сфере в соответствии с социальным </w:t>
      </w:r>
    </w:p>
    <w:p>
      <w:pPr>
        <w:pStyle w:val="Normal"/>
        <w:spacing w:lineRule="auto" w:line="247" w:before="0" w:after="10"/>
        <w:ind w:left="10" w:right="10" w:hanging="1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сертификатом на получение муниципальной услуги в социальной сфере </w:t>
      </w:r>
    </w:p>
    <w:p>
      <w:pPr>
        <w:pStyle w:val="Normal"/>
        <w:spacing w:lineRule="auto" w:line="259" w:before="0" w:after="25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2" w:before="0" w:after="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 </w:t>
      </w:r>
    </w:p>
    <w:p>
      <w:pPr>
        <w:pStyle w:val="Normal"/>
        <w:spacing w:lineRule="auto" w:line="252" w:before="0" w:after="0"/>
        <w:ind w:left="-15" w:right="-7" w:firstLine="55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заказом. </w:t>
      </w:r>
    </w:p>
    <w:p>
      <w:pPr>
        <w:pStyle w:val="Normal"/>
        <w:spacing w:lineRule="auto" w:line="252" w:before="0" w:after="0"/>
        <w:ind w:left="-15"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Под исполнителем услуг в целях настоящих Правил понимаются юридическое лицо (кроме муниципального учреждения, учрежденного Крапивинским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муниципальным округом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 </w:t>
      </w:r>
    </w:p>
    <w:p>
      <w:pPr>
        <w:pStyle w:val="Normal"/>
        <w:spacing w:lineRule="auto" w:line="252" w:before="0" w:after="30"/>
        <w:ind w:left="-15"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Иные понятия, применяемые в настоящих Правилах, используются в значениях, указанных в Федеральном законе. </w:t>
      </w:r>
    </w:p>
    <w:p>
      <w:pPr>
        <w:pStyle w:val="Normal"/>
        <w:numPr>
          <w:ilvl w:val="0"/>
          <w:numId w:val="1"/>
        </w:numPr>
        <w:spacing w:lineRule="auto" w:line="252" w:before="0" w:after="3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 </w:t>
      </w:r>
    </w:p>
    <w:p>
      <w:pPr>
        <w:pStyle w:val="Normal"/>
        <w:spacing w:lineRule="auto" w:line="252" w:before="0" w:after="30"/>
        <w:ind w:left="-15"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«Электронный бюджет» (далее – информационная система) с использованием усиленных квалифицированных электронных подписей. </w:t>
      </w:r>
    </w:p>
    <w:p>
      <w:pPr>
        <w:pStyle w:val="Normal"/>
        <w:numPr>
          <w:ilvl w:val="0"/>
          <w:numId w:val="1"/>
        </w:numPr>
        <w:spacing w:lineRule="auto" w:line="252" w:before="0" w:after="3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 </w:t>
      </w:r>
    </w:p>
    <w:p>
      <w:pPr>
        <w:pStyle w:val="Normal"/>
        <w:numPr>
          <w:ilvl w:val="0"/>
          <w:numId w:val="1"/>
        </w:numPr>
        <w:spacing w:lineRule="auto" w:line="252" w:before="0" w:after="3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>
        <w:rPr>
          <w:rFonts w:eastAsia="Times New Roman" w:cs="Times New Roman" w:ascii="Times New Roman" w:hAnsi="Times New Roman"/>
          <w:color w:val="32323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финансовым отделом администрации Крапивинского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муниципального округа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52" w:before="0" w:after="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 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 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 </w:t>
      </w:r>
    </w:p>
    <w:p>
      <w:pPr>
        <w:pStyle w:val="Normal"/>
        <w:spacing w:lineRule="auto" w:line="252" w:before="0" w:after="30"/>
        <w:ind w:left="-15"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 </w:t>
      </w:r>
    </w:p>
    <w:p>
      <w:pPr>
        <w:pStyle w:val="Normal"/>
        <w:spacing w:lineRule="auto" w:line="252" w:before="0" w:after="30"/>
        <w:ind w:left="-15"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Крапивинского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муниципального округа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(далее – реестр потребителей). </w:t>
      </w:r>
    </w:p>
    <w:p>
      <w:pPr>
        <w:pStyle w:val="Normal"/>
        <w:numPr>
          <w:ilvl w:val="0"/>
          <w:numId w:val="1"/>
        </w:numPr>
        <w:spacing w:lineRule="auto" w:line="252" w:before="0" w:after="3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 </w:t>
      </w:r>
    </w:p>
    <w:p>
      <w:pPr>
        <w:pStyle w:val="Normal"/>
        <w:numPr>
          <w:ilvl w:val="0"/>
          <w:numId w:val="1"/>
        </w:numPr>
        <w:spacing w:lineRule="auto" w:line="252" w:before="0" w:after="3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 </w:t>
      </w:r>
    </w:p>
    <w:p>
      <w:pPr>
        <w:pStyle w:val="Normal"/>
        <w:numPr>
          <w:ilvl w:val="0"/>
          <w:numId w:val="1"/>
        </w:numPr>
        <w:spacing w:lineRule="auto" w:line="252" w:before="0" w:after="3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получения,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 </w:t>
      </w:r>
    </w:p>
    <w:p>
      <w:pPr>
        <w:pStyle w:val="Normal"/>
        <w:numPr>
          <w:ilvl w:val="0"/>
          <w:numId w:val="1"/>
        </w:numPr>
        <w:spacing w:lineRule="auto" w:line="252" w:before="0" w:after="3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 </w:t>
      </w:r>
    </w:p>
    <w:p>
      <w:pPr>
        <w:pStyle w:val="Normal"/>
        <w:numPr>
          <w:ilvl w:val="0"/>
          <w:numId w:val="1"/>
        </w:numPr>
        <w:spacing w:lineRule="auto" w:line="252" w:before="0" w:after="3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 </w:t>
      </w:r>
    </w:p>
    <w:p>
      <w:pPr>
        <w:pStyle w:val="Normal"/>
        <w:numPr>
          <w:ilvl w:val="0"/>
          <w:numId w:val="1"/>
        </w:numPr>
        <w:spacing w:lineRule="auto" w:line="252" w:before="0" w:after="30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 </w:t>
      </w:r>
    </w:p>
    <w:p>
      <w:pPr>
        <w:pStyle w:val="Normal"/>
        <w:numPr>
          <w:ilvl w:val="0"/>
          <w:numId w:val="1"/>
        </w:numPr>
        <w:spacing w:lineRule="auto" w:line="252" w:before="0" w:after="4"/>
        <w:ind w:right="-7" w:firstLine="5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 </w:t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9" w:before="0" w:after="14"/>
        <w:ind w:left="708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701" w:right="850" w:gutter="0" w:header="708" w:top="851" w:footer="708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05752978"/>
    </w:sdtPr>
    <w:sdtContent>
      <w:p>
        <w:pPr>
          <w:pStyle w:val="Style23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5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yle23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f1ce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b05bf"/>
    <w:rPr/>
  </w:style>
  <w:style w:type="character" w:styleId="Style16" w:customStyle="1">
    <w:name w:val="Нижний колонтитул Знак"/>
    <w:basedOn w:val="DefaultParagraphFont"/>
    <w:uiPriority w:val="99"/>
    <w:qFormat/>
    <w:rsid w:val="009b05bf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f1c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9b05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9b05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AA46-E12D-457A-86A6-D6F44F3C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LibreOffice/7.5.5.2$Windows_X86_64 LibreOffice_project/ca8fe7424262805f223b9a2334bc7181abbcbf5e</Application>
  <AppVersion>15.0000</AppVersion>
  <Pages>5</Pages>
  <Words>1170</Words>
  <Characters>8813</Characters>
  <CharactersWithSpaces>9981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2023-07-06T08:38:00Z</dcterms:created>
  <dc:creator>Надежда</dc:creator>
  <dc:description/>
  <dc:language>ru-RU</dc:language>
  <cp:lastModifiedBy/>
  <cp:lastPrinted>2023-08-21T05:31:00Z</cp:lastPrinted>
  <dcterms:modified xsi:type="dcterms:W3CDTF">2023-09-19T08:42:02Z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