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54" w:rsidRDefault="00223AAD">
      <w:pPr>
        <w:ind w:right="-570" w:firstLine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Приложение 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058EF">
        <w:rPr>
          <w:rFonts w:ascii="Times New Roman" w:hAnsi="Times New Roman"/>
          <w:sz w:val="28"/>
        </w:rPr>
        <w:t>11.06.2024г.</w:t>
      </w:r>
      <w:r>
        <w:rPr>
          <w:rFonts w:ascii="Times New Roman" w:hAnsi="Times New Roman"/>
          <w:sz w:val="28"/>
        </w:rPr>
        <w:t xml:space="preserve"> № </w:t>
      </w:r>
      <w:r w:rsidR="00D058EF">
        <w:rPr>
          <w:rFonts w:ascii="Times New Roman" w:hAnsi="Times New Roman"/>
          <w:sz w:val="28"/>
        </w:rPr>
        <w:t>751</w:t>
      </w: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223AA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</w:rPr>
      </w:pPr>
      <w:bookmarkStart w:id="1" w:name="_Hlt119076883"/>
      <w:bookmarkStart w:id="2" w:name="_Hlt119076884"/>
      <w:bookmarkStart w:id="3" w:name="_Hlt119076888"/>
      <w:bookmarkEnd w:id="1"/>
      <w:bookmarkEnd w:id="2"/>
      <w:bookmarkEnd w:id="3"/>
      <w:r>
        <w:rPr>
          <w:rFonts w:ascii="Times New Roman" w:hAnsi="Times New Roman"/>
          <w:b/>
          <w:sz w:val="28"/>
        </w:rPr>
        <w:t>4. Ресурсное обеспечение реализации муниципальной программы "Культура Крапивинского муниципального округа" на 2023 - 2026 годы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4253"/>
        <w:gridCol w:w="1409"/>
        <w:gridCol w:w="1406"/>
        <w:gridCol w:w="1409"/>
        <w:gridCol w:w="1409"/>
        <w:gridCol w:w="236"/>
      </w:tblGrid>
      <w:tr w:rsidR="00A55954">
        <w:trPr>
          <w:trHeight w:val="39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:rsidR="00A55954" w:rsidRDefault="00223AAD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5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финансовых ресурсов, тыс. руб.</w:t>
            </w:r>
          </w:p>
        </w:tc>
      </w:tr>
      <w:tr w:rsidR="00A55954">
        <w:trPr>
          <w:trHeight w:val="90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«Культура Крапивинского муниципального округа»  на 2023-2026 годы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206 397,1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172818,3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151 766,9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151 516,9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188 401,8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165134,6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144 832,1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144 582,1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3 227,9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2 849,2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0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культуры"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132 910,9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94 311,9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94 311,9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118 143,5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99700,6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88 537,1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88 537,1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8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1 689,2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1 689,2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6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1.1 Обеспечение деятельности учреждений культуры и мероприятий в сфере культуры и кинематографии (МБУК "КСКО")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20 272,0 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11 535,4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12 300,0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7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18 753,4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9827,9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1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 Обеспечение деятельности бюджетных и автономных учреждений на оплату труда (МБУК «КСКО»)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57 884,4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53366,5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46 277,2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46 277,2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57 836,7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53314,0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46 229,5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46 229,5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928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81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 Обеспечение деятельности библиотек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2 084,3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2 084,3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 Обеспечение деятельности бюджетных учреждений на оплату труда (МБУК «КБС»)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21 366,3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19586,4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16 905,7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16 905,7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0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19580,0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50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1.3. Обеспечение деятельности </w:t>
            </w:r>
            <w:r>
              <w:rPr>
                <w:rFonts w:ascii="Times New Roman" w:hAnsi="Times New Roman"/>
                <w:sz w:val="28"/>
              </w:rPr>
              <w:lastRenderedPageBreak/>
              <w:t>музеев и постоянных выставок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 Обеспечение деятельности бюджетных учреждений на оплату труда (МБУ культуры "ККМ")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3 023,6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3153,5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2 751,5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2 751,5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6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9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3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93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2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3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1.5 Обеспечение деятельности (оказания услуг) </w:t>
            </w:r>
            <w:r>
              <w:rPr>
                <w:rFonts w:ascii="Times New Roman" w:hAnsi="Times New Roman"/>
                <w:sz w:val="28"/>
              </w:rPr>
              <w:lastRenderedPageBreak/>
              <w:t>подведомственных  учреждений в сфере культуры и кинематографии (МБУК «МКДЦ «ЛИДЕР»)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4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 Обеспечение деятельности бюджетных учреждений на оплату труда (МБУК «МКДЦ «ЛИДЕР»)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9 101,7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10497,0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6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1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 Молодежь Крапивинского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368,9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8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4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1.8 Реализация мер в области государственной молодежной политики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77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56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 Организация и проведение мероприятий, направленных на гражданское и патриотическое воспитание молодежи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1.10 Государственная поддержка отрасли культуры (обеспечение </w:t>
            </w:r>
            <w:r>
              <w:rPr>
                <w:rFonts w:ascii="Times New Roman" w:hAnsi="Times New Roman"/>
                <w:sz w:val="28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92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7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3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52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83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8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1 817,0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8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8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1.13. Реализация программ и мероприятий по работе с детьми и молодежью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4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системы дополнительного образования в области культуры»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27 319,9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24 433,0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21 160,0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21 110,0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7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26 159,9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23 163,0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19 950,0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1 264,2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1 270,0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1 160,0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5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2.1 Обеспечение деятельности дополнительного образования (МБУ ДО КМО «ДШИ»)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3 989,5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3 565,0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3 145,0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1 249,2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1 265,0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1 145,0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1 145,0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2.1.1 Обеспечение деятельности бюджетных и автономных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 оплату труда (МБУ ДО КМО «ДШИ»)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23 330,4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20 868,0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17 965,0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17 965,0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23 315,4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20 863,0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3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«Прочие мероприятия в области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41 871,0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41 871,0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101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4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3.1 Расходы на выплаты персоналу государственных (муниципальных) органов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7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 Расходы на выплаты персоналу казенных учреждений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40 539,1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38 230,0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2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40 259,0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38 230,0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 Уплата налогов, сборов и иных платежей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"Доступная среда"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8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32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  <w:t xml:space="preserve">4.1 Создание доступной среды для инвалидов и </w:t>
            </w:r>
            <w:r>
              <w:rPr>
                <w:rFonts w:ascii="Times New Roman" w:hAnsi="Times New Roman"/>
                <w:sz w:val="28"/>
              </w:rPr>
              <w:lastRenderedPageBreak/>
              <w:t>малообеспеченных граждан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" w:type="dxa"/>
          </w:tcPr>
          <w:p w:rsidR="00A55954" w:rsidRDefault="00A55954"/>
        </w:tc>
      </w:tr>
    </w:tbl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223AAD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3"/>
        <w:gridCol w:w="1275"/>
        <w:gridCol w:w="1134"/>
        <w:gridCol w:w="1134"/>
        <w:gridCol w:w="1134"/>
        <w:gridCol w:w="1276"/>
      </w:tblGrid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Плановое </w:t>
            </w:r>
            <w:proofErr w:type="gramStart"/>
            <w:r>
              <w:rPr>
                <w:rFonts w:ascii="Times New Roman" w:hAnsi="Times New Roman"/>
                <w:sz w:val="28"/>
              </w:rPr>
              <w:t>значение  целевого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показателя (индикатора</w:t>
            </w: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A5595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left="142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«Культура Крапивинского муниципального округа» на 2023-2026 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интегральной  оценки эффективности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удовлетворенности граждан Крапивинского муниципального округа качеством предоставления муниципальных услуг в сфере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</w:tr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Подпрограмма «Развитие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работников учреждений  культуры к средней заработной плате  в Крапивинском муниципальном округе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rPr>
          <w:trHeight w:val="272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Посещаемость музейных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посещений на 1 жителя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</w:tr>
      <w:tr w:rsidR="00A55954"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 на 1000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публичных библиотек, подключенных к сети «Интернет», в общем количестве библиотек Крапивинского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</w:tr>
      <w:tr w:rsidR="00A55954">
        <w:trPr>
          <w:trHeight w:val="571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</w:tr>
      <w:tr w:rsidR="00A55954">
        <w:trPr>
          <w:trHeight w:val="2796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 мероприятий, направленных на гражданское и патриотическое воспитание молодежи от общего кол-ва проведенных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5954">
        <w:trPr>
          <w:trHeight w:val="57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контингента учащихся в школах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</w:tr>
      <w:tr w:rsidR="00A55954">
        <w:trPr>
          <w:trHeight w:val="57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области-Кузбассе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rPr>
          <w:trHeight w:val="5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Подпрограмма «Доступная среда»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доступных для инвалидов и других маломобильных групп населения объектов культуры из общего количества объектов.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</w:tbl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sectPr w:rsidR="00A55954">
      <w:headerReference w:type="default" r:id="rId7"/>
      <w:headerReference w:type="first" r:id="rId8"/>
      <w:pgSz w:w="16838" w:h="11905" w:orient="landscape"/>
      <w:pgMar w:top="851" w:right="993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EB" w:rsidRDefault="007D42EB">
      <w:r>
        <w:separator/>
      </w:r>
    </w:p>
  </w:endnote>
  <w:endnote w:type="continuationSeparator" w:id="0">
    <w:p w:rsidR="007D42EB" w:rsidRDefault="007D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EB" w:rsidRDefault="007D42EB">
      <w:r>
        <w:separator/>
      </w:r>
    </w:p>
  </w:footnote>
  <w:footnote w:type="continuationSeparator" w:id="0">
    <w:p w:rsidR="007D42EB" w:rsidRDefault="007D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7A" w:rsidRDefault="00D10B7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7A" w:rsidRDefault="00D10B7A">
    <w:pPr>
      <w:pStyle w:val="a7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C6840"/>
    <w:multiLevelType w:val="multilevel"/>
    <w:tmpl w:val="395C0312"/>
    <w:lvl w:ilvl="0">
      <w:start w:val="1"/>
      <w:numFmt w:val="decimal"/>
      <w:lvlText w:val="%1."/>
      <w:lvlJc w:val="left"/>
      <w:pPr>
        <w:ind w:left="7822" w:hanging="450"/>
      </w:pPr>
    </w:lvl>
    <w:lvl w:ilvl="1">
      <w:start w:val="1"/>
      <w:numFmt w:val="decimal"/>
      <w:lvlText w:val="%1.%2."/>
      <w:lvlJc w:val="left"/>
      <w:pPr>
        <w:ind w:left="9227" w:hanging="720"/>
      </w:pPr>
    </w:lvl>
    <w:lvl w:ilvl="2">
      <w:start w:val="1"/>
      <w:numFmt w:val="decimal"/>
      <w:lvlText w:val="%1.%2.%3."/>
      <w:lvlJc w:val="left"/>
      <w:pPr>
        <w:ind w:left="9562" w:hanging="720"/>
      </w:pPr>
    </w:lvl>
    <w:lvl w:ilvl="3">
      <w:start w:val="1"/>
      <w:numFmt w:val="decimal"/>
      <w:lvlText w:val="%1.%2.%3.%4."/>
      <w:lvlJc w:val="left"/>
      <w:pPr>
        <w:ind w:left="10657" w:hanging="1080"/>
      </w:pPr>
    </w:lvl>
    <w:lvl w:ilvl="4">
      <w:start w:val="1"/>
      <w:numFmt w:val="decimal"/>
      <w:lvlText w:val="%1.%2.%3.%4.%5."/>
      <w:lvlJc w:val="left"/>
      <w:pPr>
        <w:ind w:left="11392" w:hanging="1080"/>
      </w:pPr>
    </w:lvl>
    <w:lvl w:ilvl="5">
      <w:start w:val="1"/>
      <w:numFmt w:val="decimal"/>
      <w:lvlText w:val="%1.%2.%3.%4.%5.%6."/>
      <w:lvlJc w:val="left"/>
      <w:pPr>
        <w:ind w:left="12487" w:hanging="1440"/>
      </w:pPr>
    </w:lvl>
    <w:lvl w:ilvl="6">
      <w:start w:val="1"/>
      <w:numFmt w:val="decimal"/>
      <w:lvlText w:val="%1.%2.%3.%4.%5.%6.%7."/>
      <w:lvlJc w:val="left"/>
      <w:pPr>
        <w:ind w:left="13582" w:hanging="1800"/>
      </w:pPr>
    </w:lvl>
    <w:lvl w:ilvl="7">
      <w:start w:val="1"/>
      <w:numFmt w:val="decimal"/>
      <w:lvlText w:val="%1.%2.%3.%4.%5.%6.%7.%8."/>
      <w:lvlJc w:val="left"/>
      <w:pPr>
        <w:ind w:left="14317" w:hanging="1800"/>
      </w:pPr>
    </w:lvl>
    <w:lvl w:ilvl="8">
      <w:start w:val="1"/>
      <w:numFmt w:val="decimal"/>
      <w:lvlText w:val="%1.%2.%3.%4.%5.%6.%7.%8.%9."/>
      <w:lvlJc w:val="left"/>
      <w:pPr>
        <w:ind w:left="154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5954"/>
    <w:rsid w:val="00026835"/>
    <w:rsid w:val="00223AAD"/>
    <w:rsid w:val="002E6D2B"/>
    <w:rsid w:val="005A0622"/>
    <w:rsid w:val="007D42EB"/>
    <w:rsid w:val="00A55954"/>
    <w:rsid w:val="00C84385"/>
    <w:rsid w:val="00D058EF"/>
    <w:rsid w:val="00D10B7A"/>
    <w:rsid w:val="00E26701"/>
    <w:rsid w:val="00E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97A76-6716-4BA9-8269-86376FE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rFonts w:ascii="Courier" w:hAnsi="Courier"/>
      <w:sz w:val="22"/>
    </w:rPr>
  </w:style>
  <w:style w:type="character" w:customStyle="1" w:styleId="a4">
    <w:name w:val="Текст примечания Знак"/>
    <w:basedOn w:val="1"/>
    <w:link w:val="a3"/>
    <w:rPr>
      <w:rFonts w:ascii="Courier" w:hAnsi="Courier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Arial" w:hAnsi="Arial"/>
      <w:sz w:val="24"/>
    </w:rPr>
  </w:style>
  <w:style w:type="paragraph" w:customStyle="1" w:styleId="Table">
    <w:name w:val="Table!"/>
    <w:next w:val="Table0"/>
    <w:link w:val="Table1"/>
    <w:pPr>
      <w:jc w:val="center"/>
    </w:pPr>
    <w:rPr>
      <w:rFonts w:ascii="Arial" w:hAnsi="Arial"/>
      <w:b/>
      <w:sz w:val="24"/>
    </w:rPr>
  </w:style>
  <w:style w:type="character" w:customStyle="1" w:styleId="Table1">
    <w:name w:val="Table!"/>
    <w:link w:val="Tab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0">
    <w:name w:val="Table!Таблица"/>
    <w:link w:val="Table2"/>
    <w:rPr>
      <w:rFonts w:ascii="Arial" w:hAnsi="Arial"/>
      <w:sz w:val="24"/>
    </w:rPr>
  </w:style>
  <w:style w:type="character" w:customStyle="1" w:styleId="Table2">
    <w:name w:val="Table!Таблица"/>
    <w:link w:val="Table0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9">
    <w:name w:val="List Paragraph"/>
    <w:basedOn w:val="a"/>
    <w:link w:val="aa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link w:val="ab"/>
    <w:rPr>
      <w:color w:val="0000FF"/>
    </w:rPr>
  </w:style>
  <w:style w:type="character" w:styleId="ab">
    <w:name w:val="Hyperlink"/>
    <w:link w:val="12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Body Text"/>
    <w:basedOn w:val="a"/>
    <w:link w:val="ad"/>
  </w:style>
  <w:style w:type="character" w:customStyle="1" w:styleId="ad">
    <w:name w:val="Основной текст Знак"/>
    <w:basedOn w:val="1"/>
    <w:link w:val="a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Название Знак"/>
    <w:basedOn w:val="1"/>
    <w:link w:val="af0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2">
    <w:name w:val="Balloon Text"/>
    <w:basedOn w:val="a"/>
    <w:link w:val="af3"/>
    <w:rPr>
      <w:sz w:val="16"/>
    </w:rPr>
  </w:style>
  <w:style w:type="character" w:customStyle="1" w:styleId="af3">
    <w:name w:val="Текст выноски Знак"/>
    <w:basedOn w:val="1"/>
    <w:link w:val="af2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table" w:customStyle="1" w:styleId="16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rPr>
      <w:rFonts w:ascii="Arial" w:hAnsi="Arial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Gbuh2</dc:creator>
  <cp:lastModifiedBy>""</cp:lastModifiedBy>
  <cp:revision>7</cp:revision>
  <cp:lastPrinted>2024-05-02T04:51:00Z</cp:lastPrinted>
  <dcterms:created xsi:type="dcterms:W3CDTF">2024-04-25T08:53:00Z</dcterms:created>
  <dcterms:modified xsi:type="dcterms:W3CDTF">2024-06-13T04:21:00Z</dcterms:modified>
</cp:coreProperties>
</file>