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94"/>
        <w:gridCol w:w="4735"/>
      </w:tblGrid>
      <w:tr>
        <w:tc>
          <w:tcPr>
            <w:tcW w:type="dxa" w:w="469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2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3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4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5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6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07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7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</w:rPr>
            </w:pPr>
          </w:p>
          <w:p w14:paraId="09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  <w:p w14:paraId="0A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  <w:p w14:paraId="0B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</w:t>
            </w:r>
          </w:p>
          <w:p w14:paraId="0C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14:paraId="0D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 2024 №________</w:t>
            </w:r>
          </w:p>
          <w:p w14:paraId="0E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0F000000">
      <w:pPr>
        <w:ind/>
        <w:jc w:val="center"/>
        <w:rPr>
          <w:b w:val="1"/>
          <w:sz w:val="28"/>
        </w:rPr>
      </w:pPr>
      <w:bookmarkStart w:id="1" w:name="P119"/>
      <w:bookmarkEnd w:id="1"/>
      <w:r>
        <w:rPr>
          <w:b w:val="1"/>
          <w:sz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tbl>
      <w:tblPr>
        <w:tblStyle w:val="Style_3"/>
        <w:tblW w:type="auto" w:w="0"/>
        <w:tblLayout w:type="fixed"/>
      </w:tblPr>
      <w:tblGrid>
        <w:gridCol w:w="3604"/>
        <w:gridCol w:w="5752"/>
      </w:tblGrid>
      <w:tr>
        <w:trPr>
          <w:trHeight w:hRule="atLeast" w:val="855"/>
        </w:trPr>
        <w:tc>
          <w:tcPr>
            <w:tcW w:type="dxa" w:w="3604"/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Председатель:</w:t>
            </w:r>
          </w:p>
          <w:p w14:paraId="11000000">
            <w:pPr>
              <w:rPr>
                <w:sz w:val="28"/>
              </w:rPr>
            </w:pP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Е.А.</w:t>
            </w:r>
          </w:p>
          <w:p w14:paraId="13000000">
            <w:pPr>
              <w:rPr>
                <w:sz w:val="28"/>
              </w:rPr>
            </w:pPr>
          </w:p>
        </w:tc>
        <w:tc>
          <w:tcPr>
            <w:tcW w:type="dxa" w:w="5752"/>
          </w:tcPr>
          <w:p w14:paraId="14000000">
            <w:pPr>
              <w:tabs>
                <w:tab w:leader="none" w:pos="1605" w:val="left"/>
              </w:tabs>
              <w:ind/>
              <w:jc w:val="both"/>
              <w:rPr>
                <w:sz w:val="28"/>
              </w:rPr>
            </w:pPr>
          </w:p>
          <w:p w14:paraId="15000000">
            <w:pPr>
              <w:ind/>
              <w:jc w:val="both"/>
              <w:rPr>
                <w:sz w:val="28"/>
              </w:rPr>
            </w:pPr>
          </w:p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Крапивинского муниципального округа (по социальным вопросам)</w:t>
            </w:r>
          </w:p>
        </w:tc>
      </w:tr>
      <w:tr>
        <w:trPr>
          <w:trHeight w:hRule="atLeast" w:val="855"/>
        </w:trPr>
        <w:tc>
          <w:tcPr>
            <w:tcW w:type="dxa" w:w="3604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Тузовская</w:t>
            </w:r>
            <w:r>
              <w:rPr>
                <w:sz w:val="28"/>
              </w:rPr>
              <w:t xml:space="preserve"> И.И.</w:t>
            </w:r>
          </w:p>
        </w:tc>
        <w:tc>
          <w:tcPr>
            <w:tcW w:type="dxa" w:w="5752"/>
          </w:tcPr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</w:p>
          <w:p w14:paraId="1C000000">
            <w:pPr>
              <w:ind/>
              <w:jc w:val="both"/>
              <w:rPr>
                <w:sz w:val="28"/>
              </w:rPr>
            </w:pP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-Начальник </w:t>
            </w:r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855"/>
        </w:trPr>
        <w:tc>
          <w:tcPr>
            <w:tcW w:type="dxa" w:w="3604"/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Секретарь комиссии:</w:t>
            </w:r>
          </w:p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Кузнецов В.Д.</w:t>
            </w:r>
          </w:p>
        </w:tc>
        <w:tc>
          <w:tcPr>
            <w:tcW w:type="dxa" w:w="5752"/>
          </w:tcPr>
          <w:p w14:paraId="21000000">
            <w:pPr>
              <w:ind w:hanging="34" w:left="34"/>
              <w:jc w:val="both"/>
              <w:rPr>
                <w:sz w:val="28"/>
              </w:rPr>
            </w:pPr>
          </w:p>
          <w:p w14:paraId="22000000">
            <w:pPr>
              <w:ind w:hanging="34" w:left="34"/>
              <w:jc w:val="both"/>
              <w:rPr>
                <w:sz w:val="28"/>
              </w:rPr>
            </w:pPr>
          </w:p>
          <w:p w14:paraId="23000000">
            <w:pPr>
              <w:ind w:right="-108"/>
              <w:jc w:val="both"/>
            </w:pPr>
            <w:r>
              <w:rPr>
                <w:sz w:val="28"/>
              </w:rPr>
              <w:t>- Заместитель директора КЦСОН Крапивинского округа</w:t>
            </w:r>
          </w:p>
          <w:p w14:paraId="24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3604"/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type="dxa" w:w="5752"/>
          </w:tcPr>
          <w:p w14:paraId="26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3604"/>
          </w:tcPr>
          <w:p w14:paraId="27000000">
            <w:pPr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Ларина Е.В.</w:t>
            </w:r>
          </w:p>
        </w:tc>
        <w:tc>
          <w:tcPr>
            <w:tcW w:type="dxa" w:w="5752"/>
          </w:tcPr>
          <w:p w14:paraId="2E000000">
            <w:pPr>
              <w:ind w:hanging="34" w:left="34"/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  <w:p w14:paraId="2F000000">
            <w:pPr>
              <w:ind w:hanging="34" w:left="34"/>
              <w:jc w:val="both"/>
              <w:rPr>
                <w:sz w:val="28"/>
              </w:rPr>
            </w:pPr>
          </w:p>
          <w:p w14:paraId="30000000">
            <w:pPr>
              <w:ind/>
              <w:jc w:val="both"/>
              <w:rPr>
                <w:b w:val="1"/>
              </w:rPr>
            </w:pPr>
            <w:r>
              <w:rPr>
                <w:sz w:val="28"/>
              </w:rPr>
              <w:t>- Председатель комитета по управлению муниципальным имуществом администрации Крапивинского муниципального округа</w:t>
            </w:r>
          </w:p>
          <w:p w14:paraId="31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3604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Мирошников А.Ю.</w:t>
            </w:r>
          </w:p>
        </w:tc>
        <w:tc>
          <w:tcPr>
            <w:tcW w:type="dxa" w:w="5752"/>
          </w:tcPr>
          <w:p w14:paraId="33000000">
            <w:pPr>
              <w:ind w:hanging="34" w:left="34"/>
              <w:jc w:val="both"/>
              <w:rPr>
                <w:sz w:val="28"/>
              </w:rPr>
            </w:pPr>
            <w:r>
              <w:rPr>
                <w:sz w:val="28"/>
              </w:rPr>
              <w:t>-Начальник отдела архитектуры и градостроительства администрации Крапивинского муниципального округа</w:t>
            </w:r>
          </w:p>
          <w:p w14:paraId="34000000">
            <w:pPr>
              <w:ind w:hanging="34" w:left="34"/>
              <w:jc w:val="both"/>
              <w:rPr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3604"/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Тихонова А.А.</w:t>
            </w:r>
          </w:p>
          <w:p w14:paraId="36000000">
            <w:pPr>
              <w:rPr>
                <w:sz w:val="28"/>
              </w:rPr>
            </w:pPr>
          </w:p>
          <w:p w14:paraId="37000000">
            <w:pPr>
              <w:rPr>
                <w:sz w:val="28"/>
              </w:rPr>
            </w:pPr>
          </w:p>
          <w:p w14:paraId="38000000">
            <w:pPr>
              <w:rPr>
                <w:sz w:val="28"/>
              </w:rPr>
            </w:pPr>
          </w:p>
          <w:p w14:paraId="39000000">
            <w:pPr>
              <w:rPr>
                <w:sz w:val="28"/>
              </w:rPr>
            </w:pPr>
            <w:r>
              <w:rPr>
                <w:sz w:val="28"/>
              </w:rPr>
              <w:t>Четвертак А.Н.</w:t>
            </w:r>
          </w:p>
          <w:p w14:paraId="3A000000">
            <w:pPr>
              <w:rPr>
                <w:sz w:val="28"/>
              </w:rPr>
            </w:pPr>
          </w:p>
          <w:p w14:paraId="3B000000">
            <w:pPr>
              <w:rPr>
                <w:sz w:val="28"/>
              </w:rPr>
            </w:pPr>
          </w:p>
          <w:p w14:paraId="3C000000">
            <w:pPr>
              <w:rPr>
                <w:sz w:val="28"/>
              </w:rPr>
            </w:pPr>
          </w:p>
          <w:p w14:paraId="3D000000">
            <w:pPr>
              <w:rPr>
                <w:sz w:val="28"/>
              </w:rPr>
            </w:pPr>
          </w:p>
          <w:p w14:paraId="3E000000">
            <w:pPr>
              <w:rPr>
                <w:sz w:val="28"/>
              </w:rPr>
            </w:pP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>Сухорукова Ю.В.</w:t>
            </w:r>
          </w:p>
          <w:p w14:paraId="40000000">
            <w:pPr>
              <w:rPr>
                <w:sz w:val="28"/>
              </w:rPr>
            </w:pPr>
          </w:p>
          <w:p w14:paraId="41000000">
            <w:pPr>
              <w:rPr>
                <w:sz w:val="28"/>
              </w:rPr>
            </w:pPr>
          </w:p>
          <w:p w14:paraId="42000000">
            <w:pPr>
              <w:rPr>
                <w:sz w:val="28"/>
              </w:rPr>
            </w:pPr>
          </w:p>
          <w:p w14:paraId="43000000">
            <w:pPr>
              <w:rPr>
                <w:sz w:val="28"/>
              </w:rPr>
            </w:pPr>
          </w:p>
          <w:p w14:paraId="44000000">
            <w:pPr>
              <w:rPr>
                <w:sz w:val="28"/>
              </w:rPr>
            </w:pP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>Коваль Н.С.</w:t>
            </w:r>
          </w:p>
        </w:tc>
        <w:tc>
          <w:tcPr>
            <w:tcW w:type="dxa" w:w="5752"/>
          </w:tcPr>
          <w:p w14:paraId="46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-Начальник отдела по жилищным вопросам администрации Крапивинского муниципального округа</w:t>
            </w:r>
          </w:p>
          <w:p w14:paraId="47000000">
            <w:pPr>
              <w:ind w:right="-108"/>
              <w:jc w:val="both"/>
              <w:rPr>
                <w:sz w:val="28"/>
              </w:rPr>
            </w:pPr>
          </w:p>
          <w:p w14:paraId="4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 xml:space="preserve"> строительного сектора муниципального казенного учреждения «Управление по жизнеобеспечению и строительству администрации Крапивинского муниципального округа»</w:t>
            </w:r>
          </w:p>
          <w:p w14:paraId="49000000">
            <w:pPr>
              <w:ind w:hanging="34" w:left="34" w:right="-108"/>
              <w:jc w:val="both"/>
              <w:rPr>
                <w:sz w:val="28"/>
              </w:rPr>
            </w:pPr>
          </w:p>
          <w:p w14:paraId="4A000000">
            <w:pPr>
              <w:ind w:hanging="34" w:left="34" w:right="-108"/>
              <w:jc w:val="both"/>
              <w:rPr>
                <w:sz w:val="28"/>
              </w:rPr>
            </w:pPr>
            <w:r>
              <w:rPr>
                <w:sz w:val="28"/>
              </w:rPr>
              <w:t>-Начальник муниципального казенного учреждения «Управление по жизнеобеспечению и строительству администрации Крапивинского муниципального округа»</w:t>
            </w:r>
          </w:p>
          <w:p w14:paraId="4B000000">
            <w:pPr>
              <w:ind w:hanging="34" w:left="34" w:right="-108"/>
              <w:jc w:val="both"/>
              <w:rPr>
                <w:sz w:val="28"/>
              </w:rPr>
            </w:pPr>
          </w:p>
          <w:p w14:paraId="4C000000">
            <w:pPr>
              <w:numPr>
                <w:ilvl w:val="0"/>
                <w:numId w:val="1"/>
              </w:numPr>
              <w:ind w:firstLine="142" w:left="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работе с ветеранами и </w:t>
            </w:r>
            <w:r>
              <w:rPr>
                <w:sz w:val="28"/>
              </w:rPr>
              <w:t>инвалидамиуправления</w:t>
            </w:r>
            <w:r>
              <w:rPr>
                <w:sz w:val="28"/>
              </w:rPr>
              <w:t xml:space="preserve"> социальной защиты населения  администрации Крапивинского муниципального округа</w:t>
            </w:r>
          </w:p>
        </w:tc>
      </w:tr>
      <w:tr>
        <w:trPr>
          <w:trHeight w:hRule="atLeast" w:val="855"/>
        </w:trPr>
        <w:tc>
          <w:tcPr>
            <w:tcW w:type="dxa" w:w="3604"/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Лазарева Н.Ю.</w:t>
            </w:r>
          </w:p>
          <w:p w14:paraId="4E000000">
            <w:pPr>
              <w:rPr>
                <w:sz w:val="28"/>
              </w:rPr>
            </w:pPr>
          </w:p>
          <w:p w14:paraId="4F000000">
            <w:pPr>
              <w:rPr>
                <w:sz w:val="28"/>
              </w:rPr>
            </w:pPr>
          </w:p>
          <w:p w14:paraId="50000000">
            <w:pPr>
              <w:rPr>
                <w:sz w:val="28"/>
              </w:rPr>
            </w:pPr>
          </w:p>
          <w:p w14:paraId="51000000">
            <w:pPr>
              <w:rPr>
                <w:sz w:val="28"/>
              </w:rPr>
            </w:pPr>
          </w:p>
          <w:p w14:paraId="52000000">
            <w:pPr>
              <w:rPr>
                <w:sz w:val="28"/>
              </w:rPr>
            </w:pPr>
          </w:p>
        </w:tc>
        <w:tc>
          <w:tcPr>
            <w:tcW w:type="dxa" w:w="5752"/>
          </w:tcPr>
          <w:p w14:paraId="53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-Начальник муниципального казенного учреждения «Территориальное управление администрации Крапивинского муниципального округа»</w:t>
            </w:r>
          </w:p>
          <w:p w14:paraId="54000000">
            <w:pPr>
              <w:ind w:right="-108"/>
              <w:jc w:val="both"/>
              <w:rPr>
                <w:sz w:val="28"/>
              </w:rPr>
            </w:pPr>
          </w:p>
          <w:p w14:paraId="55000000">
            <w:pPr>
              <w:numPr>
                <w:ilvl w:val="0"/>
                <w:numId w:val="2"/>
              </w:numPr>
              <w:ind w:firstLine="0" w:left="0" w:right="-108"/>
              <w:jc w:val="both"/>
              <w:rPr>
                <w:sz w:val="28"/>
              </w:rPr>
            </w:pPr>
            <w:r>
              <w:rPr>
                <w:sz w:val="28"/>
              </w:rPr>
              <w:t>Начальник территориального отдела муниципального казенного учреждения «Территориальное управление администрации Крапивинского муниципального округа» (в зависимости от местоположени</w:t>
            </w:r>
            <w:r>
              <w:rPr>
                <w:rStyle w:val="Style_4_ch"/>
                <w:sz w:val="28"/>
              </w:rPr>
              <w:t>я жилого помещения инвалида, подлежащего обследованию)</w:t>
            </w:r>
          </w:p>
        </w:tc>
      </w:tr>
      <w:tr>
        <w:trPr>
          <w:trHeight w:hRule="atLeast" w:val="753"/>
        </w:trPr>
        <w:tc>
          <w:tcPr>
            <w:tcW w:type="dxa" w:w="3604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Стручалина</w:t>
            </w:r>
            <w:r>
              <w:rPr>
                <w:sz w:val="28"/>
              </w:rPr>
              <w:t xml:space="preserve"> Р.Т.</w:t>
            </w:r>
          </w:p>
        </w:tc>
        <w:tc>
          <w:tcPr>
            <w:tcW w:type="dxa" w:w="5752"/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Кемеровской области-Кузбассу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14:paraId="59000000">
            <w:pPr>
              <w:ind w:hanging="34" w:left="34"/>
              <w:jc w:val="both"/>
              <w:rPr>
                <w:sz w:val="28"/>
              </w:rPr>
            </w:pPr>
          </w:p>
        </w:tc>
      </w:tr>
    </w:tbl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  <w:r>
        <w:rPr>
          <w:sz w:val="28"/>
        </w:rPr>
        <w:t>Заместитель главы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 xml:space="preserve">        (по социальным вопросам)                   </w:t>
      </w:r>
      <w:r>
        <w:rPr>
          <w:sz w:val="28"/>
        </w:rPr>
        <w:t>Е.А.Голошумова</w:t>
      </w: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94"/>
        <w:gridCol w:w="4735"/>
      </w:tblGrid>
      <w:tr>
        <w:tc>
          <w:tcPr>
            <w:tcW w:type="dxa" w:w="469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2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3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4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5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6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67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7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</w:rPr>
            </w:pPr>
          </w:p>
          <w:p w14:paraId="69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  <w:p w14:paraId="6A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  <w:p w14:paraId="6B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</w:t>
            </w:r>
          </w:p>
          <w:p w14:paraId="6C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14:paraId="6D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 2024 №________</w:t>
            </w:r>
          </w:p>
          <w:p w14:paraId="6E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sz w:val="28"/>
        </w:rPr>
      </w:pPr>
    </w:p>
    <w:p w14:paraId="71000000">
      <w:pPr>
        <w:ind w:firstLine="709" w:left="0"/>
        <w:jc w:val="center"/>
        <w:rPr>
          <w:b w:val="1"/>
          <w:sz w:val="28"/>
        </w:rPr>
      </w:pPr>
      <w:r>
        <w:rPr>
          <w:rStyle w:val="Style_5_ch"/>
          <w:b w:val="1"/>
          <w:sz w:val="28"/>
        </w:rPr>
        <w:t>Порядок деятельности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жилых фондов, расположенных на территории Кемеровского муниципального округа, в целях их приспособления с учетом потребностей инвалидов и обеспечения условий их доступности для инвалидов</w:t>
      </w:r>
    </w:p>
    <w:p w14:paraId="72000000">
      <w:pPr>
        <w:ind w:firstLine="709" w:left="0"/>
        <w:jc w:val="both"/>
        <w:rPr>
          <w:sz w:val="28"/>
        </w:rPr>
      </w:pPr>
    </w:p>
    <w:p w14:paraId="73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74000000">
      <w:pPr>
        <w:ind w:firstLine="709" w:left="0"/>
        <w:jc w:val="both"/>
        <w:rPr>
          <w:sz w:val="28"/>
        </w:rPr>
      </w:pP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Настоящий Порядок применяется к жилым помещениям, входящим в состав муниципального жилищного фонда, частного жилищного фонда, расположенным на территории Крапивинского муниципального округа,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Крапивинского муниципального округа, в целях их приспособления с учетом потребностей инвалидов и </w:t>
      </w:r>
      <w:r>
        <w:rPr>
          <w:sz w:val="28"/>
        </w:rPr>
        <w:t>обеспечения условий их доступности для инвалидов (далее - комиссия) является постоянно действующим органом, осуществляющим обследование жилых помещений инвалидов и общего имущества в</w:t>
      </w:r>
      <w:r>
        <w:rPr>
          <w:sz w:val="28"/>
        </w:rPr>
        <w:t xml:space="preserve"> </w:t>
      </w:r>
      <w:r>
        <w:rPr>
          <w:sz w:val="28"/>
        </w:rPr>
        <w:t>многоквартирных домах, в которых проживают инвалиды, входящих в состав муниципального и частного жилищных фондов, расположенных на территории Крапивинского муниципального округа,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(далее - Правила).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1.3. Комиссия в своей деятельности руководствуется федеральными законами, иными нормативными правовыми актами Российской Федерации, законами и нормативными правовыми актами Кемеровской области - Кузбасса, муниципальными правовыми актами Крапивинского муниципального округа, настоящим Порядком.</w:t>
      </w:r>
    </w:p>
    <w:p w14:paraId="79000000">
      <w:pPr>
        <w:ind w:firstLine="709" w:left="0"/>
        <w:jc w:val="both"/>
        <w:rPr>
          <w:sz w:val="28"/>
        </w:rPr>
      </w:pPr>
    </w:p>
    <w:p w14:paraId="7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 Цели и задачи комиссии</w:t>
      </w:r>
    </w:p>
    <w:p w14:paraId="7B000000">
      <w:pPr>
        <w:ind w:firstLine="709" w:left="0"/>
        <w:jc w:val="both"/>
        <w:rPr>
          <w:sz w:val="28"/>
        </w:rPr>
      </w:pP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2.1. Целями работы комиссии являются: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2.1.1. Оценка необходимости приспособления жилого помещения инвалида и общего имущества в многоквартирном доме, в котором проживает инвалид, с учетом потребности инвалида и обеспечения условий их доступности для инвалида.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2.1.2. Оценка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2.1.3. 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2.2. Задачами комиссии являются: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2.2.1. обследование жилого помещения инвалида и общего имущества в многоквартирном доме, в котором проживает инвалид.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2.2.2. Оформление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2.2.3.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инвалид.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2.2.4.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85000000">
      <w:pPr>
        <w:ind w:firstLine="709" w:left="0"/>
        <w:jc w:val="both"/>
        <w:rPr>
          <w:sz w:val="28"/>
        </w:rPr>
      </w:pPr>
    </w:p>
    <w:p w14:paraId="86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3. Права и обязанности комиссии</w:t>
      </w:r>
    </w:p>
    <w:p w14:paraId="87000000">
      <w:pPr>
        <w:ind w:firstLine="709" w:left="0"/>
        <w:jc w:val="both"/>
        <w:rPr>
          <w:sz w:val="28"/>
        </w:rPr>
      </w:pP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3.1.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>3.2.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3.3.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условия их доступности для инвалидов, утвержденным комиссией (далее - план мероприятий), и включает в себя: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>2)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проведения дополнительных обследований, испытаний несущих конструкций жилого здания;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90000000">
      <w:pPr>
        <w:ind w:firstLine="709" w:left="0"/>
        <w:jc w:val="both"/>
        <w:rPr>
          <w:sz w:val="28"/>
        </w:rPr>
      </w:pPr>
    </w:p>
    <w:p w14:paraId="91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 Организация работы комиссии</w:t>
      </w:r>
    </w:p>
    <w:p w14:paraId="92000000">
      <w:pPr>
        <w:ind w:firstLine="709" w:left="0"/>
        <w:jc w:val="both"/>
        <w:rPr>
          <w:sz w:val="28"/>
        </w:rPr>
      </w:pP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>4.1. Формой работы комиссии является проведение заседаний. Члены комиссии лично участвуют в заседаниях комиссии.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4.2. Заседания комиссии проводятся по мере необходимости, но не реже чем один раз в полугодие.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>4.3. Комиссия состоит из председателя, заместителя председателя, секретаря и членов комиссии.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>4.4. Председатель комиссии осуществляет общее руководство работой комиссии, проводит заседания комиссии, в случае его отсутствия заседание проводиться заместителем председателя.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4.5. Члены комиссии: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1) принимают участие в работе комиссии, изучают поступающие документы, готовят по ним свои замечания, предложения, возражения;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участвуют в заседаниях комиссии, а в случае невозможности присутствия на заседании комиссии заблаговременно представляют </w:t>
      </w:r>
      <w:r>
        <w:rPr>
          <w:sz w:val="28"/>
        </w:rPr>
        <w:t>секретарю</w:t>
      </w:r>
      <w:r>
        <w:rPr>
          <w:sz w:val="28"/>
        </w:rPr>
        <w:t xml:space="preserve"> комиссии свое мнение по рассматриваемым вопросам в письменной форме, которое оглашается на заседании и приобщается к заключению комиссии. Члены комиссии не вправе делегировать свои полномочия другим лицам.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4.6. Секретарь комиссии: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1) организует проведение заседания комиссии;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2) информирует членов комиссии и лиц, привлеченных к участию в работе комиссии, о повестке дня заседания, дате и месте его проведения не позднее, чем за 5 дней до даты проведения заседания;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3) ведет делопроизводство комиссии.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4.7. Заседание комиссии считается правомочным, если на нем присутствует не менее половины ее членов. Члены комиссии участвуют в ее работе лично и не вправе делегировать свои полномочия другим лицам.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4.8.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Решения комиссии оформляются протоколом, который подписывают председатель, секретарь комиссии и члены комиссии, присутствующие на заседании комиссии. Протокол заседания комиссии оформляется в течение пяти рабочих дней со дня проведения заседания комиссии.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4.9. По результатам обследования жилого помещения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1) описание характеристик жилого помещения инвалида, составленное на основании результатов обследования;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2)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3)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4) выводы комиссии о наличии или об отсутствии необходимости приспособления жилого помещения инвалида и общего имущества в </w:t>
      </w:r>
      <w:r>
        <w:rPr>
          <w:sz w:val="28"/>
        </w:rPr>
        <w:t>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5)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6)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Правил, с учетом мнения инвалида, проживающего в данном помещении (в случае, если в акте обследования сделан вывод о наличии технической возможности для приспособления жилого помещения инвалида</w:t>
      </w:r>
      <w:r>
        <w:rPr>
          <w:sz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4.10. 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 N 836/</w:t>
      </w:r>
      <w:r>
        <w:rPr>
          <w:sz w:val="28"/>
        </w:rPr>
        <w:t>пр</w:t>
      </w:r>
      <w:r>
        <w:rPr>
          <w:sz w:val="28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4.11. </w:t>
      </w:r>
      <w:r>
        <w:rPr>
          <w:sz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r>
        <w:rPr>
          <w:sz w:val="28"/>
        </w:rPr>
        <w:t xml:space="preserve"> </w:t>
      </w:r>
      <w:r>
        <w:rPr>
          <w:sz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r>
        <w:rPr>
          <w:sz w:val="28"/>
        </w:rPr>
        <w:t xml:space="preserve"> инвалид, с учетом потребностей инвалида и обеспечения условий их доступности для инвалида, а уполномоченный орган ее проведение.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4.12.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</w:t>
      </w:r>
      <w:r>
        <w:rPr>
          <w:sz w:val="28"/>
        </w:rPr>
        <w:t>приспособления с учетом потребностей инвалида и обеспечения условий доступности для инвалида комиссия по форме, утвержденной приказом Министерства строительства и жилищно-коммунального хозяйства Российской Федерации от 28.02.2017 N 583/</w:t>
      </w:r>
      <w:r>
        <w:rPr>
          <w:sz w:val="28"/>
        </w:rPr>
        <w:t>пр</w:t>
      </w:r>
      <w:r>
        <w:rPr>
          <w:sz w:val="28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</w:t>
      </w:r>
      <w:r>
        <w:rPr>
          <w:sz w:val="28"/>
        </w:rPr>
        <w:t>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</w:t>
      </w:r>
      <w:r>
        <w:rPr>
          <w:sz w:val="28"/>
        </w:rPr>
        <w:t xml:space="preserve"> инвалида и обеспечения условий доступности для инвалида", принимает решение: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1)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2)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4.13.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формам, утвержденным приказом Министерства строительства и жилищно-коммунального хозяйства Российской Федерации от 23.11.2016 N 837/</w:t>
      </w:r>
      <w:r>
        <w:rPr>
          <w:sz w:val="28"/>
        </w:rPr>
        <w:t>пр</w:t>
      </w:r>
      <w:r>
        <w:rPr>
          <w:sz w:val="28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Комиссия в течение 10 календарных дней со дня вынесения соответствующего заключения в письменной форме информирует о нем инвалида, проживающего в обследованном жилом помещении, и направляет ему копию указанного заключения.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4.14.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1) акта обследования;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1 пункта 4.12 настоящего Порядка.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4.15.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1) акта обследования;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2 пункта 4.12 настоящего Порядка.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4.16. </w:t>
      </w:r>
      <w:r>
        <w:rPr>
          <w:sz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4.17. Для принятия решения о включении мероприятий в план мероприятий заключение, предусмотренное пунктом 4.14 настоящего Порядка, в течение 10 календарных дней со дня его вынесения направляется комиссией главе Крапивинского муниципального округа.</w:t>
      </w:r>
    </w:p>
    <w:p w14:paraId="B7000000">
      <w:pPr>
        <w:ind w:firstLine="709" w:left="0"/>
        <w:jc w:val="both"/>
        <w:rPr>
          <w:sz w:val="28"/>
        </w:rPr>
      </w:pPr>
    </w:p>
    <w:p w14:paraId="B8000000">
      <w:pPr>
        <w:ind w:firstLine="709" w:left="0"/>
        <w:jc w:val="both"/>
        <w:rPr>
          <w:sz w:val="28"/>
        </w:rPr>
      </w:pPr>
    </w:p>
    <w:p w14:paraId="B9000000">
      <w:pPr>
        <w:ind w:firstLine="709" w:left="0"/>
        <w:jc w:val="both"/>
        <w:rPr>
          <w:sz w:val="28"/>
        </w:rPr>
      </w:pPr>
    </w:p>
    <w:p w14:paraId="BA000000">
      <w:pPr>
        <w:ind/>
        <w:jc w:val="both"/>
        <w:rPr>
          <w:sz w:val="28"/>
        </w:rPr>
      </w:pPr>
      <w:r>
        <w:rPr>
          <w:sz w:val="28"/>
        </w:rPr>
        <w:t xml:space="preserve">             Заместитель главы</w:t>
      </w:r>
    </w:p>
    <w:p w14:paraId="BB000000">
      <w:pPr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BC000000">
      <w:pPr>
        <w:ind/>
        <w:jc w:val="both"/>
        <w:rPr>
          <w:sz w:val="28"/>
        </w:rPr>
      </w:pPr>
      <w:r>
        <w:rPr>
          <w:sz w:val="28"/>
        </w:rPr>
        <w:t xml:space="preserve">        (по социальным вопросам)                   </w:t>
      </w:r>
      <w:r>
        <w:rPr>
          <w:sz w:val="28"/>
        </w:rPr>
        <w:t>Е.А.Голошумова</w:t>
      </w:r>
    </w:p>
    <w:p w14:paraId="BD000000">
      <w:pPr>
        <w:ind w:firstLine="709" w:left="0"/>
        <w:jc w:val="both"/>
        <w:rPr>
          <w:sz w:val="28"/>
        </w:rPr>
      </w:pPr>
    </w:p>
    <w:p w14:paraId="BE000000">
      <w:pPr>
        <w:ind w:firstLine="709" w:left="0"/>
        <w:jc w:val="both"/>
        <w:rPr>
          <w:sz w:val="28"/>
        </w:rPr>
      </w:pPr>
    </w:p>
    <w:p w14:paraId="BF000000">
      <w:pPr>
        <w:ind w:firstLine="709" w:left="0"/>
        <w:jc w:val="both"/>
        <w:rPr>
          <w:sz w:val="28"/>
        </w:rPr>
      </w:pPr>
    </w:p>
    <w:p w14:paraId="C0000000">
      <w:pPr>
        <w:ind w:firstLine="709" w:left="0"/>
        <w:jc w:val="both"/>
        <w:rPr>
          <w:sz w:val="28"/>
        </w:rPr>
      </w:pPr>
    </w:p>
    <w:p w14:paraId="C1000000">
      <w:pPr>
        <w:ind w:firstLine="709" w:left="0"/>
        <w:jc w:val="both"/>
        <w:rPr>
          <w:sz w:val="28"/>
        </w:rPr>
      </w:pPr>
    </w:p>
    <w:p w14:paraId="C2000000">
      <w:pPr>
        <w:ind w:firstLine="709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</w:p>
    <w:p w14:paraId="C4000000">
      <w:pPr>
        <w:ind w:firstLine="709" w:left="0"/>
        <w:jc w:val="both"/>
        <w:rPr>
          <w:sz w:val="28"/>
        </w:rPr>
      </w:pPr>
    </w:p>
    <w:p w14:paraId="C5000000">
      <w:pPr>
        <w:ind w:firstLine="709" w:left="0"/>
        <w:jc w:val="both"/>
        <w:rPr>
          <w:sz w:val="28"/>
        </w:rPr>
      </w:pPr>
    </w:p>
    <w:p w14:paraId="C6000000">
      <w:pPr>
        <w:ind w:firstLine="709" w:left="0"/>
        <w:jc w:val="both"/>
        <w:rPr>
          <w:sz w:val="28"/>
        </w:rPr>
      </w:pPr>
    </w:p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94"/>
        <w:gridCol w:w="4735"/>
      </w:tblGrid>
      <w:tr>
        <w:tc>
          <w:tcPr>
            <w:tcW w:type="dxa" w:w="469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8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9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A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B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C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  <w:p w14:paraId="CD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47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pStyle w:val="Style_2"/>
              <w:ind/>
              <w:outlineLvl w:val="0"/>
              <w:rPr>
                <w:rFonts w:ascii="Times New Roman" w:hAnsi="Times New Roman"/>
                <w:sz w:val="28"/>
              </w:rPr>
            </w:pPr>
          </w:p>
          <w:p w14:paraId="CF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</w:t>
            </w:r>
          </w:p>
          <w:p w14:paraId="D0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  <w:p w14:paraId="D1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Крапивинского</w:t>
            </w:r>
          </w:p>
          <w:p w14:paraId="D2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14:paraId="D3000000">
            <w:pPr>
              <w:pStyle w:val="Style_2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 2024 №________</w:t>
            </w:r>
          </w:p>
          <w:p w14:paraId="D4000000">
            <w:pPr>
              <w:pStyle w:val="Style_2"/>
              <w:ind/>
              <w:jc w:val="right"/>
              <w:outlineLvl w:val="0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D5000000">
      <w:pPr>
        <w:ind w:firstLine="709" w:left="0"/>
        <w:jc w:val="both"/>
        <w:rPr>
          <w:sz w:val="28"/>
        </w:rPr>
      </w:pPr>
    </w:p>
    <w:p w14:paraId="D6000000">
      <w:pPr>
        <w:ind w:firstLine="709" w:left="0"/>
        <w:jc w:val="center"/>
        <w:rPr>
          <w:b w:val="1"/>
          <w:sz w:val="28"/>
        </w:rPr>
      </w:pPr>
      <w:r>
        <w:rPr>
          <w:rStyle w:val="Style_5_ch"/>
          <w:b w:val="1"/>
          <w:sz w:val="28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14:paraId="D7000000">
      <w:pPr>
        <w:ind w:firstLine="709" w:left="0"/>
        <w:jc w:val="center"/>
        <w:rPr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3702"/>
        <w:gridCol w:w="2497"/>
        <w:gridCol w:w="2325"/>
      </w:tblGrid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>Срок исполнения мероприятия</w:t>
            </w:r>
          </w:p>
          <w:p w14:paraId="DB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  <w:p w14:paraId="DD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8"/>
              </w:rPr>
            </w:pPr>
            <w:r>
              <w:rPr>
                <w:sz w:val="28"/>
              </w:rPr>
              <w:t>Прием документов от инвалидов (законных представителей инвалидов) о проведении обследования жилого помещения инвалида и общего имущества в многоквартирном доме, в котором проживает инвалид, в целях его приспособления с учетом потребности инвалида и обеспечения условий доступности для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E1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14:paraId="E3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8"/>
              </w:rPr>
            </w:pPr>
            <w:r>
              <w:rPr>
                <w:sz w:val="28"/>
              </w:rPr>
              <w:t>Направление в Фонд пенсионного и социального страхования Российской Федерации запроса в порядке межведомственного электронного взаимодействия о предоставлении сведений, подтверждающих факт установления инвалидности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В течение 7 календарных дней с момента поступления обращения</w:t>
            </w:r>
          </w:p>
          <w:p w14:paraId="E7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Направление запроса владельцу жилого помещения о </w:t>
            </w:r>
            <w:r>
              <w:rPr>
                <w:sz w:val="28"/>
              </w:rPr>
              <w:t>предоставлении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Кемеровской области - Кузбасса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7 календарных дней с момента </w:t>
            </w:r>
            <w:r>
              <w:rPr>
                <w:sz w:val="28"/>
              </w:rPr>
              <w:t>поступления обращения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>Предоставление в комиссию документов о характеристиках жилого помещения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8"/>
              </w:rPr>
            </w:pPr>
            <w:r>
              <w:rPr>
                <w:sz w:val="28"/>
              </w:rPr>
              <w:t>В течение 7 календарных дней с момента поступления запроса</w:t>
            </w:r>
          </w:p>
          <w:p w14:paraId="F0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8"/>
              </w:rPr>
            </w:pPr>
            <w:r>
              <w:rPr>
                <w:sz w:val="28"/>
              </w:rPr>
              <w:t>Владелец жилого помещения</w:t>
            </w:r>
          </w:p>
          <w:p w14:paraId="F200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14:paraId="F5000000">
            <w:pPr>
              <w:rPr>
                <w:sz w:val="28"/>
              </w:rPr>
            </w:pPr>
            <w:r>
              <w:rPr>
                <w:sz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14:paraId="F6000000">
            <w:pPr>
              <w:rPr>
                <w:sz w:val="28"/>
              </w:rPr>
            </w:pPr>
            <w:r>
              <w:rPr>
                <w:sz w:val="28"/>
              </w:rPr>
              <w:t xml:space="preserve">оценка необходимости и </w:t>
            </w:r>
            <w:r>
              <w:rPr>
                <w:sz w:val="28"/>
              </w:rPr>
              <w:t>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>В течение 30 дней с момента поступления обращения</w:t>
            </w:r>
          </w:p>
          <w:p w14:paraId="F8000000">
            <w:pPr>
              <w:rPr>
                <w:sz w:val="28"/>
              </w:rPr>
            </w:pPr>
          </w:p>
          <w:p w14:paraId="F900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8"/>
              </w:rPr>
            </w:pPr>
            <w:r>
              <w:rPr>
                <w:sz w:val="28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  <w:p w14:paraId="FD000000">
            <w:pPr>
              <w:rPr>
                <w:sz w:val="28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проведения визуального, технического осмотра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8"/>
              </w:rPr>
            </w:pPr>
            <w:r>
              <w:rPr>
                <w:sz w:val="28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проверка)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подготовки акта обследования</w:t>
            </w:r>
          </w:p>
          <w:p w14:paraId="03010000">
            <w:pPr>
              <w:rPr>
                <w:sz w:val="28"/>
              </w:rPr>
            </w:pPr>
          </w:p>
          <w:p w14:paraId="04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8"/>
              </w:rPr>
            </w:pPr>
            <w:r>
              <w:rPr>
                <w:sz w:val="28"/>
              </w:rPr>
              <w:t xml:space="preserve">Принятие решения об экономической целесообразности (нецелесообразности) реконструкции или капитального ремонта </w:t>
            </w:r>
            <w:r>
              <w:rPr>
                <w:sz w:val="28"/>
              </w:rPr>
              <w:t>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14:paraId="08010000">
            <w:pPr>
              <w:rPr>
                <w:sz w:val="28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проведения проверки</w:t>
            </w:r>
          </w:p>
          <w:p w14:paraId="0A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8"/>
              </w:rPr>
            </w:pPr>
            <w:r>
              <w:rPr>
                <w:sz w:val="28"/>
              </w:rPr>
              <w:t>Вынесение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подготовки акта обследования либо проведения проверки (в случае осуществления мероприятий, предусмотренных пунктами 6, 7 настоящего плана)</w:t>
            </w:r>
          </w:p>
          <w:p w14:paraId="0F010000">
            <w:pPr>
              <w:rPr>
                <w:sz w:val="28"/>
              </w:rPr>
            </w:pPr>
          </w:p>
          <w:p w14:paraId="10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Направление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 главе Крапивинского муниципального округа для принятия решения о включении (или </w:t>
            </w:r>
            <w:r>
              <w:rPr>
                <w:sz w:val="28"/>
              </w:rPr>
              <w:t>невключении</w:t>
            </w:r>
            <w:r>
              <w:rPr>
                <w:sz w:val="28"/>
              </w:rPr>
              <w:t xml:space="preserve">) перечня мероприятий по приспособлению жилого помещения инвалида и </w:t>
            </w:r>
            <w:r>
              <w:rPr>
                <w:sz w:val="28"/>
              </w:rPr>
              <w:t>общего имущества в многоквартирном доме, в котором</w:t>
            </w:r>
            <w:r>
              <w:rPr>
                <w:sz w:val="28"/>
              </w:rPr>
              <w:t xml:space="preserve"> проживает инвалид, с учетом потребностей инвалида и обеспечения условий их доступности для инвалида в план мероприятий (далее - решение)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sz w:val="28"/>
              </w:rPr>
            </w:pPr>
            <w:r>
              <w:rPr>
                <w:sz w:val="28"/>
              </w:rPr>
              <w:t>В течение 10 дней со дня вынесения заключения</w:t>
            </w:r>
          </w:p>
          <w:p w14:paraId="15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8"/>
              </w:rPr>
            </w:pPr>
            <w:r>
              <w:rPr>
                <w:sz w:val="28"/>
              </w:rPr>
              <w:t xml:space="preserve">Принятие решения о включении (или </w:t>
            </w:r>
            <w:r>
              <w:rPr>
                <w:sz w:val="28"/>
              </w:rPr>
              <w:t>невключении</w:t>
            </w:r>
            <w:r>
              <w:rPr>
                <w:sz w:val="28"/>
              </w:rPr>
              <w:t>)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28"/>
              </w:rPr>
            </w:pPr>
            <w:r>
              <w:rPr>
                <w:sz w:val="28"/>
              </w:rPr>
              <w:t>В течение месяца со дня получения заключения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sz w:val="28"/>
              </w:rPr>
            </w:pPr>
            <w:r>
              <w:rPr>
                <w:sz w:val="28"/>
              </w:rPr>
              <w:t>Направление решения исполнителю программы по организации доступной среды для инвалидов для включения и реализации мероприятий</w:t>
            </w:r>
          </w:p>
          <w:p w14:paraId="1D010000">
            <w:pPr>
              <w:rPr>
                <w:sz w:val="28"/>
              </w:rPr>
            </w:pP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sz w:val="28"/>
              </w:rPr>
            </w:pPr>
            <w:r>
              <w:rPr>
                <w:sz w:val="28"/>
              </w:rPr>
              <w:t>в течение 10 дней со дня вынесения решения</w:t>
            </w:r>
          </w:p>
          <w:p w14:paraId="1F010000">
            <w:pPr>
              <w:rPr>
                <w:sz w:val="28"/>
              </w:rPr>
            </w:pP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</w:tr>
      <w:tr>
        <w:trPr>
          <w:trHeight w:hRule="atLeast" w:val="36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3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28"/>
              </w:rPr>
            </w:pPr>
            <w:r>
              <w:rPr>
                <w:sz w:val="28"/>
              </w:rPr>
              <w:t>Мониторинг реализации плана мероприятий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8"/>
              </w:rPr>
            </w:pPr>
            <w:r>
              <w:rPr>
                <w:sz w:val="28"/>
              </w:rPr>
              <w:t xml:space="preserve">ежегодно 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</w:tbl>
    <w:p w14:paraId="25010000">
      <w:pPr>
        <w:ind w:firstLine="709" w:left="0"/>
        <w:jc w:val="center"/>
        <w:rPr>
          <w:b w:val="1"/>
          <w:sz w:val="28"/>
        </w:rPr>
      </w:pP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Примечания:</w:t>
      </w: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>1. Для реализации мероприятий, указанных в пунктах 3 - 6 настоящего плана, применяются утвержденные Министерством строительства и жилищно-коммунального хозяйства Российской Федерации: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а) форма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</w:t>
      </w:r>
      <w:r>
        <w:rPr>
          <w:sz w:val="28"/>
        </w:rPr>
        <w:t>котором проживает инвалид, с учетом потребностей инвалида и обеспечения условий их доступности для инвалида;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>в) форма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г) формы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Мероприятия, указанные в пунктах 5 - 7 настоящего плана, осуществляются 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</w:t>
      </w:r>
      <w:r>
        <w:rPr>
          <w:sz w:val="28"/>
        </w:rPr>
        <w:t xml:space="preserve"> или капитального ремонта.</w:t>
      </w:r>
    </w:p>
    <w:p w14:paraId="2D010000">
      <w:pPr>
        <w:ind w:firstLine="709" w:left="0"/>
        <w:jc w:val="both"/>
        <w:rPr>
          <w:sz w:val="28"/>
        </w:rPr>
      </w:pPr>
    </w:p>
    <w:p w14:paraId="2E010000">
      <w:pPr>
        <w:ind w:firstLine="709" w:left="0"/>
        <w:jc w:val="both"/>
        <w:rPr>
          <w:sz w:val="28"/>
        </w:rPr>
      </w:pPr>
    </w:p>
    <w:p w14:paraId="2F010000">
      <w:pPr>
        <w:ind w:firstLine="709" w:left="0"/>
        <w:jc w:val="both"/>
        <w:rPr>
          <w:sz w:val="28"/>
        </w:rPr>
      </w:pPr>
    </w:p>
    <w:p w14:paraId="30010000">
      <w:pPr>
        <w:ind/>
        <w:jc w:val="both"/>
        <w:rPr>
          <w:sz w:val="28"/>
        </w:rPr>
      </w:pPr>
      <w:r>
        <w:rPr>
          <w:sz w:val="28"/>
        </w:rPr>
        <w:t xml:space="preserve">               Заместитель главы</w:t>
      </w:r>
    </w:p>
    <w:p w14:paraId="31010000">
      <w:pPr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32010000">
      <w:pPr>
        <w:ind/>
        <w:jc w:val="both"/>
        <w:rPr>
          <w:sz w:val="28"/>
        </w:rPr>
      </w:pPr>
      <w:r>
        <w:rPr>
          <w:sz w:val="28"/>
        </w:rPr>
        <w:t xml:space="preserve">        (по социальным вопросам)                   </w:t>
      </w:r>
      <w:r>
        <w:rPr>
          <w:sz w:val="28"/>
        </w:rPr>
        <w:t>Е.А.Голошумова</w:t>
      </w:r>
    </w:p>
    <w:p w14:paraId="33010000">
      <w:pPr>
        <w:ind w:firstLine="709" w:left="0"/>
        <w:jc w:val="both"/>
        <w:rPr>
          <w:sz w:val="28"/>
        </w:rPr>
      </w:pPr>
    </w:p>
    <w:p w14:paraId="34010000">
      <w:pPr>
        <w:ind w:firstLine="709" w:left="0"/>
        <w:jc w:val="both"/>
        <w:rPr>
          <w:sz w:val="28"/>
        </w:rPr>
      </w:pPr>
    </w:p>
    <w:p w14:paraId="35010000">
      <w:pPr>
        <w:ind w:firstLine="709" w:left="0"/>
        <w:jc w:val="both"/>
        <w:rPr>
          <w:sz w:val="28"/>
        </w:rPr>
      </w:pPr>
    </w:p>
    <w:p w14:paraId="36010000">
      <w:pPr>
        <w:ind w:firstLine="709" w:left="0"/>
        <w:jc w:val="both"/>
        <w:rPr>
          <w:sz w:val="28"/>
        </w:rPr>
      </w:pPr>
    </w:p>
    <w:p w14:paraId="37010000">
      <w:pPr>
        <w:ind w:firstLine="709" w:left="0"/>
        <w:jc w:val="both"/>
        <w:rPr>
          <w:sz w:val="28"/>
        </w:rPr>
      </w:pPr>
    </w:p>
    <w:p w14:paraId="38010000">
      <w:pPr>
        <w:ind w:firstLine="709" w:left="0"/>
        <w:jc w:val="both"/>
        <w:rPr>
          <w:sz w:val="28"/>
        </w:rPr>
      </w:pPr>
    </w:p>
    <w:p w14:paraId="39010000">
      <w:pPr>
        <w:ind w:firstLine="709" w:left="0"/>
        <w:jc w:val="both"/>
        <w:rPr>
          <w:sz w:val="28"/>
        </w:rPr>
      </w:pPr>
    </w:p>
    <w:p w14:paraId="3A010000">
      <w:pPr>
        <w:ind w:firstLine="709" w:left="0"/>
        <w:jc w:val="both"/>
        <w:rPr>
          <w:sz w:val="28"/>
        </w:rPr>
      </w:pPr>
    </w:p>
    <w:p w14:paraId="3B010000">
      <w:pPr>
        <w:ind w:firstLine="709" w:left="0"/>
        <w:jc w:val="both"/>
        <w:rPr>
          <w:sz w:val="28"/>
        </w:rPr>
      </w:pPr>
    </w:p>
    <w:p w14:paraId="3C010000">
      <w:pPr>
        <w:ind w:firstLine="709" w:left="0"/>
        <w:jc w:val="both"/>
        <w:rPr>
          <w:sz w:val="28"/>
        </w:rPr>
      </w:pPr>
    </w:p>
    <w:p w14:paraId="3D010000">
      <w:pPr>
        <w:ind w:firstLine="709" w:left="0"/>
        <w:jc w:val="both"/>
        <w:rPr>
          <w:sz w:val="28"/>
        </w:rPr>
      </w:pPr>
    </w:p>
    <w:p w14:paraId="3E010000">
      <w:pPr>
        <w:ind w:firstLine="709" w:left="0"/>
        <w:jc w:val="both"/>
        <w:rPr>
          <w:sz w:val="28"/>
        </w:rPr>
      </w:pPr>
    </w:p>
    <w:p w14:paraId="3F010000">
      <w:pPr>
        <w:ind w:firstLine="709" w:left="0"/>
        <w:jc w:val="both"/>
        <w:rPr>
          <w:sz w:val="28"/>
        </w:rPr>
      </w:pPr>
    </w:p>
    <w:p w14:paraId="40010000">
      <w:pPr>
        <w:ind w:firstLine="709" w:left="0"/>
        <w:jc w:val="both"/>
        <w:rPr>
          <w:sz w:val="28"/>
        </w:rPr>
      </w:pPr>
    </w:p>
    <w:p w14:paraId="41010000">
      <w:pPr>
        <w:ind w:firstLine="709" w:left="0"/>
        <w:jc w:val="both"/>
        <w:rPr>
          <w:sz w:val="28"/>
        </w:rPr>
      </w:pPr>
    </w:p>
    <w:p w14:paraId="42010000">
      <w:pPr>
        <w:ind w:firstLine="709" w:left="0"/>
        <w:jc w:val="both"/>
        <w:rPr>
          <w:sz w:val="28"/>
        </w:rPr>
      </w:pPr>
    </w:p>
    <w:p w14:paraId="43010000">
      <w:pPr>
        <w:ind w:firstLine="709" w:left="0"/>
        <w:jc w:val="both"/>
        <w:rPr>
          <w:sz w:val="28"/>
        </w:rPr>
      </w:pPr>
    </w:p>
    <w:p w14:paraId="44010000">
      <w:pPr>
        <w:ind w:firstLine="709" w:left="0"/>
        <w:jc w:val="both"/>
        <w:rPr>
          <w:sz w:val="28"/>
        </w:rPr>
      </w:pPr>
    </w:p>
    <w:p w14:paraId="45010000">
      <w:pPr>
        <w:ind w:firstLine="709" w:left="0"/>
        <w:jc w:val="both"/>
        <w:rPr>
          <w:sz w:val="28"/>
        </w:rPr>
      </w:pPr>
    </w:p>
    <w:p w14:paraId="46010000">
      <w:pPr>
        <w:ind w:firstLine="709" w:left="0"/>
        <w:jc w:val="both"/>
        <w:rPr>
          <w:sz w:val="28"/>
        </w:rPr>
      </w:pPr>
    </w:p>
    <w:p w14:paraId="47010000">
      <w:pPr>
        <w:ind w:firstLine="709" w:left="0"/>
        <w:jc w:val="both"/>
        <w:rPr>
          <w:sz w:val="28"/>
        </w:rPr>
      </w:pPr>
    </w:p>
    <w:p w14:paraId="48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Лист согласования</w:t>
      </w:r>
    </w:p>
    <w:p w14:paraId="49010000">
      <w:pPr>
        <w:ind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14:paraId="4A010000">
      <w:pPr>
        <w:ind/>
        <w:jc w:val="center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4B01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от ________________ № ______</w:t>
      </w:r>
    </w:p>
    <w:p w14:paraId="4C010000">
      <w:pPr>
        <w:ind/>
        <w:jc w:val="center"/>
        <w:rPr>
          <w:b w:val="1"/>
        </w:rPr>
      </w:pPr>
    </w:p>
    <w:p w14:paraId="4D010000">
      <w:pPr>
        <w:pStyle w:val="Style_5"/>
        <w:spacing w:before="120"/>
        <w:ind/>
        <w:jc w:val="center"/>
        <w:rPr>
          <w:b w:val="1"/>
          <w:sz w:val="28"/>
        </w:rPr>
      </w:pPr>
      <w:r>
        <w:rPr>
          <w:rStyle w:val="Style_5_ch"/>
          <w:b w:val="1"/>
          <w:sz w:val="28"/>
        </w:rPr>
        <w:t>О создании комиссии по обследованию жилых помещений инвалидов и общего имущества в многоквартирных домах,  в которых проживают инвалиды, входящих в состав муниципального и частного жилищных фондов, расположенных на территории Крапивинского муниципального округа Кемеровской области - Кузбасса, в целях их приспособления с учетом потребностей инвалидов и обеспечения условий их доступности для инвалидов</w:t>
      </w:r>
    </w:p>
    <w:p w14:paraId="4E010000">
      <w:pPr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4962"/>
        <w:gridCol w:w="2409"/>
        <w:gridCol w:w="1984"/>
      </w:tblGrid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хозяйству);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социальным вопросам</w:t>
            </w:r>
          </w:p>
          <w:p w14:paraId="53010000">
            <w:pPr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r>
              <w:rPr>
                <w:sz w:val="28"/>
              </w:rPr>
              <w:t>Голошумова</w:t>
            </w:r>
          </w:p>
          <w:p w14:paraId="5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r>
              <w:rPr>
                <w:sz w:val="28"/>
              </w:rPr>
              <w:t>Тузовская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sz w:val="28"/>
              </w:rPr>
            </w:pPr>
            <w:r>
              <w:rPr>
                <w:sz w:val="28"/>
              </w:rPr>
              <w:t>И.о. начальника юридического отдела администрации Крапивинского муниципального округа</w:t>
            </w:r>
          </w:p>
          <w:p w14:paraId="5B010000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r>
              <w:rPr>
                <w:sz w:val="28"/>
              </w:rPr>
              <w:t>Заруцкая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sz w:val="28"/>
              </w:rPr>
            </w:pPr>
            <w:r>
              <w:rPr>
                <w:sz w:val="28"/>
              </w:rPr>
              <w:t>Прокуратура Крапивинского района</w:t>
            </w:r>
          </w:p>
          <w:p w14:paraId="5F010000">
            <w:pPr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both"/>
              <w:rPr>
                <w:sz w:val="28"/>
              </w:rPr>
            </w:pPr>
          </w:p>
        </w:tc>
      </w:tr>
    </w:tbl>
    <w:p w14:paraId="6201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849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Body Text Indent"/>
    <w:basedOn w:val="Style_6"/>
    <w:link w:val="Style_9_ch"/>
    <w:pPr>
      <w:ind w:firstLine="360" w:left="0" w:right="-285"/>
      <w:jc w:val="both"/>
    </w:pPr>
    <w:rPr>
      <w:sz w:val="28"/>
    </w:rPr>
  </w:style>
  <w:style w:styleId="Style_9_ch" w:type="character">
    <w:name w:val="Body Text Indent"/>
    <w:basedOn w:val="Style_6_ch"/>
    <w:link w:val="Style_9"/>
    <w:rPr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6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Block Text"/>
    <w:basedOn w:val="Style_6"/>
    <w:link w:val="Style_15_ch"/>
    <w:pPr>
      <w:ind w:hanging="360" w:left="360" w:right="-285"/>
      <w:jc w:val="both"/>
    </w:pPr>
    <w:rPr>
      <w:sz w:val="28"/>
    </w:rPr>
  </w:style>
  <w:style w:styleId="Style_15_ch" w:type="character">
    <w:name w:val="Block Text"/>
    <w:basedOn w:val="Style_6_ch"/>
    <w:link w:val="Style_15"/>
    <w:rPr>
      <w:sz w:val="28"/>
    </w:rPr>
  </w:style>
  <w:style w:styleId="Style_16" w:type="paragraph">
    <w:name w:val="head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6_ch"/>
    <w:link w:val="Style_16"/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ConsPlusTitle"/>
    <w:link w:val="Style_18_ch"/>
    <w:pPr>
      <w:widowControl w:val="0"/>
      <w:ind/>
    </w:pPr>
    <w:rPr>
      <w:rFonts w:ascii="Calibri" w:hAnsi="Calibri"/>
      <w:b w:val="1"/>
      <w:sz w:val="22"/>
    </w:rPr>
  </w:style>
  <w:style w:styleId="Style_18_ch" w:type="character">
    <w:name w:val="ConsPlusTitle"/>
    <w:link w:val="Style_18"/>
    <w:rPr>
      <w:rFonts w:ascii="Calibri" w:hAnsi="Calibri"/>
      <w:b w:val="1"/>
      <w:sz w:val="22"/>
    </w:rPr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5" w:type="paragraph">
    <w:name w:val="Iau?iue"/>
    <w:link w:val="Style_5_ch"/>
  </w:style>
  <w:style w:styleId="Style_5_ch" w:type="character">
    <w:name w:val="Iau?iue"/>
    <w:link w:val="Style_5"/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ind w:hanging="142" w:left="142" w:right="-285"/>
      <w:outlineLvl w:val="0"/>
    </w:pPr>
    <w:rPr>
      <w:sz w:val="28"/>
    </w:rPr>
  </w:style>
  <w:style w:styleId="Style_22_ch" w:type="character">
    <w:name w:val="heading 1"/>
    <w:basedOn w:val="Style_6_ch"/>
    <w:link w:val="Style_22"/>
    <w:rPr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footer"/>
    <w:basedOn w:val="Style_6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6_ch"/>
    <w:link w:val="Style_28"/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нак"/>
    <w:basedOn w:val="Style_6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"/>
    <w:basedOn w:val="Style_6_ch"/>
    <w:link w:val="Style_31"/>
    <w:rPr>
      <w:rFonts w:ascii="Tahoma" w:hAnsi="Tahoma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List Paragraph"/>
    <w:basedOn w:val="Style_6"/>
    <w:link w:val="Style_33_ch"/>
    <w:pPr>
      <w:ind w:firstLine="0" w:left="708"/>
    </w:pPr>
  </w:style>
  <w:style w:styleId="Style_33_ch" w:type="character">
    <w:name w:val="List Paragraph"/>
    <w:basedOn w:val="Style_6_ch"/>
    <w:link w:val="Style_33"/>
  </w:style>
  <w:style w:styleId="Style_34" w:type="paragraph">
    <w:name w:val="Subtitle"/>
    <w:basedOn w:val="Style_6"/>
    <w:link w:val="Style_34_ch"/>
    <w:uiPriority w:val="11"/>
    <w:qFormat/>
    <w:pPr>
      <w:spacing w:before="240"/>
      <w:ind/>
      <w:jc w:val="center"/>
    </w:pPr>
    <w:rPr>
      <w:b w:val="1"/>
      <w:sz w:val="32"/>
    </w:rPr>
  </w:style>
  <w:style w:styleId="Style_34_ch" w:type="character">
    <w:name w:val="Subtitle"/>
    <w:basedOn w:val="Style_6_ch"/>
    <w:link w:val="Style_34"/>
    <w:rPr>
      <w:b w:val="1"/>
      <w:sz w:val="32"/>
    </w:rPr>
  </w:style>
  <w:style w:styleId="Style_35" w:type="paragraph">
    <w:name w:val="Body Text"/>
    <w:basedOn w:val="Style_6"/>
    <w:link w:val="Style_35_ch"/>
    <w:pPr>
      <w:ind/>
      <w:jc w:val="both"/>
    </w:pPr>
    <w:rPr>
      <w:sz w:val="28"/>
    </w:rPr>
  </w:style>
  <w:style w:styleId="Style_35_ch" w:type="character">
    <w:name w:val="Body Text"/>
    <w:basedOn w:val="Style_6_ch"/>
    <w:link w:val="Style_35"/>
    <w:rPr>
      <w:sz w:val="28"/>
    </w:rPr>
  </w:style>
  <w:style w:styleId="Style_36" w:type="paragraph">
    <w:name w:val="Title"/>
    <w:basedOn w:val="Style_6"/>
    <w:link w:val="Style_36_ch"/>
    <w:uiPriority w:val="10"/>
    <w:qFormat/>
    <w:pPr>
      <w:ind/>
      <w:jc w:val="center"/>
    </w:pPr>
    <w:rPr>
      <w:b w:val="1"/>
      <w:sz w:val="26"/>
    </w:rPr>
  </w:style>
  <w:style w:styleId="Style_36_ch" w:type="character">
    <w:name w:val="Title"/>
    <w:basedOn w:val="Style_6_ch"/>
    <w:link w:val="Style_36"/>
    <w:rPr>
      <w:b w:val="1"/>
      <w:sz w:val="26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6"/>
    <w:next w:val="Style_6"/>
    <w:link w:val="Style_3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8_ch" w:type="character">
    <w:name w:val="heading 2"/>
    <w:basedOn w:val="Style_6_ch"/>
    <w:link w:val="Style_38"/>
    <w:rPr>
      <w:rFonts w:asciiTheme="majorAscii" w:hAnsiTheme="majorHAnsi"/>
      <w:b w:val="1"/>
      <w:color w:themeColor="accent1" w:val="4F81BD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2024-12-17T06:44:59Z</dcterms:modified>
</cp:coreProperties>
</file>