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CD" w:rsidRDefault="00D375CD" w:rsidP="00FC4814">
      <w:pPr>
        <w:widowControl/>
        <w:rPr>
          <w:color w:val="323232"/>
          <w:spacing w:val="-8"/>
          <w:sz w:val="28"/>
          <w:szCs w:val="28"/>
        </w:rPr>
      </w:pPr>
      <w:bookmarkStart w:id="0" w:name="_GoBack"/>
      <w:bookmarkEnd w:id="0"/>
    </w:p>
    <w:p w:rsidR="000168C1" w:rsidRDefault="00723D8C" w:rsidP="00FC4814">
      <w:pPr>
        <w:widowControl/>
        <w:rPr>
          <w:color w:val="323232"/>
          <w:spacing w:val="-8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20E" w:rsidRPr="00FB720E" w:rsidTr="00FB720E">
        <w:tc>
          <w:tcPr>
            <w:tcW w:w="4785" w:type="dxa"/>
          </w:tcPr>
          <w:p w:rsidR="00FB720E" w:rsidRPr="00FB720E" w:rsidRDefault="00FB720E" w:rsidP="00FC4814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 xml:space="preserve">Приложение </w:t>
            </w:r>
          </w:p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FB720E" w:rsidRPr="00D375CD" w:rsidRDefault="00FB720E" w:rsidP="00DA2AD4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 w:rsidR="00DA2AD4">
              <w:rPr>
                <w:color w:val="323232"/>
                <w:spacing w:val="-8"/>
                <w:sz w:val="24"/>
                <w:szCs w:val="24"/>
                <w:lang w:val="en-US"/>
              </w:rPr>
              <w:t>21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>.</w:t>
            </w:r>
            <w:r w:rsidR="00DA2AD4">
              <w:rPr>
                <w:color w:val="323232"/>
                <w:spacing w:val="-8"/>
                <w:sz w:val="24"/>
                <w:szCs w:val="24"/>
                <w:lang w:val="en-US"/>
              </w:rPr>
              <w:t>06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>.</w:t>
            </w:r>
            <w:r w:rsidR="00DA2AD4">
              <w:rPr>
                <w:color w:val="323232"/>
                <w:spacing w:val="-8"/>
                <w:sz w:val="24"/>
                <w:szCs w:val="24"/>
                <w:lang w:val="en-US"/>
              </w:rPr>
              <w:t>2023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>929</w:t>
            </w:r>
          </w:p>
        </w:tc>
      </w:tr>
    </w:tbl>
    <w:p w:rsidR="00FB720E" w:rsidRPr="00FB720E" w:rsidRDefault="00FB720E" w:rsidP="00FC4814">
      <w:pPr>
        <w:widowControl/>
        <w:rPr>
          <w:color w:val="323232"/>
          <w:spacing w:val="-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969"/>
        <w:gridCol w:w="1276"/>
        <w:gridCol w:w="850"/>
        <w:gridCol w:w="851"/>
        <w:gridCol w:w="1053"/>
        <w:gridCol w:w="851"/>
        <w:gridCol w:w="904"/>
      </w:tblGrid>
      <w:tr w:rsidR="001E2BEC" w:rsidRPr="00AE38B4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509" w:type="dxa"/>
            <w:gridSpan w:val="5"/>
          </w:tcPr>
          <w:p w:rsidR="001E2BEC" w:rsidRPr="00312AFB" w:rsidRDefault="001E2BEC" w:rsidP="002B77A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Объем финансовых ресурсов, тыс. руб</w:t>
            </w:r>
            <w:r w:rsidR="002B77AB"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704161" w:rsidRPr="00AE38B4" w:rsidTr="004E7A81">
        <w:trPr>
          <w:trHeight w:val="238"/>
          <w:jc w:val="center"/>
        </w:trPr>
        <w:tc>
          <w:tcPr>
            <w:tcW w:w="683" w:type="dxa"/>
            <w:vMerge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 w:rsidR="00704161" w:rsidRPr="00AE38B4" w:rsidTr="004E7A81">
        <w:trPr>
          <w:trHeight w:val="238"/>
          <w:jc w:val="center"/>
        </w:trPr>
        <w:tc>
          <w:tcPr>
            <w:tcW w:w="683" w:type="dxa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B77AB" w:rsidRPr="00312AFB" w:rsidRDefault="002B77AB" w:rsidP="002B77AB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>
              <w:rPr>
                <w:b/>
                <w:bCs/>
                <w:spacing w:val="-1"/>
                <w:sz w:val="23"/>
                <w:szCs w:val="23"/>
              </w:rPr>
              <w:t>5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53" w:type="dxa"/>
            <w:shd w:val="clear" w:color="auto" w:fill="auto"/>
          </w:tcPr>
          <w:p w:rsidR="002B77AB" w:rsidRPr="00312AFB" w:rsidRDefault="00104C59" w:rsidP="005E6FA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13245,4</w:t>
            </w:r>
          </w:p>
        </w:tc>
        <w:tc>
          <w:tcPr>
            <w:tcW w:w="851" w:type="dxa"/>
            <w:shd w:val="clear" w:color="auto" w:fill="auto"/>
          </w:tcPr>
          <w:p w:rsidR="002B77AB" w:rsidRPr="00312AFB" w:rsidRDefault="002B77AB" w:rsidP="00704161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2B77AB" w:rsidRPr="00312AFB" w:rsidTr="002B77AB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5E6FA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CB49BD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2B77AB" w:rsidRPr="00312AFB" w:rsidRDefault="002B77AB" w:rsidP="00CB49BD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CB49B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49B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104C59" w:rsidP="00CB49B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6797,5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49BD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CB49BD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2B77AB" w:rsidRPr="00312AFB" w:rsidTr="004E7A81">
        <w:trPr>
          <w:trHeight w:val="263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B77AB" w:rsidRPr="00312AFB" w:rsidRDefault="002B77AB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E40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2B77AB" w:rsidRPr="00312AFB" w:rsidRDefault="002B77A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2B77AB" w:rsidRPr="00312AFB" w:rsidTr="002B77AB">
        <w:trPr>
          <w:trHeight w:val="525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B77AB" w:rsidRPr="00A8330D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53" w:type="dxa"/>
            <w:shd w:val="clear" w:color="auto" w:fill="auto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A8330D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57C4C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2B77AB" w:rsidRPr="00312AFB" w:rsidTr="00FB720E">
        <w:trPr>
          <w:trHeight w:val="56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B7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B72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FB720E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B720E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FB720E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5D60B4" w:rsidRPr="00312AFB" w:rsidTr="005D60B4">
        <w:trPr>
          <w:trHeight w:val="238"/>
          <w:jc w:val="center"/>
        </w:trPr>
        <w:tc>
          <w:tcPr>
            <w:tcW w:w="683" w:type="dxa"/>
            <w:vMerge/>
          </w:tcPr>
          <w:p w:rsidR="005D60B4" w:rsidRPr="00312AFB" w:rsidRDefault="005D60B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D60B4" w:rsidRPr="00312AFB" w:rsidRDefault="005D60B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60B4" w:rsidRPr="00312AFB" w:rsidRDefault="005D60B4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D60B4" w:rsidRDefault="005D60B4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0B4" w:rsidRDefault="005D60B4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60B4" w:rsidRDefault="00D256B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3819,2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0B4" w:rsidRPr="00312AFB" w:rsidRDefault="005D60B4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5D60B4" w:rsidRPr="00312AFB" w:rsidRDefault="005D60B4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56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77AB" w:rsidRPr="00A8330D" w:rsidRDefault="002B77AB" w:rsidP="00422E0B">
            <w:pPr>
              <w:tabs>
                <w:tab w:val="left" w:pos="1954"/>
              </w:tabs>
              <w:jc w:val="both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D256B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2900,4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2B77AB" w:rsidRDefault="002B77A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F8792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202457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Pr="00A8330D" w:rsidRDefault="002B77A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Pr="00312AFB" w:rsidRDefault="002B77AB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64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4E7A81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Мероприятие: Оборудование основных входов в здания, входящие в состав объектов (территорий), </w:t>
            </w:r>
            <w:r w:rsidRPr="00312AFB">
              <w:rPr>
                <w:bCs/>
                <w:sz w:val="23"/>
                <w:szCs w:val="23"/>
              </w:rPr>
              <w:lastRenderedPageBreak/>
              <w:t>контрольно-пропускными пунктами (постами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312AFB">
              <w:rPr>
                <w:bCs/>
                <w:sz w:val="23"/>
                <w:szCs w:val="23"/>
              </w:rPr>
              <w:t xml:space="preserve"> охраны)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F84362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Default="002B77AB" w:rsidP="00006028">
            <w:pPr>
              <w:jc w:val="center"/>
              <w:rPr>
                <w:sz w:val="23"/>
                <w:szCs w:val="23"/>
              </w:rPr>
            </w:pPr>
          </w:p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E40914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22,1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AA1B23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985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15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Pr="00A8330D" w:rsidRDefault="002B77AB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15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4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2B77AB" w:rsidRPr="00312AFB" w:rsidRDefault="002B77AB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15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CB3194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597,6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56026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661,5</w:t>
            </w:r>
          </w:p>
        </w:tc>
        <w:tc>
          <w:tcPr>
            <w:tcW w:w="904" w:type="dxa"/>
          </w:tcPr>
          <w:p w:rsidR="002B77AB" w:rsidRPr="00A8330D" w:rsidRDefault="002B77AB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661,5</w:t>
            </w:r>
          </w:p>
        </w:tc>
      </w:tr>
      <w:tr w:rsidR="002B77AB" w:rsidRPr="00312AFB" w:rsidTr="004E7A81">
        <w:trPr>
          <w:trHeight w:val="15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5602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2B77AB" w:rsidRPr="00312AFB" w:rsidTr="004E7A81">
        <w:trPr>
          <w:trHeight w:val="15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978,7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56026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1043,9</w:t>
            </w:r>
          </w:p>
        </w:tc>
      </w:tr>
      <w:tr w:rsidR="002B77AB" w:rsidRPr="00312AFB" w:rsidTr="004E7A81">
        <w:trPr>
          <w:trHeight w:val="15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56026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2B77AB" w:rsidRPr="00312AFB" w:rsidTr="002B77AB">
        <w:trPr>
          <w:trHeight w:val="340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 w:rsidRPr="00F87929"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 w:rsidRPr="00F87929"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F8792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1915"/>
          <w:jc w:val="center"/>
        </w:trPr>
        <w:tc>
          <w:tcPr>
            <w:tcW w:w="683" w:type="dxa"/>
            <w:vMerge/>
          </w:tcPr>
          <w:p w:rsidR="002B77A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Default="002B77AB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081FBD">
        <w:trPr>
          <w:trHeight w:val="288"/>
          <w:jc w:val="center"/>
        </w:trPr>
        <w:tc>
          <w:tcPr>
            <w:tcW w:w="683" w:type="dxa"/>
            <w:vMerge w:val="restart"/>
          </w:tcPr>
          <w:p w:rsidR="002B77AB" w:rsidRDefault="002B77AB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77AB" w:rsidRDefault="002B77AB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3937,3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A8330D">
        <w:trPr>
          <w:trHeight w:val="573"/>
          <w:jc w:val="center"/>
        </w:trPr>
        <w:tc>
          <w:tcPr>
            <w:tcW w:w="683" w:type="dxa"/>
            <w:vMerge/>
          </w:tcPr>
          <w:p w:rsidR="002B77A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Default="002B77AB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4E7A81" w:rsidRDefault="002B77AB" w:rsidP="00F8792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</w:t>
            </w:r>
            <w:r w:rsidRPr="004E7A81">
              <w:rPr>
                <w:bCs/>
                <w:sz w:val="23"/>
                <w:szCs w:val="23"/>
              </w:rPr>
              <w:t>бластной бюджет</w:t>
            </w:r>
          </w:p>
        </w:tc>
        <w:tc>
          <w:tcPr>
            <w:tcW w:w="850" w:type="dxa"/>
            <w:vAlign w:val="center"/>
          </w:tcPr>
          <w:p w:rsidR="002B77A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Default="00D256BC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400"/>
          <w:jc w:val="center"/>
        </w:trPr>
        <w:tc>
          <w:tcPr>
            <w:tcW w:w="683" w:type="dxa"/>
            <w:vMerge/>
          </w:tcPr>
          <w:p w:rsidR="002B77AB" w:rsidRDefault="002B77AB" w:rsidP="00006028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Default="002B77AB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Default="00D256BC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104C5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5D60B4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5D60B4" w:rsidRPr="00312AFB" w:rsidRDefault="005D60B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D60B4" w:rsidRPr="00312AFB" w:rsidRDefault="005D60B4" w:rsidP="000060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60B4" w:rsidRDefault="005D60B4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D60B4" w:rsidRDefault="005D60B4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0B4" w:rsidRDefault="005D60B4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D60B4" w:rsidRDefault="00D256BC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0B4" w:rsidRPr="00312AFB" w:rsidRDefault="005D60B4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5D60B4" w:rsidRPr="00312AFB" w:rsidRDefault="005D60B4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A8330D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A259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104C59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D60B4" w:rsidRPr="00312AFB" w:rsidRDefault="002B77AB" w:rsidP="005D60B4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1184,9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2B77AB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2B77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2B77AB" w:rsidRDefault="002B77AB" w:rsidP="00006028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29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</w:t>
            </w:r>
            <w:r w:rsidRPr="00312AFB">
              <w:rPr>
                <w:sz w:val="23"/>
                <w:szCs w:val="23"/>
              </w:rPr>
              <w:lastRenderedPageBreak/>
              <w:t xml:space="preserve">видеонаблюдения на объектах спорта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41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местный </w:t>
            </w:r>
            <w:r w:rsidRPr="00312AFB">
              <w:rPr>
                <w:bCs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2B77AB" w:rsidRPr="00312AFB" w:rsidTr="00081FBD">
        <w:trPr>
          <w:trHeight w:val="299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41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31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77AB" w:rsidRPr="00A8330D" w:rsidRDefault="002B77AB" w:rsidP="00E40914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359,7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690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B77AB" w:rsidRPr="00312AFB" w:rsidRDefault="002B77AB" w:rsidP="00E40914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081FBD">
        <w:trPr>
          <w:trHeight w:val="373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1655,4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555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4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13</w:t>
            </w:r>
            <w:r w:rsidR="00256026">
              <w:rPr>
                <w:b/>
                <w:sz w:val="23"/>
                <w:szCs w:val="23"/>
              </w:rPr>
              <w:t>2</w:t>
            </w:r>
            <w:r w:rsidRPr="00A8330D">
              <w:rPr>
                <w:b/>
                <w:sz w:val="23"/>
                <w:szCs w:val="23"/>
              </w:rPr>
              <w:t>,</w:t>
            </w:r>
            <w:r w:rsidR="0025602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41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25602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="00256026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8E73B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237,7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Default="002B77AB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2B77AB" w:rsidRPr="00312AFB" w:rsidRDefault="002B77AB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0F482C" w:rsidRDefault="002B77AB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0F482C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0F482C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283,0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56026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286142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0F482C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0F482C" w:rsidRDefault="002B77AB" w:rsidP="00006028">
            <w:pPr>
              <w:rPr>
                <w:bCs/>
                <w:sz w:val="23"/>
                <w:szCs w:val="23"/>
              </w:rPr>
            </w:pPr>
            <w:r w:rsidRPr="000F482C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0F482C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0F482C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283,0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0F482C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56026">
              <w:rPr>
                <w:sz w:val="23"/>
                <w:szCs w:val="23"/>
              </w:rPr>
              <w:t>49,9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0F482C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0F482C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B77AB" w:rsidRPr="00312AFB" w:rsidRDefault="002B77AB" w:rsidP="00081FBD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413,2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081FBD">
        <w:trPr>
          <w:trHeight w:val="574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0F482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333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77AB" w:rsidRPr="00312AFB" w:rsidRDefault="002B77AB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259,9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56026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300,0</w:t>
            </w:r>
          </w:p>
        </w:tc>
      </w:tr>
      <w:tr w:rsidR="002B77AB" w:rsidRPr="00312AFB" w:rsidTr="004E7A81">
        <w:trPr>
          <w:trHeight w:val="268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259,9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43</w:t>
            </w:r>
            <w:r w:rsidR="00256026">
              <w:rPr>
                <w:sz w:val="23"/>
                <w:szCs w:val="23"/>
              </w:rPr>
              <w:t>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300,0</w:t>
            </w:r>
          </w:p>
        </w:tc>
      </w:tr>
      <w:tr w:rsidR="002B77AB" w:rsidRPr="00312AFB" w:rsidTr="004E7A81">
        <w:trPr>
          <w:trHeight w:val="294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77AB" w:rsidRPr="00312AFB" w:rsidRDefault="002B77AB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104C59" w:rsidRPr="00104C59">
              <w:rPr>
                <w:rFonts w:ascii="Times New Roman" w:hAnsi="Times New Roman" w:cs="Times New Roman"/>
                <w:sz w:val="23"/>
                <w:szCs w:val="23"/>
              </w:rPr>
              <w:t>Мероприятие:</w:t>
            </w:r>
            <w:r w:rsidR="00104C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143,3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0F482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412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Pr="00312AFB" w:rsidRDefault="002B77AB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8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77AB" w:rsidRPr="00312AFB" w:rsidRDefault="00104C59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77AB"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1032,6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2642,</w:t>
            </w:r>
            <w:r w:rsidR="0025602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Pr="00312AFB" w:rsidRDefault="002B77AB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32,6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312AFB" w:rsidRDefault="002B77AB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2642,</w:t>
            </w:r>
            <w:r w:rsidR="00256026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4E7A81">
        <w:trPr>
          <w:trHeight w:val="277"/>
          <w:jc w:val="center"/>
        </w:trPr>
        <w:tc>
          <w:tcPr>
            <w:tcW w:w="683" w:type="dxa"/>
            <w:vMerge w:val="restart"/>
          </w:tcPr>
          <w:p w:rsidR="002B77AB" w:rsidRPr="00312AF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77AB" w:rsidRPr="00312AFB" w:rsidRDefault="00104C59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77AB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CE1F0F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2B77AB" w:rsidRPr="00A8330D" w:rsidRDefault="002B77AB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B77AB" w:rsidRPr="00A8330D" w:rsidRDefault="002B77AB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2710,0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A8330D" w:rsidRDefault="002B77AB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2B77AB" w:rsidRPr="00312AFB" w:rsidTr="002B77AB">
        <w:trPr>
          <w:trHeight w:val="277"/>
          <w:jc w:val="center"/>
        </w:trPr>
        <w:tc>
          <w:tcPr>
            <w:tcW w:w="683" w:type="dxa"/>
            <w:vMerge/>
          </w:tcPr>
          <w:p w:rsidR="002B77A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Default="002B77AB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5D60B4" w:rsidRDefault="002B77AB" w:rsidP="00CE1F0F">
            <w:pPr>
              <w:rPr>
                <w:bCs/>
                <w:sz w:val="23"/>
                <w:szCs w:val="23"/>
              </w:rPr>
            </w:pPr>
            <w:r w:rsidRPr="005D60B4"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2B77AB" w:rsidRPr="002B77AB" w:rsidRDefault="002B77AB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2B77AB" w:rsidRDefault="002B77AB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Pr="002B77AB" w:rsidRDefault="00D256BC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2B77AB" w:rsidRDefault="002B77AB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2B77AB" w:rsidRDefault="002B77AB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</w:tr>
      <w:tr w:rsidR="002B77AB" w:rsidRPr="00312AFB" w:rsidTr="00A8330D">
        <w:trPr>
          <w:trHeight w:val="277"/>
          <w:jc w:val="center"/>
        </w:trPr>
        <w:tc>
          <w:tcPr>
            <w:tcW w:w="683" w:type="dxa"/>
            <w:vMerge/>
          </w:tcPr>
          <w:p w:rsidR="002B77AB" w:rsidRDefault="002B77AB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77AB" w:rsidRDefault="002B77AB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77AB" w:rsidRPr="00312AFB" w:rsidRDefault="002B77AB" w:rsidP="00CE1F0F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B77AB" w:rsidRDefault="002B77AB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Default="002B77AB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B77AB" w:rsidRDefault="00D256BC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77AB" w:rsidRPr="00312AFB" w:rsidRDefault="002B77AB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2B77AB" w:rsidRPr="00312AFB" w:rsidRDefault="002B77AB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04C59" w:rsidRPr="00312AFB" w:rsidTr="00104C59">
        <w:trPr>
          <w:trHeight w:val="277"/>
          <w:jc w:val="center"/>
        </w:trPr>
        <w:tc>
          <w:tcPr>
            <w:tcW w:w="683" w:type="dxa"/>
            <w:vMerge w:val="restart"/>
          </w:tcPr>
          <w:p w:rsidR="00104C59" w:rsidRDefault="00104C5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3.15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04C59" w:rsidRDefault="00104C59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Техническое обслуживание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59" w:rsidRPr="00312AFB" w:rsidRDefault="00104C59" w:rsidP="00104C5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104C59" w:rsidRPr="00A8330D" w:rsidRDefault="00104C59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04C59" w:rsidRPr="00A8330D" w:rsidRDefault="00104C59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4C59" w:rsidRPr="00104C59" w:rsidRDefault="00104C59" w:rsidP="00A8330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104C59">
              <w:rPr>
                <w:b/>
                <w:sz w:val="23"/>
                <w:szCs w:val="23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104C59" w:rsidRPr="00A8330D" w:rsidRDefault="00104C59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104C59" w:rsidRPr="00A8330D" w:rsidRDefault="00104C59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104C59" w:rsidRPr="00312AFB" w:rsidTr="00A8330D">
        <w:trPr>
          <w:trHeight w:val="277"/>
          <w:jc w:val="center"/>
        </w:trPr>
        <w:tc>
          <w:tcPr>
            <w:tcW w:w="683" w:type="dxa"/>
            <w:vMerge/>
          </w:tcPr>
          <w:p w:rsidR="00104C59" w:rsidRDefault="00104C5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04C59" w:rsidRDefault="00104C59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59" w:rsidRPr="00312AFB" w:rsidRDefault="00104C59" w:rsidP="00104C5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104C59" w:rsidRPr="00312AFB" w:rsidRDefault="00104C59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C59" w:rsidRPr="00312AFB" w:rsidRDefault="00104C59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04C59" w:rsidRDefault="00104C59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C59" w:rsidRPr="00312AFB" w:rsidRDefault="00104C59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104C59" w:rsidRPr="00312AFB" w:rsidRDefault="00104C59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BF2992">
      <w:headerReference w:type="default" r:id="rId7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60" w:rsidRDefault="00F86A60" w:rsidP="007D0B40">
      <w:r>
        <w:separator/>
      </w:r>
    </w:p>
  </w:endnote>
  <w:endnote w:type="continuationSeparator" w:id="0">
    <w:p w:rsidR="00F86A60" w:rsidRDefault="00F86A6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60" w:rsidRDefault="00F86A60" w:rsidP="007D0B40">
      <w:r>
        <w:separator/>
      </w:r>
    </w:p>
  </w:footnote>
  <w:footnote w:type="continuationSeparator" w:id="0">
    <w:p w:rsidR="00F86A60" w:rsidRDefault="00F86A60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75388"/>
      <w:docPartObj>
        <w:docPartGallery w:val="Page Numbers (Top of Page)"/>
        <w:docPartUnique/>
      </w:docPartObj>
    </w:sdtPr>
    <w:sdtEndPr/>
    <w:sdtContent>
      <w:p w:rsidR="00104C59" w:rsidRDefault="00104C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D2">
          <w:rPr>
            <w:noProof/>
          </w:rPr>
          <w:t>2</w:t>
        </w:r>
        <w:r>
          <w:fldChar w:fldCharType="end"/>
        </w:r>
      </w:p>
    </w:sdtContent>
  </w:sdt>
  <w:p w:rsidR="00104C59" w:rsidRDefault="00104C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162A2"/>
    <w:rsid w:val="000168C1"/>
    <w:rsid w:val="000248E3"/>
    <w:rsid w:val="0002797F"/>
    <w:rsid w:val="00043B28"/>
    <w:rsid w:val="00046085"/>
    <w:rsid w:val="00047941"/>
    <w:rsid w:val="00064DE4"/>
    <w:rsid w:val="00071448"/>
    <w:rsid w:val="00075876"/>
    <w:rsid w:val="0008122A"/>
    <w:rsid w:val="00081DB7"/>
    <w:rsid w:val="00081FBD"/>
    <w:rsid w:val="0009330B"/>
    <w:rsid w:val="000A6CA6"/>
    <w:rsid w:val="000A73CC"/>
    <w:rsid w:val="000B5D3F"/>
    <w:rsid w:val="000C5558"/>
    <w:rsid w:val="000D6CE9"/>
    <w:rsid w:val="000E3F1E"/>
    <w:rsid w:val="000E5DC9"/>
    <w:rsid w:val="000F482C"/>
    <w:rsid w:val="00104C5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E2BEC"/>
    <w:rsid w:val="002010B3"/>
    <w:rsid w:val="00201466"/>
    <w:rsid w:val="00202457"/>
    <w:rsid w:val="002031A4"/>
    <w:rsid w:val="0021289D"/>
    <w:rsid w:val="0021591C"/>
    <w:rsid w:val="00235FB8"/>
    <w:rsid w:val="00245CD1"/>
    <w:rsid w:val="00256026"/>
    <w:rsid w:val="0025792A"/>
    <w:rsid w:val="0026284E"/>
    <w:rsid w:val="002775C6"/>
    <w:rsid w:val="00286142"/>
    <w:rsid w:val="00292CAA"/>
    <w:rsid w:val="00293C15"/>
    <w:rsid w:val="00297368"/>
    <w:rsid w:val="002A6428"/>
    <w:rsid w:val="002B0401"/>
    <w:rsid w:val="002B77AB"/>
    <w:rsid w:val="002C5C77"/>
    <w:rsid w:val="002D5418"/>
    <w:rsid w:val="002E28D3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2167"/>
    <w:rsid w:val="00373CD8"/>
    <w:rsid w:val="00376E69"/>
    <w:rsid w:val="00395047"/>
    <w:rsid w:val="003B1481"/>
    <w:rsid w:val="003D2CCE"/>
    <w:rsid w:val="003D5A3A"/>
    <w:rsid w:val="003D656D"/>
    <w:rsid w:val="003E15F3"/>
    <w:rsid w:val="003F6DF6"/>
    <w:rsid w:val="0040288F"/>
    <w:rsid w:val="004052E7"/>
    <w:rsid w:val="004132A2"/>
    <w:rsid w:val="00422E0B"/>
    <w:rsid w:val="00423965"/>
    <w:rsid w:val="00423A89"/>
    <w:rsid w:val="00432A4A"/>
    <w:rsid w:val="00450A32"/>
    <w:rsid w:val="0048084B"/>
    <w:rsid w:val="00487125"/>
    <w:rsid w:val="00495A9F"/>
    <w:rsid w:val="004A6094"/>
    <w:rsid w:val="004B31F0"/>
    <w:rsid w:val="004E7A81"/>
    <w:rsid w:val="00501A79"/>
    <w:rsid w:val="00505DAB"/>
    <w:rsid w:val="0050734E"/>
    <w:rsid w:val="0051105A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4C8"/>
    <w:rsid w:val="005A1AC5"/>
    <w:rsid w:val="005C2A66"/>
    <w:rsid w:val="005D026C"/>
    <w:rsid w:val="005D1431"/>
    <w:rsid w:val="005D60B4"/>
    <w:rsid w:val="005E6FAE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27E4"/>
    <w:rsid w:val="006760BA"/>
    <w:rsid w:val="006818A2"/>
    <w:rsid w:val="006837BF"/>
    <w:rsid w:val="0069273B"/>
    <w:rsid w:val="00692C19"/>
    <w:rsid w:val="00693C79"/>
    <w:rsid w:val="006A2C14"/>
    <w:rsid w:val="006B5420"/>
    <w:rsid w:val="006C5119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B0950"/>
    <w:rsid w:val="007C14D5"/>
    <w:rsid w:val="007C174F"/>
    <w:rsid w:val="007D0B40"/>
    <w:rsid w:val="007E21B1"/>
    <w:rsid w:val="007E70EA"/>
    <w:rsid w:val="00803D64"/>
    <w:rsid w:val="00826C25"/>
    <w:rsid w:val="00832F13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73B6"/>
    <w:rsid w:val="00904E32"/>
    <w:rsid w:val="00910F46"/>
    <w:rsid w:val="00913117"/>
    <w:rsid w:val="00916DE1"/>
    <w:rsid w:val="00923D2E"/>
    <w:rsid w:val="009315D9"/>
    <w:rsid w:val="00934FA8"/>
    <w:rsid w:val="00945020"/>
    <w:rsid w:val="00964C93"/>
    <w:rsid w:val="00967C6E"/>
    <w:rsid w:val="0097786F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7C4C"/>
    <w:rsid w:val="00A626B6"/>
    <w:rsid w:val="00A70162"/>
    <w:rsid w:val="00A813B5"/>
    <w:rsid w:val="00A8330D"/>
    <w:rsid w:val="00A944B2"/>
    <w:rsid w:val="00AA1B23"/>
    <w:rsid w:val="00AA334E"/>
    <w:rsid w:val="00AA58C1"/>
    <w:rsid w:val="00AB1B3B"/>
    <w:rsid w:val="00AB55DE"/>
    <w:rsid w:val="00AB7D79"/>
    <w:rsid w:val="00AC796A"/>
    <w:rsid w:val="00AD6B91"/>
    <w:rsid w:val="00AE38B4"/>
    <w:rsid w:val="00AF2601"/>
    <w:rsid w:val="00AF4DBD"/>
    <w:rsid w:val="00B04F79"/>
    <w:rsid w:val="00B06CAC"/>
    <w:rsid w:val="00B110DA"/>
    <w:rsid w:val="00B3078C"/>
    <w:rsid w:val="00B30AA1"/>
    <w:rsid w:val="00B36CFB"/>
    <w:rsid w:val="00B41FD1"/>
    <w:rsid w:val="00B50412"/>
    <w:rsid w:val="00B53CD3"/>
    <w:rsid w:val="00B62C2E"/>
    <w:rsid w:val="00B651BD"/>
    <w:rsid w:val="00B76B4F"/>
    <w:rsid w:val="00BB15C4"/>
    <w:rsid w:val="00BB27F0"/>
    <w:rsid w:val="00BB4FFE"/>
    <w:rsid w:val="00BC314E"/>
    <w:rsid w:val="00BD0134"/>
    <w:rsid w:val="00BD0868"/>
    <w:rsid w:val="00BD41B5"/>
    <w:rsid w:val="00BE3891"/>
    <w:rsid w:val="00BE54BB"/>
    <w:rsid w:val="00BF2992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27EF"/>
    <w:rsid w:val="00C66185"/>
    <w:rsid w:val="00C75FA9"/>
    <w:rsid w:val="00C76B20"/>
    <w:rsid w:val="00C8739C"/>
    <w:rsid w:val="00C903AC"/>
    <w:rsid w:val="00C952D2"/>
    <w:rsid w:val="00C97933"/>
    <w:rsid w:val="00CA3C18"/>
    <w:rsid w:val="00CB3194"/>
    <w:rsid w:val="00CB48FA"/>
    <w:rsid w:val="00CB49BD"/>
    <w:rsid w:val="00CE1A54"/>
    <w:rsid w:val="00CE1F0F"/>
    <w:rsid w:val="00CF2DAF"/>
    <w:rsid w:val="00D059A0"/>
    <w:rsid w:val="00D07A58"/>
    <w:rsid w:val="00D104A7"/>
    <w:rsid w:val="00D20193"/>
    <w:rsid w:val="00D2341F"/>
    <w:rsid w:val="00D24406"/>
    <w:rsid w:val="00D2523A"/>
    <w:rsid w:val="00D256BC"/>
    <w:rsid w:val="00D330B6"/>
    <w:rsid w:val="00D375CD"/>
    <w:rsid w:val="00D46BB5"/>
    <w:rsid w:val="00D55118"/>
    <w:rsid w:val="00D56D2F"/>
    <w:rsid w:val="00D57613"/>
    <w:rsid w:val="00D57E5E"/>
    <w:rsid w:val="00D861CE"/>
    <w:rsid w:val="00DA2AD4"/>
    <w:rsid w:val="00DA42AC"/>
    <w:rsid w:val="00DA5177"/>
    <w:rsid w:val="00DA6A69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40914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86A60"/>
    <w:rsid w:val="00F87929"/>
    <w:rsid w:val="00F930BE"/>
    <w:rsid w:val="00F93C91"/>
    <w:rsid w:val="00FA488F"/>
    <w:rsid w:val="00FB142F"/>
    <w:rsid w:val="00FB4E6E"/>
    <w:rsid w:val="00FB720E"/>
    <w:rsid w:val="00FC4814"/>
    <w:rsid w:val="00FC4971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A8DCF1-1D1A-4253-AC14-818DEDF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5</cp:revision>
  <cp:lastPrinted>2023-06-19T00:31:00Z</cp:lastPrinted>
  <dcterms:created xsi:type="dcterms:W3CDTF">2023-06-19T00:31:00Z</dcterms:created>
  <dcterms:modified xsi:type="dcterms:W3CDTF">2023-06-28T07:22:00Z</dcterms:modified>
</cp:coreProperties>
</file>