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7C02" w14:textId="77777777" w:rsidR="000D7199" w:rsidRDefault="00000000">
      <w:pPr>
        <w:jc w:val="center"/>
      </w:pPr>
      <w:r>
        <w:rPr>
          <w:noProof/>
        </w:rPr>
        <w:drawing>
          <wp:inline distT="0" distB="0" distL="0" distR="0" wp14:anchorId="38314674" wp14:editId="556894A0">
            <wp:extent cx="426719" cy="719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26719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F4A2C" w14:textId="77777777" w:rsidR="000D7199" w:rsidRDefault="000D7199">
      <w:pPr>
        <w:jc w:val="center"/>
      </w:pPr>
    </w:p>
    <w:p w14:paraId="7D4D2DC2" w14:textId="77777777" w:rsidR="000D7199" w:rsidRDefault="0000000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РОССИЙСКАЯ ФЕДЕРАЦИЯ</w:t>
      </w:r>
    </w:p>
    <w:p w14:paraId="14E15906" w14:textId="77777777" w:rsidR="000D7199" w:rsidRDefault="00000000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КЕМЕРОВСКАЯ ОБЛАСТЬ – КУЗБАСС</w:t>
      </w:r>
    </w:p>
    <w:p w14:paraId="2421043D" w14:textId="77777777" w:rsidR="000D7199" w:rsidRDefault="00000000">
      <w:pPr>
        <w:keepNext/>
        <w:spacing w:before="120" w:after="240"/>
        <w:ind w:firstLine="0"/>
        <w:jc w:val="center"/>
        <w:outlineLvl w:val="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КРАПИВИНСКИЙ МУНИЦИПАЛЬНЫЙ ОКРУГ</w:t>
      </w:r>
    </w:p>
    <w:p w14:paraId="21AC4F76" w14:textId="77777777" w:rsidR="000D7199" w:rsidRDefault="00000000">
      <w:pPr>
        <w:keepNext/>
        <w:ind w:firstLine="0"/>
        <w:jc w:val="center"/>
        <w:outlineLvl w:val="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АДМИНИСТРАЦИЯ </w:t>
      </w:r>
    </w:p>
    <w:p w14:paraId="6A71174A" w14:textId="77777777" w:rsidR="000D7199" w:rsidRDefault="00000000">
      <w:pPr>
        <w:keepNext/>
        <w:ind w:firstLine="0"/>
        <w:jc w:val="center"/>
        <w:outlineLvl w:val="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КРАПИВИНСКОГО МУНИЦИПАЛЬНОГО ОКРУГА</w:t>
      </w:r>
    </w:p>
    <w:p w14:paraId="0F975F48" w14:textId="77777777" w:rsidR="000D7199" w:rsidRDefault="00000000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</w:rPr>
      </w:pPr>
      <w:r>
        <w:rPr>
          <w:rFonts w:ascii="Times New Roman" w:hAnsi="Times New Roman"/>
          <w:spacing w:val="60"/>
          <w:sz w:val="28"/>
        </w:rPr>
        <w:t>ПОСТАНОВЛЕНИЕ</w:t>
      </w:r>
    </w:p>
    <w:p w14:paraId="3D2F0820" w14:textId="1C4C3951" w:rsidR="000D7199" w:rsidRDefault="00000000">
      <w:pPr>
        <w:spacing w:before="24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C10C3">
        <w:rPr>
          <w:rFonts w:ascii="Times New Roman" w:hAnsi="Times New Roman"/>
          <w:sz w:val="28"/>
        </w:rPr>
        <w:t xml:space="preserve">24.07.2025 </w:t>
      </w:r>
      <w:r>
        <w:rPr>
          <w:rFonts w:ascii="Times New Roman" w:hAnsi="Times New Roman"/>
          <w:sz w:val="28"/>
        </w:rPr>
        <w:t xml:space="preserve">№ </w:t>
      </w:r>
      <w:r w:rsidR="00FC10C3">
        <w:rPr>
          <w:rFonts w:ascii="Times New Roman" w:hAnsi="Times New Roman"/>
          <w:sz w:val="28"/>
        </w:rPr>
        <w:t>843</w:t>
      </w:r>
    </w:p>
    <w:p w14:paraId="50578B97" w14:textId="77777777" w:rsidR="000D7199" w:rsidRDefault="00000000">
      <w:pPr>
        <w:spacing w:before="12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пгт. Крапивинский</w:t>
      </w:r>
    </w:p>
    <w:p w14:paraId="49930323" w14:textId="77777777" w:rsidR="000D7199" w:rsidRDefault="000D7199">
      <w:pP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</w:p>
    <w:p w14:paraId="27EC230B" w14:textId="77777777" w:rsidR="000D7199" w:rsidRDefault="00000000">
      <w:pP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</w:p>
    <w:p w14:paraId="290921DB" w14:textId="77777777" w:rsidR="000D7199" w:rsidRDefault="00000000">
      <w:pP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Крапивинского муниципального округа от 18.11.2022 № 1759 </w:t>
      </w:r>
    </w:p>
    <w:p w14:paraId="5E64A5A0" w14:textId="77777777" w:rsidR="000D7199" w:rsidRDefault="000D7199">
      <w:pP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</w:p>
    <w:p w14:paraId="5632C783" w14:textId="77777777" w:rsidR="000D7199" w:rsidRDefault="00000000">
      <w:pPr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 и на плановый период 2026 и 2027 годов», администрация Крапивинского муниципального округа</w:t>
      </w:r>
    </w:p>
    <w:p w14:paraId="751CC501" w14:textId="77777777" w:rsidR="000D7199" w:rsidRDefault="000D7199">
      <w:pPr>
        <w:spacing w:line="276" w:lineRule="auto"/>
        <w:ind w:firstLine="709"/>
        <w:rPr>
          <w:rFonts w:ascii="Times New Roman" w:hAnsi="Times New Roman"/>
          <w:sz w:val="28"/>
        </w:rPr>
      </w:pPr>
    </w:p>
    <w:p w14:paraId="6BBE9E16" w14:textId="77777777" w:rsidR="000D7199" w:rsidRDefault="00000000">
      <w:pPr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0AC3B366" w14:textId="77777777" w:rsidR="000D7199" w:rsidRDefault="000D7199">
      <w:pPr>
        <w:spacing w:line="276" w:lineRule="auto"/>
        <w:ind w:firstLine="709"/>
        <w:rPr>
          <w:rFonts w:ascii="Times New Roman" w:hAnsi="Times New Roman"/>
          <w:sz w:val="28"/>
        </w:rPr>
      </w:pPr>
    </w:p>
    <w:p w14:paraId="10C5F7D8" w14:textId="77777777" w:rsidR="000D7199" w:rsidRDefault="00000000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Крапивинского муниципального округа от 18.11.2022 № 1759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муниципальной программы «Имущественный комплекс Крапивинского муниципального округа» (в редакции постановлений от 23.12.2022 №2027, 21.12.2023 №1944, от 28.12.2023 №1977, от 28.11.2024 №1611, от 17.12.2024 №1756, от 28.12.2024 №1852) на 2023-2027 годы следующие изменения:</w:t>
      </w:r>
    </w:p>
    <w:p w14:paraId="15C1DE41" w14:textId="77777777" w:rsidR="000D7199" w:rsidRDefault="00000000">
      <w:pPr>
        <w:widowControl w:val="0"/>
        <w:tabs>
          <w:tab w:val="left" w:pos="993"/>
        </w:tabs>
        <w:spacing w:line="276" w:lineRule="auto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pacing w:val="-1"/>
          <w:sz w:val="28"/>
        </w:rPr>
        <w:t>В приложении к постановлению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14:paraId="497833B6" w14:textId="77777777" w:rsidR="000D7199" w:rsidRDefault="00000000">
      <w:pPr>
        <w:keepLines/>
        <w:widowControl w:val="0"/>
        <w:tabs>
          <w:tab w:val="left" w:pos="739"/>
          <w:tab w:val="left" w:pos="993"/>
        </w:tabs>
        <w:spacing w:line="276" w:lineRule="auto"/>
        <w:jc w:val="lef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</w:p>
    <w:p w14:paraId="2364ADA0" w14:textId="77777777" w:rsidR="000D7199" w:rsidRDefault="00000000">
      <w:pPr>
        <w:keepLines/>
        <w:widowControl w:val="0"/>
        <w:tabs>
          <w:tab w:val="left" w:pos="739"/>
          <w:tab w:val="left" w:pos="993"/>
        </w:tabs>
        <w:spacing w:line="276" w:lineRule="auto"/>
        <w:jc w:val="lef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«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1"/>
        <w:gridCol w:w="6946"/>
      </w:tblGrid>
      <w:tr w:rsidR="000D7199" w14:paraId="5EC7C664" w14:textId="77777777">
        <w:trPr>
          <w:trHeight w:val="62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65AB2A" w14:textId="77777777" w:rsidR="000D7199" w:rsidRDefault="00000000">
            <w:pPr>
              <w:pStyle w:val="Table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645482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Объем средств на реализацию муниципальной программы – 144 847,5 тыс. руб., в том числе по годам: </w:t>
            </w:r>
          </w:p>
          <w:p w14:paraId="670AC86E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15 526,3 тыс. руб.</w:t>
            </w:r>
          </w:p>
          <w:p w14:paraId="23B80F8F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2024 год –94 975,6  тыс. руб. </w:t>
            </w:r>
          </w:p>
          <w:p w14:paraId="6739B47E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13 097,6,0 тыс. руб.</w:t>
            </w:r>
          </w:p>
          <w:p w14:paraId="2BCE33EB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 10 624,0 тыс. руб.</w:t>
            </w:r>
          </w:p>
          <w:p w14:paraId="20AA98A9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10 624,0 тыс.руб.</w:t>
            </w:r>
          </w:p>
          <w:p w14:paraId="4BAF6083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2216689E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местного бюджета – 144 584,7 тыс. руб.,</w:t>
            </w:r>
          </w:p>
          <w:p w14:paraId="50B845DF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по годам: </w:t>
            </w:r>
          </w:p>
          <w:p w14:paraId="485D58FF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15 526,3 тыс. руб.</w:t>
            </w:r>
          </w:p>
          <w:p w14:paraId="402C1870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94 035,8 тыс. руб. </w:t>
            </w:r>
          </w:p>
          <w:p w14:paraId="76B24671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12 834,8 тыс. руб.</w:t>
            </w:r>
          </w:p>
          <w:p w14:paraId="30456160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 10 624,0 тыс. руб.</w:t>
            </w:r>
          </w:p>
          <w:p w14:paraId="70B57152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10 624,0 тыс.руб.</w:t>
            </w:r>
          </w:p>
          <w:p w14:paraId="7BC941A2" w14:textId="77777777" w:rsidR="000D7199" w:rsidRDefault="000D7199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2E7E4F3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федерального бюджета – 944,8 тыс. руб., в том числе по годам:</w:t>
            </w:r>
          </w:p>
          <w:p w14:paraId="45473D48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 тыс. руб.</w:t>
            </w:r>
          </w:p>
          <w:p w14:paraId="5906C880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742,5 тыс. руб. </w:t>
            </w:r>
          </w:p>
          <w:p w14:paraId="7446AC11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202,3 тыс. руб.</w:t>
            </w:r>
          </w:p>
          <w:p w14:paraId="5643F2A6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 0 тыс. руб.</w:t>
            </w:r>
          </w:p>
          <w:p w14:paraId="07C0A87E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 тыс. руб.</w:t>
            </w:r>
          </w:p>
          <w:p w14:paraId="050CA99E" w14:textId="77777777" w:rsidR="000D7199" w:rsidRDefault="000D7199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1D3BC95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областного бюджета – 257,8 тыс. руб., в том числе по годам:</w:t>
            </w:r>
          </w:p>
          <w:p w14:paraId="42F68415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 тыс. руб.</w:t>
            </w:r>
          </w:p>
          <w:p w14:paraId="0635FF4F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197,3 тыс. руб. </w:t>
            </w:r>
          </w:p>
          <w:p w14:paraId="60903FD5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60,5 тыс. руб.</w:t>
            </w:r>
          </w:p>
          <w:p w14:paraId="18EDA8D2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- 0 тыс. руб.</w:t>
            </w:r>
          </w:p>
          <w:p w14:paraId="70723CFA" w14:textId="77777777" w:rsidR="000D7199" w:rsidRDefault="00000000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 тыс.руб.</w:t>
            </w:r>
          </w:p>
          <w:p w14:paraId="699A47F7" w14:textId="77777777" w:rsidR="000D7199" w:rsidRDefault="000D7199">
            <w:pPr>
              <w:pStyle w:val="Tabl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112C73E" w14:textId="77777777" w:rsidR="000D7199" w:rsidRDefault="00000000">
      <w:pPr>
        <w:keepLines/>
        <w:widowControl w:val="0"/>
        <w:tabs>
          <w:tab w:val="left" w:pos="739"/>
          <w:tab w:val="left" w:pos="993"/>
        </w:tabs>
        <w:spacing w:line="276" w:lineRule="auto"/>
        <w:ind w:left="1440" w:firstLine="0"/>
        <w:jc w:val="righ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lastRenderedPageBreak/>
        <w:t xml:space="preserve">           ».</w:t>
      </w:r>
    </w:p>
    <w:p w14:paraId="387251FE" w14:textId="77777777" w:rsidR="000D7199" w:rsidRDefault="00000000" w:rsidP="00312173">
      <w:pPr>
        <w:keepLines/>
        <w:widowControl w:val="0"/>
        <w:tabs>
          <w:tab w:val="left" w:pos="739"/>
          <w:tab w:val="left" w:pos="993"/>
        </w:tabs>
        <w:spacing w:line="276" w:lineRule="auto"/>
        <w:ind w:firstLine="709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1.2. Разделы 4, 5 приложения к постановлению изложить в новой редакции, согласно приложению к настоящему постановлению.</w:t>
      </w:r>
    </w:p>
    <w:p w14:paraId="0062DC38" w14:textId="038C26F9" w:rsidR="00312173" w:rsidRDefault="00312173" w:rsidP="00312173">
      <w:pPr>
        <w:widowControl w:val="0"/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 к постановлению Паспорт муниципальной программы, раздел 4 текстовой части муниципальной программы в части ресурсного обеспечения на 2025-2027 годы, раздел 5 текстовой части муниципальной программы в части плановых значений целевого показателя (индикатора) на 2025-2027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2025 год и на плановый период 2026 и 2027 годов.</w:t>
      </w:r>
    </w:p>
    <w:p w14:paraId="0686E744" w14:textId="77777777" w:rsidR="00312173" w:rsidRDefault="00312173" w:rsidP="00312173">
      <w:pPr>
        <w:keepLines/>
        <w:widowControl w:val="0"/>
        <w:tabs>
          <w:tab w:val="left" w:pos="739"/>
          <w:tab w:val="left" w:pos="993"/>
        </w:tabs>
        <w:spacing w:line="276" w:lineRule="auto"/>
        <w:ind w:firstLine="709"/>
        <w:rPr>
          <w:rFonts w:ascii="Times New Roman" w:hAnsi="Times New Roman"/>
          <w:spacing w:val="-1"/>
          <w:sz w:val="28"/>
        </w:rPr>
      </w:pPr>
    </w:p>
    <w:p w14:paraId="14C04728" w14:textId="02981E80" w:rsidR="000D7199" w:rsidRDefault="00312173" w:rsidP="0031217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Разместить настоящее постановление на официальном сайте администрации Крапивинского муниципального округа в информационно-телекоммуникационной сети «Интернет» (krapivino.ru).</w:t>
      </w:r>
    </w:p>
    <w:p w14:paraId="2F7680C1" w14:textId="6D57B5BF" w:rsidR="000D7199" w:rsidRDefault="00312173" w:rsidP="0031217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настоящее постановление в газете «Тайдонские родники».</w:t>
      </w:r>
    </w:p>
    <w:p w14:paraId="703640EE" w14:textId="4BAAFA91" w:rsidR="000D7199" w:rsidRDefault="00312173" w:rsidP="00312173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в день следующий за днем его официального опубликования.</w:t>
      </w:r>
    </w:p>
    <w:p w14:paraId="1AB4E6DB" w14:textId="77777777" w:rsidR="000D7199" w:rsidRDefault="00000000" w:rsidP="00312173">
      <w:pPr>
        <w:tabs>
          <w:tab w:val="left" w:pos="1418"/>
        </w:tabs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постановления возложить на заместителя главы Крапивинского муниципального округа (по экономике)  Бобровскую Р.В.</w:t>
      </w:r>
    </w:p>
    <w:p w14:paraId="29091BBA" w14:textId="77777777" w:rsidR="000D7199" w:rsidRDefault="000D7199">
      <w:pPr>
        <w:tabs>
          <w:tab w:val="left" w:pos="540"/>
          <w:tab w:val="left" w:pos="1260"/>
        </w:tabs>
        <w:spacing w:line="276" w:lineRule="auto"/>
        <w:rPr>
          <w:rFonts w:ascii="Times New Roman" w:hAnsi="Times New Roman"/>
          <w:sz w:val="28"/>
        </w:rPr>
      </w:pPr>
    </w:p>
    <w:p w14:paraId="5D7982F0" w14:textId="77777777" w:rsidR="000D7199" w:rsidRDefault="000D7199">
      <w:pPr>
        <w:tabs>
          <w:tab w:val="left" w:pos="540"/>
          <w:tab w:val="left" w:pos="1260"/>
        </w:tabs>
        <w:spacing w:line="276" w:lineRule="auto"/>
        <w:rPr>
          <w:rFonts w:ascii="Times New Roman" w:hAnsi="Times New Roman"/>
          <w:sz w:val="28"/>
        </w:rPr>
      </w:pPr>
    </w:p>
    <w:p w14:paraId="19A11F43" w14:textId="49206D7A" w:rsidR="000D7199" w:rsidRDefault="00000000">
      <w:pPr>
        <w:tabs>
          <w:tab w:val="left" w:pos="1134"/>
        </w:tabs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31217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Глава</w:t>
      </w:r>
    </w:p>
    <w:p w14:paraId="5538FA4C" w14:textId="77777777" w:rsidR="000D7199" w:rsidRDefault="00000000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Т.И. Климина </w:t>
      </w:r>
    </w:p>
    <w:p w14:paraId="05E70EDA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0C31817D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6241460A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7D28DF38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240875A2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73959F4A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4E0CD91C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5DF1F17E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25CA6550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609D6F2C" w14:textId="77777777" w:rsidR="000D7199" w:rsidRDefault="000D7199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8"/>
        </w:rPr>
      </w:pPr>
    </w:p>
    <w:p w14:paraId="12BEE545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406E4C54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6272F832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6FA89384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31302ABC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1FE44AD6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1417B3BC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6C56EB6A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5D924395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4F37918E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21D7DA0A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70D48939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24A13683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57B4FB28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551416E1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7EBE9E69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71D018D4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5755726D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0413B1B8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02958576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20A14DB2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672E67AC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7A4C32A8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58405CED" w14:textId="77777777" w:rsidR="000D7199" w:rsidRDefault="000D7199">
      <w:pPr>
        <w:tabs>
          <w:tab w:val="left" w:pos="1134"/>
        </w:tabs>
        <w:ind w:firstLine="0"/>
        <w:rPr>
          <w:rFonts w:ascii="Times New Roman" w:hAnsi="Times New Roman"/>
          <w:sz w:val="20"/>
        </w:rPr>
      </w:pPr>
    </w:p>
    <w:p w14:paraId="3839E0B7" w14:textId="24EE5ED5" w:rsidR="000D7199" w:rsidRDefault="00312173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Устюжанина Татьяна Юрьевна тел. 8-3844622957</w:t>
      </w:r>
    </w:p>
    <w:p w14:paraId="1F6EA68C" w14:textId="77777777" w:rsidR="000D7199" w:rsidRDefault="000D7199">
      <w:pPr>
        <w:ind w:firstLine="0"/>
        <w:rPr>
          <w:rFonts w:ascii="Times New Roman" w:hAnsi="Times New Roman"/>
          <w:sz w:val="22"/>
        </w:rPr>
      </w:pPr>
    </w:p>
    <w:p w14:paraId="72F80912" w14:textId="77777777" w:rsidR="000D7199" w:rsidRDefault="000D7199">
      <w:pPr>
        <w:ind w:firstLine="0"/>
        <w:rPr>
          <w:rFonts w:ascii="Times New Roman" w:hAnsi="Times New Roman"/>
          <w:sz w:val="22"/>
        </w:rPr>
      </w:pPr>
    </w:p>
    <w:p w14:paraId="3080EAEE" w14:textId="77777777" w:rsidR="000D7199" w:rsidRDefault="000D7199">
      <w:pPr>
        <w:ind w:firstLine="0"/>
        <w:rPr>
          <w:rFonts w:ascii="Times New Roman" w:hAnsi="Times New Roman"/>
          <w:sz w:val="22"/>
        </w:rPr>
      </w:pPr>
    </w:p>
    <w:p w14:paraId="5CC17BCF" w14:textId="77777777" w:rsidR="000D7199" w:rsidRDefault="00000000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Лист согласования</w:t>
      </w:r>
    </w:p>
    <w:p w14:paraId="05B79BC1" w14:textId="77777777" w:rsidR="000D7199" w:rsidRDefault="000D7199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6FDEEFA3" w14:textId="77777777" w:rsidR="000D7199" w:rsidRDefault="00000000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№ ______ от ________________</w:t>
      </w:r>
    </w:p>
    <w:p w14:paraId="569C26B7" w14:textId="77777777" w:rsidR="000D7199" w:rsidRDefault="000D7199">
      <w:pPr>
        <w:jc w:val="center"/>
        <w:rPr>
          <w:rFonts w:ascii="Times New Roman" w:hAnsi="Times New Roman"/>
          <w:sz w:val="28"/>
        </w:rPr>
      </w:pPr>
    </w:p>
    <w:p w14:paraId="3F8626E7" w14:textId="77777777" w:rsidR="000D7199" w:rsidRDefault="00000000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</w:t>
      </w:r>
    </w:p>
    <w:p w14:paraId="188F3F64" w14:textId="77777777" w:rsidR="000D7199" w:rsidRDefault="00000000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Крапивинского муниципального округа от 18.11.2022г № 1759</w:t>
      </w:r>
    </w:p>
    <w:p w14:paraId="4A7FA024" w14:textId="77777777" w:rsidR="000D7199" w:rsidRDefault="000D7199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14:paraId="1D2F637D" w14:textId="77777777" w:rsidR="000D7199" w:rsidRDefault="000D7199">
      <w:pPr>
        <w:jc w:val="center"/>
        <w:rPr>
          <w:rFonts w:ascii="Times New Roman" w:hAnsi="Times New Roman"/>
          <w:sz w:val="28"/>
        </w:rPr>
      </w:pPr>
    </w:p>
    <w:p w14:paraId="3E088728" w14:textId="77777777" w:rsidR="000D7199" w:rsidRDefault="000D7199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48"/>
        <w:gridCol w:w="2360"/>
        <w:gridCol w:w="2160"/>
      </w:tblGrid>
      <w:tr w:rsidR="000D7199" w14:paraId="1B0359DC" w14:textId="77777777">
        <w:tc>
          <w:tcPr>
            <w:tcW w:w="4948" w:type="dxa"/>
            <w:shd w:val="clear" w:color="auto" w:fill="auto"/>
            <w:vAlign w:val="bottom"/>
          </w:tcPr>
          <w:p w14:paraId="6835CDB7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Крапивинского муниципального округа (по экономике)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7321CA8E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264AB0F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Р.В. Бобровская</w:t>
            </w:r>
          </w:p>
        </w:tc>
      </w:tr>
      <w:tr w:rsidR="000D7199" w14:paraId="028F56F9" w14:textId="77777777">
        <w:tc>
          <w:tcPr>
            <w:tcW w:w="4948" w:type="dxa"/>
            <w:shd w:val="clear" w:color="auto" w:fill="auto"/>
            <w:vAlign w:val="bottom"/>
          </w:tcPr>
          <w:p w14:paraId="6A9B06B0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585C8FDD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КУМИ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7207E9C6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34A03EA0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Е.В.Ларина</w:t>
            </w:r>
          </w:p>
        </w:tc>
      </w:tr>
      <w:tr w:rsidR="000D7199" w14:paraId="413FF3E3" w14:textId="77777777">
        <w:tc>
          <w:tcPr>
            <w:tcW w:w="4948" w:type="dxa"/>
            <w:shd w:val="clear" w:color="auto" w:fill="auto"/>
            <w:vAlign w:val="bottom"/>
          </w:tcPr>
          <w:p w14:paraId="50082F93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6515FF2E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17EB8452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0D7199" w14:paraId="60EF66AE" w14:textId="77777777">
        <w:tc>
          <w:tcPr>
            <w:tcW w:w="4948" w:type="dxa"/>
            <w:shd w:val="clear" w:color="auto" w:fill="auto"/>
            <w:vAlign w:val="bottom"/>
          </w:tcPr>
          <w:p w14:paraId="4D7C2AD9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руководителя финансового управления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2F84A970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F650907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32181521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Баштанова</w:t>
            </w:r>
          </w:p>
        </w:tc>
      </w:tr>
      <w:tr w:rsidR="000D7199" w14:paraId="5D907784" w14:textId="77777777">
        <w:tc>
          <w:tcPr>
            <w:tcW w:w="4948" w:type="dxa"/>
            <w:shd w:val="clear" w:color="auto" w:fill="auto"/>
            <w:vAlign w:val="bottom"/>
          </w:tcPr>
          <w:p w14:paraId="5B431D4A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38C7984B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5C2A4B1D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0D7199" w14:paraId="1C637A55" w14:textId="77777777">
        <w:tc>
          <w:tcPr>
            <w:tcW w:w="4948" w:type="dxa"/>
            <w:shd w:val="clear" w:color="auto" w:fill="auto"/>
            <w:vAlign w:val="bottom"/>
          </w:tcPr>
          <w:p w14:paraId="0A45F6F2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экономического развития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391F5C49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324231B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Ермакова</w:t>
            </w:r>
          </w:p>
        </w:tc>
      </w:tr>
      <w:tr w:rsidR="000D7199" w14:paraId="59053DA7" w14:textId="77777777">
        <w:tc>
          <w:tcPr>
            <w:tcW w:w="4948" w:type="dxa"/>
            <w:shd w:val="clear" w:color="auto" w:fill="auto"/>
            <w:vAlign w:val="bottom"/>
          </w:tcPr>
          <w:p w14:paraId="2F58D936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7E91BE49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юридического отдела администрации Крапивинского муниципального округа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383DF646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3C1DA9BB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Заруцкая</w:t>
            </w:r>
          </w:p>
        </w:tc>
      </w:tr>
      <w:tr w:rsidR="000D7199" w14:paraId="7B6250E8" w14:textId="77777777">
        <w:tc>
          <w:tcPr>
            <w:tcW w:w="4948" w:type="dxa"/>
            <w:shd w:val="clear" w:color="auto" w:fill="auto"/>
            <w:vAlign w:val="bottom"/>
          </w:tcPr>
          <w:p w14:paraId="391B1DE3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60566EB8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  <w:p w14:paraId="6EE28034" w14:textId="77777777" w:rsidR="000D7199" w:rsidRDefault="00000000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Прокуратура Крапивинского района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025D324C" w14:textId="77777777" w:rsidR="000D7199" w:rsidRDefault="000D7199">
            <w:pPr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4C5F3432" w14:textId="77777777" w:rsidR="000D7199" w:rsidRDefault="00000000"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</w:t>
            </w:r>
          </w:p>
        </w:tc>
      </w:tr>
    </w:tbl>
    <w:p w14:paraId="05C6D6F6" w14:textId="77777777" w:rsidR="000D7199" w:rsidRDefault="000D7199">
      <w:pPr>
        <w:ind w:firstLine="0"/>
        <w:rPr>
          <w:rFonts w:ascii="Times New Roman" w:hAnsi="Times New Roman"/>
          <w:sz w:val="22"/>
        </w:rPr>
      </w:pPr>
    </w:p>
    <w:sectPr w:rsidR="000D7199">
      <w:type w:val="continuous"/>
      <w:pgSz w:w="11905" w:h="16838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40A"/>
    <w:multiLevelType w:val="multilevel"/>
    <w:tmpl w:val="74A8DE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num w:numId="1" w16cid:durableId="61598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99"/>
    <w:rsid w:val="000D7199"/>
    <w:rsid w:val="00284606"/>
    <w:rsid w:val="00312173"/>
    <w:rsid w:val="00BC2EB7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4D73"/>
  <w15:docId w15:val="{277EA824-0582-4277-8DF9-83425DB5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567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sz w:val="26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Arial" w:hAnsi="Arial"/>
      <w:sz w:val="24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5"/>
    <w:rPr>
      <w:color w:val="0000FF"/>
    </w:rPr>
  </w:style>
  <w:style w:type="character" w:styleId="a5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rPr>
      <w:sz w:val="16"/>
    </w:rPr>
  </w:style>
  <w:style w:type="character" w:customStyle="1" w:styleId="a7">
    <w:name w:val="Текст выноски Знак"/>
    <w:basedOn w:val="1"/>
    <w:link w:val="a6"/>
    <w:rPr>
      <w:rFonts w:ascii="Arial" w:hAnsi="Arial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customStyle="1" w:styleId="Title">
    <w:name w:val="Title!Название НПА"/>
    <w:basedOn w:val="a"/>
    <w:link w:val="Title0"/>
    <w:pPr>
      <w:spacing w:before="240" w:after="60"/>
      <w:jc w:val="center"/>
      <w:outlineLvl w:val="0"/>
    </w:pPr>
    <w:rPr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annotation text"/>
    <w:basedOn w:val="a"/>
    <w:link w:val="a9"/>
    <w:rPr>
      <w:rFonts w:ascii="Courier" w:hAnsi="Courier"/>
      <w:sz w:val="22"/>
    </w:rPr>
  </w:style>
  <w:style w:type="character" w:customStyle="1" w:styleId="a9">
    <w:name w:val="Текст примечания Знак"/>
    <w:basedOn w:val="1"/>
    <w:link w:val="a8"/>
    <w:rPr>
      <w:rFonts w:ascii="Courier" w:hAnsi="Courier"/>
      <w:sz w:val="22"/>
    </w:rPr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d">
    <w:name w:val="Заголовок Знак"/>
    <w:basedOn w:val="1"/>
    <w:link w:val="ac"/>
    <w:rPr>
      <w:rFonts w:ascii="Cambria" w:hAnsi="Cambria"/>
      <w:b/>
      <w:sz w:val="32"/>
    </w:rPr>
  </w:style>
  <w:style w:type="paragraph" w:styleId="ae">
    <w:name w:val="Body Text"/>
    <w:basedOn w:val="a"/>
    <w:link w:val="af"/>
  </w:style>
  <w:style w:type="character" w:customStyle="1" w:styleId="af">
    <w:name w:val="Основной текст Знак"/>
    <w:basedOn w:val="1"/>
    <w:link w:val="ae"/>
    <w:rPr>
      <w:rFonts w:ascii="Arial" w:hAnsi="Arial"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Table List 3"/>
    <w:basedOn w:val="a1"/>
    <w:rPr>
      <w:rFonts w:ascii="Arial" w:hAnsi="Arial"/>
    </w:rPr>
    <w:tblPr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Т</dc:creator>
  <cp:lastModifiedBy>Дима Дима</cp:lastModifiedBy>
  <cp:revision>3</cp:revision>
  <dcterms:created xsi:type="dcterms:W3CDTF">2025-07-21T03:45:00Z</dcterms:created>
  <dcterms:modified xsi:type="dcterms:W3CDTF">2025-07-25T04:35:00Z</dcterms:modified>
</cp:coreProperties>
</file>