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5096"/>
        <w:keepLines/>
        <w:spacing w:before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contextualSpacing/>
        <w:ind w:left="0" w:firstLine="567"/>
        <w:jc w:val="left"/>
        <w:keepLines/>
        <w:spacing w:after="0" w:line="240" w:lineRule="auto"/>
        <w:rPr>
          <w:rFonts w:ascii="PT Astra Serif" w:hAnsi="PT Astra Serif" w:cs="PT Astra Serif"/>
          <w:sz w:val="12"/>
          <w:szCs w:val="12"/>
        </w:rPr>
        <w:suppressLineNumbers w:val="0"/>
      </w:pPr>
      <w:r>
        <w:rPr>
          <w:rFonts w:ascii="PT Astra Serif" w:hAnsi="PT Astra Serif" w:cs="PT Astra Serif"/>
          <w:sz w:val="28"/>
          <w:highlight w:val="none"/>
        </w:rPr>
      </w:r>
      <w:r>
        <w:rPr>
          <w:rFonts w:ascii="PT Astra Serif" w:hAnsi="PT Astra Serif" w:cs="PT Astra Serif"/>
          <w:sz w:val="12"/>
          <w:szCs w:val="12"/>
        </w:rPr>
      </w:r>
      <w:r>
        <w:rPr>
          <w:rFonts w:ascii="PT Astra Serif" w:hAnsi="PT Astra Serif" w:cs="PT Astra Serif"/>
          <w:sz w:val="12"/>
          <w:szCs w:val="12"/>
        </w:rPr>
      </w:r>
    </w:p>
    <w:p>
      <w:pPr>
        <w:contextualSpacing/>
        <w:ind w:left="0" w:firstLine="567"/>
        <w:jc w:val="both"/>
        <w:keepLines/>
        <w:spacing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14:ligatures w14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 марта 2025 года вступят в силу новые правила взаимодействия арендаторов и управляющих рынками компаний (УРК)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contextualSpacing/>
        <w:ind w:left="0" w:firstLine="567"/>
        <w:jc w:val="both"/>
        <w:keepLines/>
        <w:spacing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данной редакции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арендаторы при заключении договора аренды торгового места будут обязаны представить документальное подтверждение наличия контрольно-кассовой техники (ККТ), а УРК ежемесячно проверять наличие зарегистрированных кассовых аппаратов во всех торговых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точках. 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contextualSpacing/>
        <w:ind w:left="0" w:firstLine="567"/>
        <w:jc w:val="both"/>
        <w:keepLines/>
        <w:spacing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мониторинга и контроля за применением ККТ арендаторами УРК будут использоваться личные кабинеты, размещенные 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сервисе ФНС «Сведения о рынках и арендаторах».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contextualSpacing/>
        <w:ind w:left="0" w:firstLine="567"/>
        <w:jc w:val="both"/>
        <w:keepLines/>
        <w:spacing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Б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ольшинство арендаторов, освобожденных в настоящее время от применения ККТ на рынках, утр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атят данное право и будут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обязаны оснастить свои объекты онлайн-кассами.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720"/>
        <w:jc w:val="both"/>
        <w:keepLines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От обязательного применения ККТ на рынках будут освобождены: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- налогоплательщики ЕСХН, на рынках, ярмарках и выставках не более чем с трех торговых мест, общая площадь которых, включая места для хранения таких товаров, не превышает 15 кв. метров;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- сельскохозяйственные потребительские кооперативы при продаже товаров на рынках до 1 сентября 2025 года;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- предприниматели на патенте, занимающиеся конкретными видами деятельности и работающие на небольших ярмарках в выходные, нерабочие праздничные дни. </w:t>
        <w:tab/>
        <w:t xml:space="preserve">Перечень направлений деятельности указан в статье 346.43 НК РФ.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0" w:right="0" w:firstLine="720"/>
        <w:jc w:val="both"/>
        <w:keepLines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Более подробная информация размещена на </w:t>
      </w:r>
      <w:hyperlink r:id="rId10" w:tooltip="https://kkt-online.nalog.ru/" w:history="1">
        <w:r>
          <w:rPr>
            <w:rStyle w:val="862"/>
            <w:rFonts w:ascii="PT Astra Serif" w:hAnsi="PT Astra Serif" w:eastAsia="PT Astra Serif" w:cs="PT Astra Serif"/>
            <w:color w:val="0000ee"/>
            <w:sz w:val="28"/>
            <w:szCs w:val="28"/>
            <w:u w:val="single"/>
          </w:rPr>
          <w:t xml:space="preserve">официальном интернет-сайте ФНС России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left="0" w:firstLine="567"/>
        <w:jc w:val="both"/>
        <w:keepLines/>
        <w:spacing w:before="0"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contextualSpacing/>
        <w:ind w:left="0" w:firstLine="567"/>
        <w:jc w:val="both"/>
        <w:keepLines/>
        <w:spacing w:before="0"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contextualSpacing/>
        <w:ind w:left="0" w:firstLine="567"/>
        <w:jc w:val="both"/>
        <w:keepLines/>
        <w:spacing w:before="0"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contextualSpacing/>
        <w:ind w:left="0" w:firstLine="567"/>
        <w:jc w:val="both"/>
        <w:keepLines/>
        <w:spacing w:before="0"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contextualSpacing/>
        <w:ind w:left="0" w:firstLine="567"/>
        <w:jc w:val="both"/>
        <w:keepLines/>
        <w:spacing w:before="0" w:after="0" w:line="240" w:lineRule="auto"/>
        <w:tabs>
          <w:tab w:val="clear" w:pos="4677" w:leader="none"/>
          <w:tab w:val="clear" w:pos="9355" w:leader="none"/>
        </w:tabs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contextualSpacing/>
        <w:ind w:firstLine="0"/>
        <w:jc w:val="left"/>
        <w:keepLines/>
        <w:spacing w:after="0" w:line="240" w:lineRule="auto"/>
        <w:rPr>
          <w:rFonts w:ascii="PT Astra Serif" w:hAnsi="PT Astra Serif" w:cs="PT Astra Serif"/>
          <w:sz w:val="18"/>
          <w:szCs w:val="18"/>
        </w:rPr>
        <w:suppressLineNumbers w:val="0"/>
      </w:pPr>
      <w:r>
        <w:rPr>
          <w:rFonts w:ascii="PT Astra Serif" w:hAnsi="PT Astra Serif" w:cs="PT Astra Serif"/>
          <w:sz w:val="18"/>
          <w:szCs w:val="18"/>
        </w:rPr>
      </w:r>
      <w:r>
        <w:rPr>
          <w:rFonts w:ascii="PT Astra Serif" w:hAnsi="PT Astra Serif" w:cs="PT Astra Serif"/>
          <w:sz w:val="18"/>
          <w:szCs w:val="18"/>
        </w:rPr>
      </w:r>
      <w:r>
        <w:rPr>
          <w:rFonts w:ascii="PT Astra Serif" w:hAnsi="PT Astra Serif" w:cs="PT Astra Serif"/>
          <w:sz w:val="18"/>
          <w:szCs w:val="18"/>
        </w:rPr>
      </w:r>
    </w:p>
    <w:p>
      <w:pPr>
        <w:contextualSpacing/>
        <w:ind w:firstLine="0"/>
        <w:jc w:val="right"/>
        <w:keepLines/>
        <w:spacing w:after="0" w:line="240" w:lineRule="auto"/>
        <w:rPr>
          <w:rFonts w:ascii="PT Astra Serif" w:hAnsi="PT Astra Serif" w:eastAsia="PT Astra Serif" w:cs="PT Astra Serif"/>
          <w:sz w:val="18"/>
          <w:szCs w:val="1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18"/>
          <w:szCs w:val="12"/>
          <w:highlight w:val="none"/>
        </w:rPr>
        <w:t xml:space="preserve">       </w:t>
      </w:r>
      <w:r>
        <w:rPr>
          <w:rFonts w:ascii="PT Astra Serif" w:hAnsi="PT Astra Serif" w:eastAsia="PT Astra Serif" w:cs="PT Astra Serif"/>
          <w:sz w:val="18"/>
          <w:szCs w:val="18"/>
          <w:highlight w:val="none"/>
        </w:rPr>
      </w:r>
      <w:r>
        <w:rPr>
          <w:rFonts w:ascii="PT Astra Serif" w:hAnsi="PT Astra Serif" w:eastAsia="PT Astra Serif" w:cs="PT Astra Serif"/>
          <w:sz w:val="18"/>
          <w:szCs w:val="18"/>
          <w:highlight w:val="none"/>
        </w:rPr>
      </w:r>
    </w:p>
    <w:sectPr>
      <w:headerReference w:type="default" r:id="rId9"/>
      <w:footnotePr/>
      <w:endnotePr/>
      <w:type w:val="nextPage"/>
      <w:pgSz w:w="11901" w:h="16834" w:orient="portrait"/>
      <w:pgMar w:top="567" w:right="704" w:bottom="393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line="240" w:lineRule="auto"/>
      </w:pPr>
      <w:r>
        <w:separator/>
      </w:r>
      <w:r/>
    </w:p>
  </w:endnote>
  <w:endnote w:type="continuationSeparator" w:id="0">
    <w:p>
      <w:pPr>
        <w:spacing w:before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Helvetica">
    <w:panose1 w:val="020B0604020202020204"/>
  </w:font>
  <w:font w:name="Times New Roman">
    <w:panose1 w:val="02020603050405020304"/>
  </w:font>
  <w:font w:name="XO Thames">
    <w:panose1 w:val="02020603050405020304"/>
  </w:font>
  <w:font w:name="Verdana">
    <w:panose1 w:val="020B0604030504040204"/>
  </w:font>
  <w:font w:name="TimesDL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line="240" w:lineRule="auto"/>
      </w:pPr>
      <w:r>
        <w:separator/>
      </w:r>
      <w:r/>
    </w:p>
  </w:footnote>
  <w:footnote w:type="continuationSeparator" w:id="0">
    <w:p>
      <w:pPr>
        <w:spacing w:before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853"/>
      </w:rPr>
      <w:fldChar w:fldCharType="begin"/>
    </w:r>
    <w:r>
      <w:rPr>
        <w:rStyle w:val="853"/>
      </w:rPr>
      <w:instrText xml:space="preserve">PAGE </w:instrText>
    </w:r>
    <w:r>
      <w:rPr>
        <w:rStyle w:val="853"/>
      </w:rPr>
      <w:fldChar w:fldCharType="end"/>
    </w:r>
    <w:r/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37"/>
    <w:link w:val="832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37"/>
    <w:link w:val="833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37"/>
    <w:link w:val="834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837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837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31"/>
    <w:next w:val="831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37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31"/>
    <w:next w:val="83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37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31"/>
    <w:next w:val="831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37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31"/>
    <w:next w:val="831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37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31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37"/>
    <w:link w:val="891"/>
    <w:uiPriority w:val="10"/>
    <w:rPr>
      <w:sz w:val="48"/>
      <w:szCs w:val="48"/>
    </w:rPr>
  </w:style>
  <w:style w:type="character" w:styleId="688">
    <w:name w:val="Subtitle Char"/>
    <w:basedOn w:val="837"/>
    <w:link w:val="887"/>
    <w:uiPriority w:val="11"/>
    <w:rPr>
      <w:sz w:val="24"/>
      <w:szCs w:val="24"/>
    </w:rPr>
  </w:style>
  <w:style w:type="paragraph" w:styleId="689">
    <w:name w:val="Quote"/>
    <w:basedOn w:val="831"/>
    <w:next w:val="83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1"/>
    <w:next w:val="83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37"/>
    <w:link w:val="869"/>
    <w:uiPriority w:val="99"/>
  </w:style>
  <w:style w:type="paragraph" w:styleId="694">
    <w:name w:val="Footer"/>
    <w:basedOn w:val="83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37"/>
    <w:link w:val="694"/>
    <w:uiPriority w:val="99"/>
  </w:style>
  <w:style w:type="paragraph" w:styleId="69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3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37"/>
    <w:uiPriority w:val="99"/>
    <w:unhideWhenUsed/>
    <w:rPr>
      <w:vertAlign w:val="superscript"/>
    </w:rPr>
  </w:style>
  <w:style w:type="paragraph" w:styleId="826">
    <w:name w:val="endnote text"/>
    <w:basedOn w:val="83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37"/>
    <w:uiPriority w:val="99"/>
    <w:semiHidden/>
    <w:unhideWhenUsed/>
    <w:rPr>
      <w:vertAlign w:val="superscript"/>
    </w:r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link w:val="840"/>
    <w:qFormat/>
    <w:pPr>
      <w:ind w:firstLine="680"/>
      <w:jc w:val="both"/>
      <w:spacing w:before="120" w:line="360" w:lineRule="auto"/>
    </w:pPr>
    <w:rPr>
      <w:rFonts w:ascii="TimesDL" w:hAnsi="TimesDL"/>
      <w:sz w:val="24"/>
    </w:rPr>
  </w:style>
  <w:style w:type="paragraph" w:styleId="832">
    <w:name w:val="Heading 1"/>
    <w:next w:val="831"/>
    <w:link w:val="85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33">
    <w:name w:val="Heading 2"/>
    <w:next w:val="831"/>
    <w:link w:val="89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34">
    <w:name w:val="Heading 3"/>
    <w:next w:val="831"/>
    <w:link w:val="84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35">
    <w:name w:val="Heading 4"/>
    <w:next w:val="831"/>
    <w:link w:val="89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36">
    <w:name w:val="Heading 5"/>
    <w:next w:val="831"/>
    <w:link w:val="85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Обычный1"/>
    <w:rPr>
      <w:rFonts w:ascii="TimesDL" w:hAnsi="TimesDL"/>
      <w:sz w:val="24"/>
    </w:rPr>
  </w:style>
  <w:style w:type="paragraph" w:styleId="841">
    <w:name w:val="toc 2"/>
    <w:next w:val="831"/>
    <w:link w:val="842"/>
    <w:uiPriority w:val="39"/>
    <w:pPr>
      <w:ind w:left="200"/>
    </w:pPr>
    <w:rPr>
      <w:rFonts w:ascii="XO Thames" w:hAnsi="XO Thames"/>
      <w:sz w:val="28"/>
    </w:rPr>
  </w:style>
  <w:style w:type="character" w:styleId="842" w:customStyle="1">
    <w:name w:val="Оглавление 2 Знак"/>
    <w:link w:val="841"/>
    <w:rPr>
      <w:rFonts w:ascii="XO Thames" w:hAnsi="XO Thames"/>
      <w:sz w:val="28"/>
    </w:rPr>
  </w:style>
  <w:style w:type="paragraph" w:styleId="843">
    <w:name w:val="toc 4"/>
    <w:next w:val="831"/>
    <w:link w:val="844"/>
    <w:uiPriority w:val="39"/>
    <w:pPr>
      <w:ind w:left="600"/>
    </w:pPr>
    <w:rPr>
      <w:rFonts w:ascii="XO Thames" w:hAnsi="XO Thames"/>
      <w:sz w:val="28"/>
    </w:rPr>
  </w:style>
  <w:style w:type="character" w:styleId="844" w:customStyle="1">
    <w:name w:val="Оглавление 4 Знак"/>
    <w:link w:val="843"/>
    <w:rPr>
      <w:rFonts w:ascii="XO Thames" w:hAnsi="XO Thames"/>
      <w:sz w:val="28"/>
    </w:rPr>
  </w:style>
  <w:style w:type="paragraph" w:styleId="845">
    <w:name w:val="toc 6"/>
    <w:next w:val="831"/>
    <w:link w:val="846"/>
    <w:uiPriority w:val="39"/>
    <w:pPr>
      <w:ind w:left="1000"/>
    </w:pPr>
    <w:rPr>
      <w:rFonts w:ascii="XO Thames" w:hAnsi="XO Thames"/>
      <w:sz w:val="28"/>
    </w:rPr>
  </w:style>
  <w:style w:type="character" w:styleId="846" w:customStyle="1">
    <w:name w:val="Оглавление 6 Знак"/>
    <w:link w:val="845"/>
    <w:rPr>
      <w:rFonts w:ascii="XO Thames" w:hAnsi="XO Thames"/>
      <w:sz w:val="28"/>
    </w:rPr>
  </w:style>
  <w:style w:type="paragraph" w:styleId="847">
    <w:name w:val="toc 7"/>
    <w:next w:val="831"/>
    <w:link w:val="848"/>
    <w:uiPriority w:val="39"/>
    <w:pPr>
      <w:ind w:left="1200"/>
    </w:pPr>
    <w:rPr>
      <w:rFonts w:ascii="XO Thames" w:hAnsi="XO Thames"/>
      <w:sz w:val="28"/>
    </w:rPr>
  </w:style>
  <w:style w:type="character" w:styleId="848" w:customStyle="1">
    <w:name w:val="Оглавление 7 Знак"/>
    <w:link w:val="847"/>
    <w:rPr>
      <w:rFonts w:ascii="XO Thames" w:hAnsi="XO Thames"/>
      <w:sz w:val="28"/>
    </w:rPr>
  </w:style>
  <w:style w:type="character" w:styleId="849" w:customStyle="1">
    <w:name w:val="Заголовок 3 Знак"/>
    <w:link w:val="834"/>
    <w:rPr>
      <w:rFonts w:ascii="XO Thames" w:hAnsi="XO Thames"/>
      <w:b/>
      <w:sz w:val="26"/>
    </w:rPr>
  </w:style>
  <w:style w:type="paragraph" w:styleId="850">
    <w:name w:val="Body Text Indent 2"/>
    <w:basedOn w:val="831"/>
    <w:link w:val="851"/>
    <w:pPr>
      <w:ind w:firstLine="709"/>
      <w:spacing w:line="240" w:lineRule="auto"/>
    </w:pPr>
    <w:rPr>
      <w:rFonts w:ascii="Times New Roman" w:hAnsi="Times New Roman"/>
      <w:sz w:val="28"/>
    </w:rPr>
  </w:style>
  <w:style w:type="character" w:styleId="851" w:customStyle="1">
    <w:name w:val="Основной текст с отступом 2 Знак"/>
    <w:basedOn w:val="840"/>
    <w:link w:val="850"/>
    <w:rPr>
      <w:rFonts w:ascii="Times New Roman" w:hAnsi="Times New Roman"/>
      <w:sz w:val="28"/>
    </w:rPr>
  </w:style>
  <w:style w:type="paragraph" w:styleId="852" w:customStyle="1">
    <w:name w:val="Номер страницы1"/>
    <w:basedOn w:val="854"/>
    <w:link w:val="853"/>
  </w:style>
  <w:style w:type="character" w:styleId="853">
    <w:name w:val="page number"/>
    <w:basedOn w:val="837"/>
    <w:link w:val="852"/>
  </w:style>
  <w:style w:type="paragraph" w:styleId="854" w:customStyle="1">
    <w:name w:val="Основной шрифт абзаца1"/>
  </w:style>
  <w:style w:type="paragraph" w:styleId="855">
    <w:name w:val="toc 3"/>
    <w:next w:val="831"/>
    <w:link w:val="856"/>
    <w:uiPriority w:val="39"/>
    <w:pPr>
      <w:ind w:left="400"/>
    </w:pPr>
    <w:rPr>
      <w:rFonts w:ascii="XO Thames" w:hAnsi="XO Thames"/>
      <w:sz w:val="28"/>
    </w:rPr>
  </w:style>
  <w:style w:type="character" w:styleId="856" w:customStyle="1">
    <w:name w:val="Оглавление 3 Знак"/>
    <w:link w:val="855"/>
    <w:rPr>
      <w:rFonts w:ascii="XO Thames" w:hAnsi="XO Thames"/>
      <w:sz w:val="28"/>
    </w:rPr>
  </w:style>
  <w:style w:type="character" w:styleId="857" w:customStyle="1">
    <w:name w:val="Заголовок 5 Знак"/>
    <w:link w:val="836"/>
    <w:rPr>
      <w:rFonts w:ascii="XO Thames" w:hAnsi="XO Thames"/>
      <w:b/>
      <w:sz w:val="22"/>
    </w:rPr>
  </w:style>
  <w:style w:type="character" w:styleId="858" w:customStyle="1">
    <w:name w:val="Заголовок 1 Знак"/>
    <w:link w:val="832"/>
    <w:rPr>
      <w:rFonts w:ascii="XO Thames" w:hAnsi="XO Thames"/>
      <w:b/>
      <w:sz w:val="32"/>
    </w:rPr>
  </w:style>
  <w:style w:type="paragraph" w:styleId="859" w:customStyle="1">
    <w:name w:val="Знак Знак Знак"/>
    <w:basedOn w:val="831"/>
    <w:link w:val="860"/>
    <w:pPr>
      <w:ind w:firstLine="0"/>
      <w:jc w:val="left"/>
      <w:spacing w:before="0" w:after="160" w:line="240" w:lineRule="exact"/>
    </w:pPr>
    <w:rPr>
      <w:rFonts w:ascii="Verdana" w:hAnsi="Verdana"/>
      <w:sz w:val="20"/>
    </w:rPr>
  </w:style>
  <w:style w:type="character" w:styleId="860" w:customStyle="1">
    <w:name w:val="Знак Знак Знак"/>
    <w:basedOn w:val="840"/>
    <w:link w:val="859"/>
    <w:rPr>
      <w:rFonts w:ascii="Verdana" w:hAnsi="Verdana"/>
      <w:sz w:val="20"/>
    </w:rPr>
  </w:style>
  <w:style w:type="paragraph" w:styleId="861" w:customStyle="1">
    <w:name w:val="Гиперссылка1"/>
    <w:link w:val="862"/>
    <w:rPr>
      <w:color w:val="0000ff"/>
      <w:u w:val="single"/>
    </w:rPr>
  </w:style>
  <w:style w:type="character" w:styleId="862">
    <w:name w:val="Hyperlink"/>
    <w:link w:val="861"/>
    <w:rPr>
      <w:color w:val="0000ff"/>
      <w:u w:val="single"/>
    </w:rPr>
  </w:style>
  <w:style w:type="paragraph" w:styleId="863" w:customStyle="1">
    <w:name w:val="Footnote"/>
    <w:link w:val="864"/>
    <w:pPr>
      <w:ind w:firstLine="851"/>
      <w:jc w:val="both"/>
    </w:pPr>
    <w:rPr>
      <w:rFonts w:ascii="XO Thames" w:hAnsi="XO Thames"/>
      <w:sz w:val="22"/>
    </w:rPr>
  </w:style>
  <w:style w:type="character" w:styleId="864" w:customStyle="1">
    <w:name w:val="Footnote"/>
    <w:link w:val="863"/>
    <w:rPr>
      <w:rFonts w:ascii="XO Thames" w:hAnsi="XO Thames"/>
      <w:sz w:val="22"/>
    </w:rPr>
  </w:style>
  <w:style w:type="paragraph" w:styleId="865">
    <w:name w:val="toc 1"/>
    <w:next w:val="831"/>
    <w:link w:val="866"/>
    <w:uiPriority w:val="39"/>
    <w:rPr>
      <w:rFonts w:ascii="XO Thames" w:hAnsi="XO Thames"/>
      <w:b/>
      <w:sz w:val="28"/>
    </w:rPr>
  </w:style>
  <w:style w:type="character" w:styleId="866" w:customStyle="1">
    <w:name w:val="Оглавление 1 Знак"/>
    <w:link w:val="865"/>
    <w:rPr>
      <w:rFonts w:ascii="XO Thames" w:hAnsi="XO Thames"/>
      <w:b/>
      <w:sz w:val="28"/>
    </w:rPr>
  </w:style>
  <w:style w:type="paragraph" w:styleId="867" w:customStyle="1">
    <w:name w:val="Header and Footer"/>
    <w:link w:val="868"/>
    <w:pPr>
      <w:jc w:val="both"/>
    </w:pPr>
    <w:rPr>
      <w:rFonts w:ascii="XO Thames" w:hAnsi="XO Thames"/>
    </w:rPr>
  </w:style>
  <w:style w:type="character" w:styleId="868" w:customStyle="1">
    <w:name w:val="Header and Footer"/>
    <w:link w:val="867"/>
    <w:rPr>
      <w:rFonts w:ascii="XO Thames" w:hAnsi="XO Thames"/>
      <w:sz w:val="20"/>
    </w:rPr>
  </w:style>
  <w:style w:type="paragraph" w:styleId="869">
    <w:name w:val="Header"/>
    <w:basedOn w:val="831"/>
    <w:link w:val="870"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40"/>
    <w:link w:val="869"/>
    <w:rPr>
      <w:rFonts w:ascii="TimesDL" w:hAnsi="TimesDL"/>
      <w:sz w:val="24"/>
    </w:rPr>
  </w:style>
  <w:style w:type="paragraph" w:styleId="871" w:customStyle="1">
    <w:name w:val="Îñíîâíîé øðèôò"/>
    <w:link w:val="872"/>
  </w:style>
  <w:style w:type="character" w:styleId="872" w:customStyle="1">
    <w:name w:val="Îñíîâíîé øðèôò"/>
    <w:link w:val="871"/>
  </w:style>
  <w:style w:type="paragraph" w:styleId="873">
    <w:name w:val="toc 9"/>
    <w:next w:val="831"/>
    <w:link w:val="874"/>
    <w:uiPriority w:val="39"/>
    <w:pPr>
      <w:ind w:left="1600"/>
    </w:pPr>
    <w:rPr>
      <w:rFonts w:ascii="XO Thames" w:hAnsi="XO Thames"/>
      <w:sz w:val="28"/>
    </w:rPr>
  </w:style>
  <w:style w:type="character" w:styleId="874" w:customStyle="1">
    <w:name w:val="Оглавление 9 Знак"/>
    <w:link w:val="873"/>
    <w:rPr>
      <w:rFonts w:ascii="XO Thames" w:hAnsi="XO Thames"/>
      <w:sz w:val="28"/>
    </w:rPr>
  </w:style>
  <w:style w:type="paragraph" w:styleId="875">
    <w:name w:val="Body Text 2"/>
    <w:basedOn w:val="831"/>
    <w:link w:val="894"/>
    <w:pPr>
      <w:ind w:firstLine="567"/>
      <w:spacing w:line="240" w:lineRule="auto"/>
    </w:pPr>
  </w:style>
  <w:style w:type="character" w:styleId="876" w:customStyle="1">
    <w:name w:val="Основной текст 21"/>
    <w:basedOn w:val="840"/>
    <w:rPr>
      <w:rFonts w:ascii="TimesDL" w:hAnsi="TimesDL"/>
      <w:sz w:val="24"/>
    </w:rPr>
  </w:style>
  <w:style w:type="paragraph" w:styleId="877">
    <w:name w:val="toc 8"/>
    <w:next w:val="831"/>
    <w:link w:val="878"/>
    <w:uiPriority w:val="39"/>
    <w:pPr>
      <w:ind w:left="1400"/>
    </w:pPr>
    <w:rPr>
      <w:rFonts w:ascii="XO Thames" w:hAnsi="XO Thames"/>
      <w:sz w:val="28"/>
    </w:rPr>
  </w:style>
  <w:style w:type="character" w:styleId="878" w:customStyle="1">
    <w:name w:val="Оглавление 8 Знак"/>
    <w:link w:val="877"/>
    <w:rPr>
      <w:rFonts w:ascii="XO Thames" w:hAnsi="XO Thames"/>
      <w:sz w:val="28"/>
    </w:rPr>
  </w:style>
  <w:style w:type="paragraph" w:styleId="879" w:customStyle="1">
    <w:name w:val="çàãîëîâîê 1"/>
    <w:basedOn w:val="831"/>
    <w:next w:val="831"/>
    <w:link w:val="880"/>
    <w:pPr>
      <w:keepNext/>
      <w:spacing w:before="240" w:after="60"/>
    </w:pPr>
    <w:rPr>
      <w:rFonts w:ascii="Helvetica" w:hAnsi="Helvetica"/>
      <w:b/>
      <w:sz w:val="28"/>
    </w:rPr>
  </w:style>
  <w:style w:type="character" w:styleId="880" w:customStyle="1">
    <w:name w:val="çàãîëîâîê 1"/>
    <w:basedOn w:val="840"/>
    <w:link w:val="879"/>
    <w:rPr>
      <w:rFonts w:ascii="Helvetica" w:hAnsi="Helvetica"/>
      <w:b/>
      <w:sz w:val="28"/>
    </w:rPr>
  </w:style>
  <w:style w:type="paragraph" w:styleId="881" w:customStyle="1">
    <w:name w:val="ConsPlusNormal"/>
    <w:link w:val="882"/>
    <w:pPr>
      <w:ind w:firstLine="720"/>
      <w:widowControl w:val="off"/>
    </w:pPr>
    <w:rPr>
      <w:rFonts w:ascii="Arial" w:hAnsi="Arial"/>
    </w:rPr>
  </w:style>
  <w:style w:type="character" w:styleId="882" w:customStyle="1">
    <w:name w:val="ConsPlusNormal"/>
    <w:link w:val="881"/>
    <w:rPr>
      <w:rFonts w:ascii="Arial" w:hAnsi="Arial"/>
    </w:rPr>
  </w:style>
  <w:style w:type="paragraph" w:styleId="883">
    <w:name w:val="toc 5"/>
    <w:next w:val="831"/>
    <w:link w:val="884"/>
    <w:uiPriority w:val="39"/>
    <w:pPr>
      <w:ind w:left="800"/>
    </w:pPr>
    <w:rPr>
      <w:rFonts w:ascii="XO Thames" w:hAnsi="XO Thames"/>
      <w:sz w:val="28"/>
    </w:rPr>
  </w:style>
  <w:style w:type="character" w:styleId="884" w:customStyle="1">
    <w:name w:val="Оглавление 5 Знак"/>
    <w:link w:val="883"/>
    <w:rPr>
      <w:rFonts w:ascii="XO Thames" w:hAnsi="XO Thames"/>
      <w:sz w:val="28"/>
    </w:rPr>
  </w:style>
  <w:style w:type="paragraph" w:styleId="885">
    <w:name w:val="Body Text Indent"/>
    <w:basedOn w:val="831"/>
    <w:link w:val="886"/>
    <w:pPr>
      <w:ind w:firstLine="708"/>
      <w:spacing w:before="0" w:line="240" w:lineRule="auto"/>
    </w:pPr>
    <w:rPr>
      <w:rFonts w:ascii="Times New Roman" w:hAnsi="Times New Roman"/>
      <w:sz w:val="28"/>
    </w:rPr>
  </w:style>
  <w:style w:type="character" w:styleId="886" w:customStyle="1">
    <w:name w:val="Основной текст с отступом Знак"/>
    <w:basedOn w:val="840"/>
    <w:link w:val="885"/>
    <w:rPr>
      <w:rFonts w:ascii="Times New Roman" w:hAnsi="Times New Roman"/>
      <w:sz w:val="28"/>
    </w:rPr>
  </w:style>
  <w:style w:type="paragraph" w:styleId="887">
    <w:name w:val="Subtitle"/>
    <w:next w:val="831"/>
    <w:link w:val="88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88" w:customStyle="1">
    <w:name w:val="Подзаголовок Знак"/>
    <w:link w:val="887"/>
    <w:rPr>
      <w:rFonts w:ascii="XO Thames" w:hAnsi="XO Thames"/>
      <w:i/>
      <w:sz w:val="24"/>
    </w:rPr>
  </w:style>
  <w:style w:type="paragraph" w:styleId="889">
    <w:name w:val="Body Text"/>
    <w:basedOn w:val="831"/>
    <w:link w:val="890"/>
    <w:pPr>
      <w:spacing w:after="120"/>
    </w:pPr>
  </w:style>
  <w:style w:type="character" w:styleId="890" w:customStyle="1">
    <w:name w:val="Основной текст Знак"/>
    <w:basedOn w:val="840"/>
    <w:link w:val="889"/>
    <w:rPr>
      <w:rFonts w:ascii="TimesDL" w:hAnsi="TimesDL"/>
      <w:sz w:val="24"/>
    </w:rPr>
  </w:style>
  <w:style w:type="paragraph" w:styleId="891">
    <w:name w:val="Title"/>
    <w:basedOn w:val="831"/>
    <w:link w:val="892"/>
    <w:uiPriority w:val="10"/>
    <w:qFormat/>
    <w:pPr>
      <w:ind w:right="4670" w:firstLine="0"/>
      <w:jc w:val="center"/>
    </w:pPr>
    <w:rPr>
      <w:rFonts w:ascii="Arial" w:hAnsi="Arial"/>
      <w:b/>
      <w:sz w:val="32"/>
    </w:rPr>
  </w:style>
  <w:style w:type="character" w:styleId="892" w:customStyle="1">
    <w:name w:val="Заголовок Знак"/>
    <w:basedOn w:val="840"/>
    <w:link w:val="891"/>
    <w:rPr>
      <w:rFonts w:ascii="Arial" w:hAnsi="Arial"/>
      <w:b/>
      <w:sz w:val="32"/>
    </w:rPr>
  </w:style>
  <w:style w:type="character" w:styleId="893" w:customStyle="1">
    <w:name w:val="Заголовок 4 Знак"/>
    <w:link w:val="835"/>
    <w:rPr>
      <w:rFonts w:ascii="XO Thames" w:hAnsi="XO Thames"/>
      <w:b/>
      <w:sz w:val="24"/>
    </w:rPr>
  </w:style>
  <w:style w:type="character" w:styleId="894" w:customStyle="1">
    <w:name w:val="Основной текст 2 Знак"/>
    <w:basedOn w:val="840"/>
    <w:link w:val="875"/>
    <w:rPr>
      <w:rFonts w:ascii="TimesDL" w:hAnsi="TimesDL"/>
      <w:sz w:val="24"/>
    </w:rPr>
  </w:style>
  <w:style w:type="character" w:styleId="895" w:customStyle="1">
    <w:name w:val="Заголовок 2 Знак"/>
    <w:link w:val="833"/>
    <w:rPr>
      <w:rFonts w:ascii="XO Thames" w:hAnsi="XO Thames"/>
      <w:b/>
      <w:sz w:val="28"/>
    </w:rPr>
  </w:style>
  <w:style w:type="paragraph" w:styleId="896" w:customStyle="1">
    <w:name w:val="Знак Знак"/>
    <w:basedOn w:val="831"/>
    <w:link w:val="897"/>
    <w:pPr>
      <w:ind w:firstLine="0"/>
      <w:jc w:val="left"/>
      <w:spacing w:before="0" w:after="160" w:line="240" w:lineRule="exact"/>
    </w:pPr>
    <w:rPr>
      <w:rFonts w:ascii="Verdana" w:hAnsi="Verdana"/>
      <w:sz w:val="20"/>
    </w:rPr>
  </w:style>
  <w:style w:type="character" w:styleId="897" w:customStyle="1">
    <w:name w:val="Знак Знак"/>
    <w:basedOn w:val="840"/>
    <w:link w:val="896"/>
    <w:rPr>
      <w:rFonts w:ascii="Verdana" w:hAnsi="Verdana"/>
      <w:sz w:val="20"/>
    </w:rPr>
  </w:style>
  <w:style w:type="table" w:styleId="898">
    <w:name w:val="Table Grid"/>
    <w:basedOn w:val="83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 w:customStyle="1">
    <w:name w:val="Основной текст1"/>
    <w:link w:val="836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3120" w:afterAutospacing="0" w:line="31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kkt-online.nalo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2024-02-02T10:06:00Z</dcterms:created>
  <dcterms:modified xsi:type="dcterms:W3CDTF">2025-02-04T07:55:57Z</dcterms:modified>
</cp:coreProperties>
</file>