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78" w:rsidRPr="00863A70" w:rsidRDefault="002B3E78" w:rsidP="00863A70">
      <w:pPr>
        <w:jc w:val="right"/>
        <w:rPr>
          <w:b/>
          <w:bCs/>
          <w:kern w:val="28"/>
          <w:sz w:val="32"/>
          <w:szCs w:val="32"/>
        </w:rPr>
      </w:pPr>
      <w:r w:rsidRPr="00863A70">
        <w:rPr>
          <w:b/>
          <w:bCs/>
          <w:kern w:val="28"/>
          <w:sz w:val="32"/>
          <w:szCs w:val="32"/>
        </w:rPr>
        <w:t>Приложение</w:t>
      </w:r>
    </w:p>
    <w:p w:rsidR="002B3E78" w:rsidRPr="00863A70" w:rsidRDefault="002B3E78" w:rsidP="00863A70">
      <w:pPr>
        <w:jc w:val="right"/>
        <w:rPr>
          <w:b/>
          <w:bCs/>
          <w:kern w:val="28"/>
          <w:sz w:val="32"/>
          <w:szCs w:val="32"/>
        </w:rPr>
      </w:pPr>
      <w:r w:rsidRPr="00863A7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B3E78" w:rsidRPr="00863A70" w:rsidRDefault="002B3E78" w:rsidP="00863A70">
      <w:pPr>
        <w:jc w:val="right"/>
        <w:rPr>
          <w:b/>
          <w:bCs/>
          <w:kern w:val="28"/>
          <w:sz w:val="32"/>
          <w:szCs w:val="32"/>
        </w:rPr>
      </w:pPr>
      <w:r w:rsidRPr="00863A7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B3E78" w:rsidRPr="00863A70" w:rsidRDefault="002B3E78" w:rsidP="00863A70">
      <w:pPr>
        <w:jc w:val="right"/>
        <w:rPr>
          <w:b/>
          <w:bCs/>
          <w:kern w:val="28"/>
          <w:sz w:val="32"/>
          <w:szCs w:val="32"/>
        </w:rPr>
      </w:pPr>
      <w:r w:rsidRPr="00863A70">
        <w:rPr>
          <w:b/>
          <w:bCs/>
          <w:kern w:val="28"/>
          <w:sz w:val="32"/>
          <w:szCs w:val="32"/>
        </w:rPr>
        <w:t>от 12.02.2016 г. №73</w:t>
      </w:r>
    </w:p>
    <w:p w:rsidR="002B3E78" w:rsidRPr="00863A70" w:rsidRDefault="002B3E78" w:rsidP="00863A70"/>
    <w:p w:rsidR="002B3E78" w:rsidRPr="00863A70" w:rsidRDefault="002B3E78" w:rsidP="00863A70">
      <w:pPr>
        <w:jc w:val="right"/>
        <w:rPr>
          <w:b/>
          <w:bCs/>
          <w:kern w:val="28"/>
          <w:sz w:val="32"/>
          <w:szCs w:val="32"/>
        </w:rPr>
      </w:pPr>
      <w:r w:rsidRPr="00863A70">
        <w:rPr>
          <w:b/>
          <w:bCs/>
          <w:kern w:val="28"/>
          <w:sz w:val="32"/>
          <w:szCs w:val="32"/>
        </w:rPr>
        <w:t>«Приложение</w:t>
      </w:r>
    </w:p>
    <w:p w:rsidR="002B3E78" w:rsidRPr="00863A70" w:rsidRDefault="002B3E78" w:rsidP="00863A70">
      <w:pPr>
        <w:jc w:val="right"/>
        <w:rPr>
          <w:b/>
          <w:bCs/>
          <w:kern w:val="28"/>
          <w:sz w:val="32"/>
          <w:szCs w:val="32"/>
        </w:rPr>
      </w:pPr>
      <w:r w:rsidRPr="00863A70">
        <w:rPr>
          <w:b/>
          <w:bCs/>
          <w:kern w:val="28"/>
          <w:sz w:val="32"/>
          <w:szCs w:val="32"/>
        </w:rPr>
        <w:t>к Плану мероприятий ("дорожная карта") "Повышение эффективности и качества услуг в сфере социального обслуживания населения Крапивинского муниципального района на 2014-2018 годы»</w:t>
      </w:r>
    </w:p>
    <w:p w:rsidR="002B3E78" w:rsidRPr="00863A70" w:rsidRDefault="002B3E78" w:rsidP="00863A70"/>
    <w:p w:rsidR="002B3E78" w:rsidRPr="00863A70" w:rsidRDefault="002B3E78" w:rsidP="00863A70">
      <w:pPr>
        <w:jc w:val="center"/>
        <w:rPr>
          <w:b/>
          <w:bCs/>
          <w:kern w:val="32"/>
          <w:sz w:val="32"/>
          <w:szCs w:val="32"/>
        </w:rPr>
      </w:pPr>
      <w:r w:rsidRPr="00863A70">
        <w:rPr>
          <w:b/>
          <w:bCs/>
          <w:kern w:val="32"/>
          <w:sz w:val="32"/>
          <w:szCs w:val="32"/>
        </w:rPr>
        <w:t>Показатели нормативов муниципальной "дорожной карты" Крапивинского муниципального района</w:t>
      </w:r>
    </w:p>
    <w:p w:rsidR="002B3E78" w:rsidRPr="00863A70" w:rsidRDefault="002B3E78" w:rsidP="00863A70"/>
    <w:p w:rsidR="002B3E78" w:rsidRPr="00863A70" w:rsidRDefault="002B3E78" w:rsidP="00863A70">
      <w:pPr>
        <w:jc w:val="center"/>
        <w:rPr>
          <w:b/>
          <w:bCs/>
          <w:sz w:val="30"/>
          <w:szCs w:val="30"/>
        </w:rPr>
      </w:pPr>
      <w:r w:rsidRPr="00863A70">
        <w:rPr>
          <w:b/>
          <w:bCs/>
          <w:sz w:val="30"/>
          <w:szCs w:val="30"/>
        </w:rPr>
        <w:t>Муниципальное образование Кемеровской области:</w:t>
      </w:r>
    </w:p>
    <w:p w:rsidR="002B3E78" w:rsidRPr="00863A70" w:rsidRDefault="002B3E78" w:rsidP="00863A70"/>
    <w:p w:rsidR="002B3E78" w:rsidRPr="00863A70" w:rsidRDefault="002B3E78" w:rsidP="00863A70">
      <w:pPr>
        <w:rPr>
          <w:b/>
          <w:bCs/>
          <w:sz w:val="28"/>
          <w:szCs w:val="28"/>
        </w:rPr>
      </w:pPr>
      <w:r w:rsidRPr="00863A70">
        <w:rPr>
          <w:b/>
          <w:bCs/>
          <w:sz w:val="28"/>
          <w:szCs w:val="28"/>
        </w:rPr>
        <w:t>Категория работников:        Социальные работники</w:t>
      </w:r>
    </w:p>
    <w:p w:rsidR="002B3E78" w:rsidRPr="00863A70" w:rsidRDefault="002B3E78" w:rsidP="00863A70"/>
    <w:tbl>
      <w:tblPr>
        <w:tblW w:w="5000" w:type="pct"/>
        <w:tblInd w:w="-106" w:type="dxa"/>
        <w:tblLayout w:type="fixed"/>
        <w:tblLook w:val="00A0"/>
      </w:tblPr>
      <w:tblGrid>
        <w:gridCol w:w="434"/>
        <w:gridCol w:w="2228"/>
        <w:gridCol w:w="727"/>
        <w:gridCol w:w="727"/>
        <w:gridCol w:w="759"/>
        <w:gridCol w:w="727"/>
        <w:gridCol w:w="695"/>
        <w:gridCol w:w="727"/>
        <w:gridCol w:w="849"/>
        <w:gridCol w:w="849"/>
        <w:gridCol w:w="849"/>
      </w:tblGrid>
      <w:tr w:rsidR="002B3E78" w:rsidRPr="00863A7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0"/>
            </w:pPr>
            <w:bookmarkStart w:id="0" w:name="RANGE_A1_K45"/>
            <w:bookmarkEnd w:id="0"/>
            <w:r w:rsidRPr="00863A70">
              <w:t> 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2012 г.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2013 г. факт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2015 г.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2017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2018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2016 г.- 2014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0"/>
            </w:pPr>
            <w:r w:rsidRPr="00863A70">
              <w:t>2018 г.- 2013 г.</w:t>
            </w:r>
          </w:p>
        </w:tc>
      </w:tr>
      <w:tr w:rsidR="002B3E78" w:rsidRPr="00863A7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Норматив числа получателей услуг на 1 социального работника (по среднесписочной численности социальных работников) в Кемеровской области с учетом региональной специфики**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7,3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150,4</w:t>
            </w:r>
          </w:p>
        </w:tc>
      </w:tr>
      <w:tr w:rsidR="002B3E78" w:rsidRPr="00863A7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Число получателей услуг, чел.**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136,9</w:t>
            </w:r>
          </w:p>
        </w:tc>
      </w:tr>
      <w:tr w:rsidR="002B3E78" w:rsidRPr="00863A7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Среднесписочная численность социальных работников: человек**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91,0</w:t>
            </w:r>
          </w:p>
        </w:tc>
      </w:tr>
      <w:tr w:rsidR="002B3E78" w:rsidRPr="00863A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Численность населения муниципального образования, чел.**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24 449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23 942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23 740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23 600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23 400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23 200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96,1</w:t>
            </w:r>
          </w:p>
        </w:tc>
      </w:tr>
      <w:tr w:rsidR="002B3E78" w:rsidRPr="00863A70">
        <w:trPr>
          <w:trHeight w:val="9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Планируемое соотношение средней заработной платы социальных работников и средней заработной платы в Кемеровской области: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</w:tr>
      <w:tr w:rsidR="002B3E78" w:rsidRPr="00863A7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47,5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89,5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</w:tr>
      <w:tr w:rsidR="002B3E78" w:rsidRPr="00863A70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по муниципальному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73,3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</w:tr>
      <w:tr w:rsidR="002B3E78" w:rsidRP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Средняя заработная плата работников по Кемеровской области, руб.**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23 403,2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25 376,1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26 809,0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24 825,0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26 479,0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28 718,0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31 141,0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122,7</w:t>
            </w:r>
          </w:p>
        </w:tc>
      </w:tr>
      <w:tr w:rsidR="002B3E78" w:rsidRPr="00863A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92,6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</w:tr>
      <w:tr w:rsidR="002B3E78" w:rsidRP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Среднемесячная заработная плата социальных работников, рублей**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11 950,0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16 247,1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18 196,4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18 217,6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28 718,0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31 141,0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260,6</w:t>
            </w:r>
          </w:p>
        </w:tc>
      </w:tr>
      <w:tr w:rsidR="002B3E78" w:rsidRPr="00863A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157,6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</w:tr>
      <w:tr w:rsidR="002B3E78" w:rsidRP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Доля от средств от приносящей доход деятельности в фонде заработной платы по социальным работникам,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</w:tr>
      <w:tr w:rsidR="002B3E78" w:rsidRPr="00863A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Размер начислений на фонд оплаты труда,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</w:tr>
      <w:tr w:rsidR="002B3E78" w:rsidRPr="00863A7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Фонд оплаты труда с начислениями,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120,0</w:t>
            </w:r>
          </w:p>
        </w:tc>
      </w:tr>
      <w:tr w:rsidR="002B3E78" w:rsidRPr="00863A70">
        <w:trPr>
          <w:trHeight w:val="4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Прирост фонда оплаты труда с начислениями к 2013 г., млн.</w:t>
            </w:r>
            <w:r>
              <w:t xml:space="preserve"> </w:t>
            </w:r>
            <w:r w:rsidRPr="00863A70">
              <w:t xml:space="preserve">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48,9</w:t>
            </w:r>
          </w:p>
        </w:tc>
      </w:tr>
      <w:tr w:rsidR="002B3E78" w:rsidRPr="00863A7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 xml:space="preserve">за счет средств консолидированного бюджета Кемеровской области, включая дотацию из федерального бюджета, 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42,1</w:t>
            </w:r>
          </w:p>
        </w:tc>
      </w:tr>
      <w:tr w:rsidR="002B3E78" w:rsidRPr="00863A7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включая средства, полученные за счет проведения мероприятий по оптимизации, (млн.</w:t>
            </w:r>
            <w:r>
              <w:t xml:space="preserve"> </w:t>
            </w:r>
            <w:r w:rsidRPr="00863A70">
              <w:t>руб.)</w:t>
            </w:r>
            <w:r>
              <w:t xml:space="preserve"> (</w:t>
            </w:r>
            <w:r w:rsidRPr="00863A70">
              <w:t>стр.19+стр.20+стр.21),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20,1</w:t>
            </w:r>
          </w:p>
        </w:tc>
      </w:tr>
      <w:tr w:rsidR="002B3E78" w:rsidRPr="00863A70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от реструктуризации сети,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</w:tr>
      <w:tr w:rsidR="002B3E78" w:rsidRPr="00863A70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от оптимизации численности персонала, в том числе административно-управленческого персонала (стр.20.1+стр.20.2),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11,0</w:t>
            </w:r>
          </w:p>
        </w:tc>
      </w:tr>
      <w:tr w:rsidR="002B3E78" w:rsidRPr="00863A70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ЗП иных работников</w:t>
            </w:r>
            <w:r>
              <w:t xml:space="preserve"> </w:t>
            </w:r>
            <w:r w:rsidRPr="00863A70">
              <w:t>учреждений социального обслуживания,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12 161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12 848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11 897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13 763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14 924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37 434,1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 </w:t>
            </w:r>
          </w:p>
        </w:tc>
      </w:tr>
      <w:tr w:rsidR="002B3E78" w:rsidRP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E78" w:rsidRPr="00863A70" w:rsidRDefault="002B3E78" w:rsidP="00863A70">
            <w:pPr>
              <w:pStyle w:val="Table"/>
            </w:pPr>
            <w:r w:rsidRPr="00863A70">
              <w:t>Объем средств от оптимизации за счет сокращения численности социальных работников,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10,3</w:t>
            </w:r>
          </w:p>
        </w:tc>
      </w:tr>
      <w:tr w:rsidR="002B3E78" w:rsidRPr="00863A7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E78" w:rsidRPr="00863A70" w:rsidRDefault="002B3E78" w:rsidP="00863A70">
            <w:pPr>
              <w:pStyle w:val="Table"/>
            </w:pPr>
            <w:r w:rsidRPr="00863A70">
              <w:t>Объем средств от оптимизации за счет сокращения численности иных работников сферы социального обслуживания,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-0,6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-0,2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-0,6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0,8</w:t>
            </w:r>
          </w:p>
        </w:tc>
      </w:tr>
      <w:tr w:rsidR="002B3E78" w:rsidRP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От сокращения и оптимизации расходов на содержание учреждений,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9,1</w:t>
            </w:r>
          </w:p>
        </w:tc>
      </w:tr>
      <w:tr w:rsidR="002B3E78" w:rsidRPr="00863A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За счет средств от приносящей доход деятельности,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3,2</w:t>
            </w:r>
          </w:p>
        </w:tc>
      </w:tr>
      <w:tr w:rsidR="002B3E78" w:rsidRPr="00863A7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За счет иных источников (решений), включая корректировку консолидированного бюджета Кемеровской области на соответствующий год,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0,0</w:t>
            </w:r>
          </w:p>
        </w:tc>
      </w:tr>
      <w:tr w:rsidR="002B3E78" w:rsidRP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Итого, объем средств, предусмотренный на повышение оплаты труда, млн. руб. (стр. 17+22+23)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44,9</w:t>
            </w:r>
          </w:p>
        </w:tc>
      </w:tr>
      <w:tr w:rsidR="002B3E78" w:rsidRPr="00863A70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E78" w:rsidRPr="00863A70" w:rsidRDefault="002B3E78" w:rsidP="00863A70">
            <w:pPr>
              <w:pStyle w:val="Table"/>
            </w:pPr>
            <w:r w:rsidRPr="00863A70">
              <w:t>Соотношение объема средств от оптимизации к сумме объема средств, предусмотренного на повышение оплаты труда, % (стр. 18/стр. 24*100%)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62,7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41,2</w:t>
            </w:r>
          </w:p>
        </w:tc>
      </w:tr>
      <w:tr w:rsidR="002B3E78" w:rsidRPr="00863A70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Среднесписочная численность иных работников,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97,5</w:t>
            </w:r>
          </w:p>
        </w:tc>
      </w:tr>
      <w:tr w:rsidR="002B3E78" w:rsidRPr="00863A7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3E78" w:rsidRPr="00863A70" w:rsidRDefault="002B3E78" w:rsidP="00863A70">
            <w:pPr>
              <w:pStyle w:val="Table"/>
            </w:pPr>
            <w:r w:rsidRPr="00863A70">
              <w:t>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Среднесписочная численность работников учреждений социального обслуживания,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95,2</w:t>
            </w:r>
          </w:p>
        </w:tc>
      </w:tr>
      <w:tr w:rsidR="002B3E78" w:rsidRPr="00863A70">
        <w:trPr>
          <w:trHeight w:val="315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* - прирост фонда оплаты труда с начислениями к 2012 г.</w:t>
            </w:r>
          </w:p>
        </w:tc>
      </w:tr>
      <w:tr w:rsidR="002B3E78" w:rsidRP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** - темп роста 2018, 2016 к 2013 года</w:t>
            </w:r>
          </w:p>
        </w:tc>
      </w:tr>
      <w:tr w:rsidR="002B3E78" w:rsidRP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Ячейки, окрашенные:</w:t>
            </w:r>
          </w:p>
        </w:tc>
      </w:tr>
      <w:tr w:rsidR="002B3E78" w:rsidRP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1). в желтый цвет - не заполнять (данные и формулы не менять)</w:t>
            </w:r>
          </w:p>
        </w:tc>
      </w:tr>
      <w:tr w:rsidR="002B3E78" w:rsidRP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2). в красный цвет - заполнять по данным отчетов (с приложением их копий), мероприятия и расчеты</w:t>
            </w:r>
            <w:r>
              <w:t xml:space="preserve"> </w:t>
            </w:r>
            <w:r w:rsidRPr="00863A70">
              <w:t>по стр.19 и 21 отразить отдельно</w:t>
            </w:r>
          </w:p>
        </w:tc>
      </w:tr>
      <w:tr w:rsidR="002B3E78" w:rsidRPr="00863A70">
        <w:trPr>
          <w:trHeight w:val="300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78" w:rsidRPr="00863A70" w:rsidRDefault="002B3E78" w:rsidP="00863A70">
            <w:pPr>
              <w:pStyle w:val="Table"/>
            </w:pPr>
            <w:r w:rsidRPr="00863A70">
              <w:t>3). в зеленый цвет - заполнять по данным согласно приложению»</w:t>
            </w:r>
          </w:p>
        </w:tc>
      </w:tr>
    </w:tbl>
    <w:p w:rsidR="002B3E78" w:rsidRPr="00863A70" w:rsidRDefault="002B3E78" w:rsidP="00863A70"/>
    <w:sectPr w:rsidR="002B3E78" w:rsidRPr="00863A70" w:rsidSect="00863A70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1910E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89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A43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CB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EF0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6CD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CA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B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C5C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A251202"/>
    <w:multiLevelType w:val="multilevel"/>
    <w:tmpl w:val="292CD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D57B22"/>
    <w:multiLevelType w:val="hybridMultilevel"/>
    <w:tmpl w:val="C442AE06"/>
    <w:lvl w:ilvl="0" w:tplc="CBCAB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29C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2C9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00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45A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29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89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C0EF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9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1522CB"/>
    <w:multiLevelType w:val="hybridMultilevel"/>
    <w:tmpl w:val="F9166962"/>
    <w:lvl w:ilvl="0" w:tplc="8B22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45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05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8B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A6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674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C0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C52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22B3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46838"/>
    <w:multiLevelType w:val="multilevel"/>
    <w:tmpl w:val="37AC1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6">
    <w:nsid w:val="54896027"/>
    <w:multiLevelType w:val="multilevel"/>
    <w:tmpl w:val="E6886CF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abstractNum w:abstractNumId="27">
    <w:nsid w:val="555573EA"/>
    <w:multiLevelType w:val="hybridMultilevel"/>
    <w:tmpl w:val="66B0D9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F0F27EE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21"/>
  </w:num>
  <w:num w:numId="4">
    <w:abstractNumId w:val="32"/>
  </w:num>
  <w:num w:numId="5">
    <w:abstractNumId w:val="40"/>
  </w:num>
  <w:num w:numId="6">
    <w:abstractNumId w:val="29"/>
  </w:num>
  <w:num w:numId="7">
    <w:abstractNumId w:val="12"/>
  </w:num>
  <w:num w:numId="8">
    <w:abstractNumId w:val="6"/>
  </w:num>
  <w:num w:numId="9">
    <w:abstractNumId w:val="16"/>
  </w:num>
  <w:num w:numId="10">
    <w:abstractNumId w:val="22"/>
  </w:num>
  <w:num w:numId="11">
    <w:abstractNumId w:val="32"/>
    <w:lvlOverride w:ilvl="0">
      <w:startOverride w:val="1"/>
    </w:lvlOverride>
  </w:num>
  <w:num w:numId="12">
    <w:abstractNumId w:val="30"/>
  </w:num>
  <w:num w:numId="13">
    <w:abstractNumId w:val="1"/>
  </w:num>
  <w:num w:numId="14">
    <w:abstractNumId w:val="38"/>
  </w:num>
  <w:num w:numId="15">
    <w:abstractNumId w:val="3"/>
  </w:num>
  <w:num w:numId="16">
    <w:abstractNumId w:val="11"/>
  </w:num>
  <w:num w:numId="17">
    <w:abstractNumId w:val="37"/>
  </w:num>
  <w:num w:numId="18">
    <w:abstractNumId w:val="10"/>
  </w:num>
  <w:num w:numId="19">
    <w:abstractNumId w:val="34"/>
  </w:num>
  <w:num w:numId="20">
    <w:abstractNumId w:val="19"/>
  </w:num>
  <w:num w:numId="21">
    <w:abstractNumId w:val="25"/>
  </w:num>
  <w:num w:numId="22">
    <w:abstractNumId w:val="18"/>
  </w:num>
  <w:num w:numId="23">
    <w:abstractNumId w:val="33"/>
  </w:num>
  <w:num w:numId="24">
    <w:abstractNumId w:val="13"/>
  </w:num>
  <w:num w:numId="25">
    <w:abstractNumId w:val="8"/>
  </w:num>
  <w:num w:numId="26">
    <w:abstractNumId w:val="0"/>
  </w:num>
  <w:num w:numId="27">
    <w:abstractNumId w:val="14"/>
  </w:num>
  <w:num w:numId="28">
    <w:abstractNumId w:val="31"/>
  </w:num>
  <w:num w:numId="29">
    <w:abstractNumId w:val="17"/>
  </w:num>
  <w:num w:numId="30">
    <w:abstractNumId w:val="39"/>
  </w:num>
  <w:num w:numId="31">
    <w:abstractNumId w:val="5"/>
  </w:num>
  <w:num w:numId="32">
    <w:abstractNumId w:val="28"/>
  </w:num>
  <w:num w:numId="33">
    <w:abstractNumId w:val="7"/>
  </w:num>
  <w:num w:numId="34">
    <w:abstractNumId w:val="9"/>
  </w:num>
  <w:num w:numId="35">
    <w:abstractNumId w:val="42"/>
  </w:num>
  <w:num w:numId="36">
    <w:abstractNumId w:val="36"/>
  </w:num>
  <w:num w:numId="37">
    <w:abstractNumId w:val="4"/>
  </w:num>
  <w:num w:numId="38">
    <w:abstractNumId w:val="20"/>
  </w:num>
  <w:num w:numId="39">
    <w:abstractNumId w:val="35"/>
  </w:num>
  <w:num w:numId="40">
    <w:abstractNumId w:val="41"/>
  </w:num>
  <w:num w:numId="41">
    <w:abstractNumId w:val="27"/>
  </w:num>
  <w:num w:numId="42">
    <w:abstractNumId w:val="43"/>
  </w:num>
  <w:num w:numId="43">
    <w:abstractNumId w:val="15"/>
  </w:num>
  <w:num w:numId="44">
    <w:abstractNumId w:val="23"/>
  </w:num>
  <w:num w:numId="45">
    <w:abstractNumId w:val="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39D2"/>
    <w:rsid w:val="0000618C"/>
    <w:rsid w:val="00006B94"/>
    <w:rsid w:val="00007A3A"/>
    <w:rsid w:val="00012EF4"/>
    <w:rsid w:val="000177B9"/>
    <w:rsid w:val="00023F41"/>
    <w:rsid w:val="00034717"/>
    <w:rsid w:val="00035893"/>
    <w:rsid w:val="00036323"/>
    <w:rsid w:val="000377F6"/>
    <w:rsid w:val="000425AA"/>
    <w:rsid w:val="00044679"/>
    <w:rsid w:val="0004664D"/>
    <w:rsid w:val="000514B0"/>
    <w:rsid w:val="00053721"/>
    <w:rsid w:val="000541B9"/>
    <w:rsid w:val="000551C2"/>
    <w:rsid w:val="000558F9"/>
    <w:rsid w:val="00062095"/>
    <w:rsid w:val="0006567D"/>
    <w:rsid w:val="00065C0A"/>
    <w:rsid w:val="00067611"/>
    <w:rsid w:val="000706B7"/>
    <w:rsid w:val="00093596"/>
    <w:rsid w:val="000954E0"/>
    <w:rsid w:val="000A6325"/>
    <w:rsid w:val="000B448B"/>
    <w:rsid w:val="000B66F8"/>
    <w:rsid w:val="000B7C44"/>
    <w:rsid w:val="000C2239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36B73"/>
    <w:rsid w:val="00141F44"/>
    <w:rsid w:val="00143327"/>
    <w:rsid w:val="001436A4"/>
    <w:rsid w:val="00144221"/>
    <w:rsid w:val="001462D1"/>
    <w:rsid w:val="001501F6"/>
    <w:rsid w:val="00151722"/>
    <w:rsid w:val="001560F3"/>
    <w:rsid w:val="001621DF"/>
    <w:rsid w:val="00164D61"/>
    <w:rsid w:val="0016525C"/>
    <w:rsid w:val="00167CF4"/>
    <w:rsid w:val="00180A48"/>
    <w:rsid w:val="00183BC9"/>
    <w:rsid w:val="00194BA0"/>
    <w:rsid w:val="001C3A1E"/>
    <w:rsid w:val="001D0F28"/>
    <w:rsid w:val="001D4039"/>
    <w:rsid w:val="001D423D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24837"/>
    <w:rsid w:val="00226B28"/>
    <w:rsid w:val="00233C72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4469"/>
    <w:rsid w:val="00290667"/>
    <w:rsid w:val="00292FF2"/>
    <w:rsid w:val="002A507A"/>
    <w:rsid w:val="002A6D7A"/>
    <w:rsid w:val="002B02EB"/>
    <w:rsid w:val="002B1254"/>
    <w:rsid w:val="002B2A55"/>
    <w:rsid w:val="002B3E78"/>
    <w:rsid w:val="002C0172"/>
    <w:rsid w:val="002C01D7"/>
    <w:rsid w:val="002C15C4"/>
    <w:rsid w:val="002C53FB"/>
    <w:rsid w:val="002D4CE8"/>
    <w:rsid w:val="002E4FBD"/>
    <w:rsid w:val="002F217A"/>
    <w:rsid w:val="002F22F2"/>
    <w:rsid w:val="002F243F"/>
    <w:rsid w:val="003040DB"/>
    <w:rsid w:val="00311530"/>
    <w:rsid w:val="00314272"/>
    <w:rsid w:val="003223A9"/>
    <w:rsid w:val="003346FF"/>
    <w:rsid w:val="003367FF"/>
    <w:rsid w:val="003413CE"/>
    <w:rsid w:val="003521F6"/>
    <w:rsid w:val="0035305E"/>
    <w:rsid w:val="003559FF"/>
    <w:rsid w:val="003649BC"/>
    <w:rsid w:val="00364CC6"/>
    <w:rsid w:val="00365945"/>
    <w:rsid w:val="00370045"/>
    <w:rsid w:val="003727A7"/>
    <w:rsid w:val="00373664"/>
    <w:rsid w:val="00390D93"/>
    <w:rsid w:val="003947DF"/>
    <w:rsid w:val="00397945"/>
    <w:rsid w:val="003A2E6D"/>
    <w:rsid w:val="003A3C14"/>
    <w:rsid w:val="003A72FF"/>
    <w:rsid w:val="003B2CCC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45CDB"/>
    <w:rsid w:val="004472FB"/>
    <w:rsid w:val="00450FDB"/>
    <w:rsid w:val="00452494"/>
    <w:rsid w:val="00461A1C"/>
    <w:rsid w:val="00463561"/>
    <w:rsid w:val="004761C1"/>
    <w:rsid w:val="0048159F"/>
    <w:rsid w:val="0048174E"/>
    <w:rsid w:val="00483044"/>
    <w:rsid w:val="004864B3"/>
    <w:rsid w:val="00495BE9"/>
    <w:rsid w:val="00496D1A"/>
    <w:rsid w:val="004A3337"/>
    <w:rsid w:val="004A64D1"/>
    <w:rsid w:val="004B4110"/>
    <w:rsid w:val="004B61FF"/>
    <w:rsid w:val="004C10A7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12F"/>
    <w:rsid w:val="00517956"/>
    <w:rsid w:val="00525E0C"/>
    <w:rsid w:val="005335CF"/>
    <w:rsid w:val="00534589"/>
    <w:rsid w:val="00535C91"/>
    <w:rsid w:val="005377D5"/>
    <w:rsid w:val="00541700"/>
    <w:rsid w:val="00545727"/>
    <w:rsid w:val="005533AB"/>
    <w:rsid w:val="00554C59"/>
    <w:rsid w:val="005559FD"/>
    <w:rsid w:val="00561188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6579"/>
    <w:rsid w:val="005B7CBA"/>
    <w:rsid w:val="005C5247"/>
    <w:rsid w:val="005D50CF"/>
    <w:rsid w:val="005D6B4F"/>
    <w:rsid w:val="005E3775"/>
    <w:rsid w:val="005E4217"/>
    <w:rsid w:val="005E6CD0"/>
    <w:rsid w:val="005E7D66"/>
    <w:rsid w:val="005F2059"/>
    <w:rsid w:val="005F52C0"/>
    <w:rsid w:val="005F7196"/>
    <w:rsid w:val="005F72F3"/>
    <w:rsid w:val="00607B82"/>
    <w:rsid w:val="00617F0D"/>
    <w:rsid w:val="00620DA5"/>
    <w:rsid w:val="006215A5"/>
    <w:rsid w:val="006254EC"/>
    <w:rsid w:val="00626ED6"/>
    <w:rsid w:val="006422D7"/>
    <w:rsid w:val="006508D3"/>
    <w:rsid w:val="006569F2"/>
    <w:rsid w:val="00657998"/>
    <w:rsid w:val="006634B6"/>
    <w:rsid w:val="006664A3"/>
    <w:rsid w:val="00671D4B"/>
    <w:rsid w:val="00672473"/>
    <w:rsid w:val="006762A3"/>
    <w:rsid w:val="0068487A"/>
    <w:rsid w:val="00691852"/>
    <w:rsid w:val="00693FB4"/>
    <w:rsid w:val="006A08F4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6F7FF3"/>
    <w:rsid w:val="00717BF8"/>
    <w:rsid w:val="00725A07"/>
    <w:rsid w:val="007335A9"/>
    <w:rsid w:val="00734F45"/>
    <w:rsid w:val="0073595F"/>
    <w:rsid w:val="00743C7C"/>
    <w:rsid w:val="00747667"/>
    <w:rsid w:val="0074787B"/>
    <w:rsid w:val="0075437F"/>
    <w:rsid w:val="007620F7"/>
    <w:rsid w:val="007645CE"/>
    <w:rsid w:val="007712A3"/>
    <w:rsid w:val="00772EE6"/>
    <w:rsid w:val="007755ED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B22BB"/>
    <w:rsid w:val="007B5251"/>
    <w:rsid w:val="007B78C1"/>
    <w:rsid w:val="007C1D4B"/>
    <w:rsid w:val="007D07F4"/>
    <w:rsid w:val="007D5552"/>
    <w:rsid w:val="007D57C1"/>
    <w:rsid w:val="007E0C89"/>
    <w:rsid w:val="007E3851"/>
    <w:rsid w:val="007E3E16"/>
    <w:rsid w:val="007E55FE"/>
    <w:rsid w:val="007E754C"/>
    <w:rsid w:val="007F1F19"/>
    <w:rsid w:val="007F642C"/>
    <w:rsid w:val="00804240"/>
    <w:rsid w:val="00804F0B"/>
    <w:rsid w:val="00805720"/>
    <w:rsid w:val="008152D2"/>
    <w:rsid w:val="008153F4"/>
    <w:rsid w:val="00816498"/>
    <w:rsid w:val="00822296"/>
    <w:rsid w:val="008226CA"/>
    <w:rsid w:val="00830559"/>
    <w:rsid w:val="00833945"/>
    <w:rsid w:val="00845667"/>
    <w:rsid w:val="00845C94"/>
    <w:rsid w:val="00845D69"/>
    <w:rsid w:val="008519E0"/>
    <w:rsid w:val="008539E1"/>
    <w:rsid w:val="008546F1"/>
    <w:rsid w:val="00856316"/>
    <w:rsid w:val="00863A70"/>
    <w:rsid w:val="00863EA9"/>
    <w:rsid w:val="00870657"/>
    <w:rsid w:val="00871C6D"/>
    <w:rsid w:val="00872EA7"/>
    <w:rsid w:val="008752EB"/>
    <w:rsid w:val="0087797E"/>
    <w:rsid w:val="0088766D"/>
    <w:rsid w:val="00892AD5"/>
    <w:rsid w:val="00894224"/>
    <w:rsid w:val="008942F5"/>
    <w:rsid w:val="008A0644"/>
    <w:rsid w:val="008A1B07"/>
    <w:rsid w:val="008A21CC"/>
    <w:rsid w:val="008A2348"/>
    <w:rsid w:val="008A348F"/>
    <w:rsid w:val="008B152A"/>
    <w:rsid w:val="008B2614"/>
    <w:rsid w:val="008C0B71"/>
    <w:rsid w:val="008C2B54"/>
    <w:rsid w:val="008C3739"/>
    <w:rsid w:val="008C3BDF"/>
    <w:rsid w:val="008C4B47"/>
    <w:rsid w:val="008C6797"/>
    <w:rsid w:val="008D003C"/>
    <w:rsid w:val="008D3F27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557"/>
    <w:rsid w:val="009276EA"/>
    <w:rsid w:val="00932074"/>
    <w:rsid w:val="00934FEF"/>
    <w:rsid w:val="00940601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85E4E"/>
    <w:rsid w:val="00993190"/>
    <w:rsid w:val="00996B69"/>
    <w:rsid w:val="009A00BF"/>
    <w:rsid w:val="009A021A"/>
    <w:rsid w:val="009A0A41"/>
    <w:rsid w:val="009A2479"/>
    <w:rsid w:val="009A515B"/>
    <w:rsid w:val="009B1463"/>
    <w:rsid w:val="009B3C88"/>
    <w:rsid w:val="009B6732"/>
    <w:rsid w:val="009C7779"/>
    <w:rsid w:val="009D2A28"/>
    <w:rsid w:val="009D31DF"/>
    <w:rsid w:val="009D3478"/>
    <w:rsid w:val="009D743B"/>
    <w:rsid w:val="009D7F90"/>
    <w:rsid w:val="009F6627"/>
    <w:rsid w:val="009F6FFA"/>
    <w:rsid w:val="00A00338"/>
    <w:rsid w:val="00A00984"/>
    <w:rsid w:val="00A03E57"/>
    <w:rsid w:val="00A07ADC"/>
    <w:rsid w:val="00A1193D"/>
    <w:rsid w:val="00A11A19"/>
    <w:rsid w:val="00A13392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62D1E"/>
    <w:rsid w:val="00A639AC"/>
    <w:rsid w:val="00A7309B"/>
    <w:rsid w:val="00A75AB7"/>
    <w:rsid w:val="00A849D0"/>
    <w:rsid w:val="00A91C10"/>
    <w:rsid w:val="00A95D86"/>
    <w:rsid w:val="00AB2151"/>
    <w:rsid w:val="00AC2B79"/>
    <w:rsid w:val="00AD0A71"/>
    <w:rsid w:val="00AE4DE8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2AFA"/>
    <w:rsid w:val="00B241D3"/>
    <w:rsid w:val="00B2431E"/>
    <w:rsid w:val="00B245C2"/>
    <w:rsid w:val="00B30446"/>
    <w:rsid w:val="00B3338A"/>
    <w:rsid w:val="00B33791"/>
    <w:rsid w:val="00B35524"/>
    <w:rsid w:val="00B40EF3"/>
    <w:rsid w:val="00B41BBB"/>
    <w:rsid w:val="00B47535"/>
    <w:rsid w:val="00B502C3"/>
    <w:rsid w:val="00B541C0"/>
    <w:rsid w:val="00B62220"/>
    <w:rsid w:val="00B70940"/>
    <w:rsid w:val="00B71765"/>
    <w:rsid w:val="00B748C6"/>
    <w:rsid w:val="00B818B7"/>
    <w:rsid w:val="00B8209D"/>
    <w:rsid w:val="00B82EAF"/>
    <w:rsid w:val="00B8495A"/>
    <w:rsid w:val="00B84A3F"/>
    <w:rsid w:val="00B8563D"/>
    <w:rsid w:val="00B930C0"/>
    <w:rsid w:val="00B935FA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43C"/>
    <w:rsid w:val="00BF16CE"/>
    <w:rsid w:val="00BF53DE"/>
    <w:rsid w:val="00C04F42"/>
    <w:rsid w:val="00C114AD"/>
    <w:rsid w:val="00C1532E"/>
    <w:rsid w:val="00C266DF"/>
    <w:rsid w:val="00C3171E"/>
    <w:rsid w:val="00C366D3"/>
    <w:rsid w:val="00C37A52"/>
    <w:rsid w:val="00C42313"/>
    <w:rsid w:val="00C437C1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4E1E"/>
    <w:rsid w:val="00C8705D"/>
    <w:rsid w:val="00C91795"/>
    <w:rsid w:val="00C9264D"/>
    <w:rsid w:val="00C93581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4717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476A"/>
    <w:rsid w:val="00CE6346"/>
    <w:rsid w:val="00CE6BBC"/>
    <w:rsid w:val="00CF3BE1"/>
    <w:rsid w:val="00CF5B69"/>
    <w:rsid w:val="00D002EC"/>
    <w:rsid w:val="00D0291C"/>
    <w:rsid w:val="00D06C74"/>
    <w:rsid w:val="00D24E53"/>
    <w:rsid w:val="00D258B3"/>
    <w:rsid w:val="00D259CD"/>
    <w:rsid w:val="00D260D9"/>
    <w:rsid w:val="00D278A4"/>
    <w:rsid w:val="00D27DB6"/>
    <w:rsid w:val="00D33DA2"/>
    <w:rsid w:val="00D36530"/>
    <w:rsid w:val="00D438A0"/>
    <w:rsid w:val="00D463F3"/>
    <w:rsid w:val="00D464F6"/>
    <w:rsid w:val="00D46EA7"/>
    <w:rsid w:val="00D51030"/>
    <w:rsid w:val="00D519A0"/>
    <w:rsid w:val="00D51FCF"/>
    <w:rsid w:val="00D66333"/>
    <w:rsid w:val="00D73980"/>
    <w:rsid w:val="00D75286"/>
    <w:rsid w:val="00D766DD"/>
    <w:rsid w:val="00D80FE1"/>
    <w:rsid w:val="00D82274"/>
    <w:rsid w:val="00D850B2"/>
    <w:rsid w:val="00D85FE0"/>
    <w:rsid w:val="00D86DF1"/>
    <w:rsid w:val="00D94841"/>
    <w:rsid w:val="00DA35CB"/>
    <w:rsid w:val="00DA35E7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E0D1F"/>
    <w:rsid w:val="00DE4C61"/>
    <w:rsid w:val="00DE6622"/>
    <w:rsid w:val="00DE7AB6"/>
    <w:rsid w:val="00DF3235"/>
    <w:rsid w:val="00DF499D"/>
    <w:rsid w:val="00DF6666"/>
    <w:rsid w:val="00DF7EDB"/>
    <w:rsid w:val="00E026EC"/>
    <w:rsid w:val="00E035DC"/>
    <w:rsid w:val="00E052CF"/>
    <w:rsid w:val="00E10165"/>
    <w:rsid w:val="00E11D27"/>
    <w:rsid w:val="00E1628C"/>
    <w:rsid w:val="00E16371"/>
    <w:rsid w:val="00E16AD2"/>
    <w:rsid w:val="00E17792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92A13"/>
    <w:rsid w:val="00EA0CC3"/>
    <w:rsid w:val="00EA220D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AB6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732"/>
    <w:rsid w:val="00F11B9A"/>
    <w:rsid w:val="00F2293B"/>
    <w:rsid w:val="00F26FC2"/>
    <w:rsid w:val="00F2726E"/>
    <w:rsid w:val="00F366D6"/>
    <w:rsid w:val="00F4269C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2C34"/>
    <w:rsid w:val="00FB3121"/>
    <w:rsid w:val="00FB4EDF"/>
    <w:rsid w:val="00FC1C5E"/>
    <w:rsid w:val="00FC1D31"/>
    <w:rsid w:val="00FC2C5F"/>
    <w:rsid w:val="00FC386C"/>
    <w:rsid w:val="00FC3878"/>
    <w:rsid w:val="00FC5DE1"/>
    <w:rsid w:val="00FD64B3"/>
    <w:rsid w:val="00FE28C3"/>
    <w:rsid w:val="00FF0977"/>
    <w:rsid w:val="00FF1257"/>
    <w:rsid w:val="00FF16CE"/>
    <w:rsid w:val="00FF3627"/>
    <w:rsid w:val="00FF394F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63A7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63A7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63A7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63A7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63A7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553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63A7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63A70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D2A28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2553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D2A28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5534A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2A2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534A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9D2A28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D2A28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534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4A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863A7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63A7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63A70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63A7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63A7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63A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63A7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63A7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684</Words>
  <Characters>3904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2015-09-23T02:00:00Z</cp:lastPrinted>
  <dcterms:created xsi:type="dcterms:W3CDTF">2016-02-19T03:19:00Z</dcterms:created>
  <dcterms:modified xsi:type="dcterms:W3CDTF">2016-02-19T04:30:00Z</dcterms:modified>
</cp:coreProperties>
</file>