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ectPr>
          <w:headerReference r:id="rId3" w:type="default"/>
          <w:headerReference r:id="rId4" w:type="first"/>
          <w:pgSz w:h="11908" w:orient="landscape" w:w="16848"/>
          <w:pgMar w:bottom="1134" w:footer="0" w:gutter="0" w:header="454" w:left="1559" w:right="1134" w:top="1134"/>
          <w:titlePg/>
        </w:sect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1165"/>
        <w:gridCol w:w="4187"/>
      </w:tblGrid>
      <w:tr>
        <w:tc>
          <w:tcPr>
            <w:tcW w:type="dxa" w:w="111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№1 </w:t>
            </w:r>
          </w:p>
          <w:p w14:paraId="0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к бюджетному прогнозу </w:t>
            </w:r>
          </w:p>
          <w:p w14:paraId="09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0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долгосрочный период до 2035 года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0B000000">
      <w:pPr>
        <w:pStyle w:val="Style_3"/>
        <w:ind w:firstLine="540" w:left="0"/>
        <w:jc w:val="both"/>
        <w:rPr>
          <w:rFonts w:ascii="Times New Roman" w:hAnsi="Times New Roman"/>
          <w:sz w:val="24"/>
        </w:rPr>
      </w:pPr>
    </w:p>
    <w:p w14:paraId="0C000000">
      <w:pPr>
        <w:pStyle w:val="Style_3"/>
        <w:ind w:firstLine="540" w:left="0"/>
        <w:jc w:val="right"/>
        <w:rPr>
          <w:rFonts w:ascii="Times New Roman" w:hAnsi="Times New Roman"/>
          <w:sz w:val="20"/>
        </w:rPr>
      </w:pPr>
    </w:p>
    <w:p w14:paraId="0D000000">
      <w:pPr>
        <w:pStyle w:val="Style_3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</w:t>
      </w:r>
    </w:p>
    <w:p w14:paraId="0E000000">
      <w:pPr>
        <w:pStyle w:val="Style_3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Основных х</w:t>
      </w:r>
      <w:r>
        <w:rPr>
          <w:rFonts w:ascii="Times New Roman" w:hAnsi="Times New Roman"/>
          <w:sz w:val="24"/>
        </w:rPr>
        <w:t xml:space="preserve">арактеристик </w:t>
      </w:r>
      <w:r>
        <w:rPr>
          <w:rFonts w:ascii="Times New Roman" w:hAnsi="Times New Roman"/>
          <w:sz w:val="24"/>
        </w:rPr>
        <w:t xml:space="preserve">бюджета Крапивинского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>уб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3"/>
        <w:ind w:firstLine="540" w:left="0"/>
        <w:jc w:val="right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tblInd w:type="dxa" w:w="-318"/>
        <w:tblLayout w:type="fixed"/>
      </w:tblPr>
      <w:tblGrid>
        <w:gridCol w:w="425"/>
        <w:gridCol w:w="1559"/>
        <w:gridCol w:w="994"/>
        <w:gridCol w:w="908"/>
        <w:gridCol w:w="935"/>
        <w:gridCol w:w="992"/>
        <w:gridCol w:w="992"/>
        <w:gridCol w:w="798"/>
        <w:gridCol w:w="910"/>
        <w:gridCol w:w="985"/>
        <w:gridCol w:w="853"/>
        <w:gridCol w:w="848"/>
        <w:gridCol w:w="772"/>
        <w:gridCol w:w="825"/>
        <w:gridCol w:w="779"/>
        <w:gridCol w:w="777"/>
        <w:gridCol w:w="794"/>
        <w:gridCol w:w="936"/>
      </w:tblGrid>
      <w:tr>
        <w:trPr>
          <w:trHeight w:hRule="atLeast" w:val="272"/>
        </w:trPr>
        <w:tc>
          <w:tcPr>
            <w:tcW w:type="dxa" w:w="4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</w:t>
            </w:r>
          </w:p>
        </w:tc>
        <w:tc>
          <w:tcPr>
            <w:tcW w:type="dxa" w:w="155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Показатель</w:t>
            </w:r>
          </w:p>
        </w:tc>
        <w:tc>
          <w:tcPr>
            <w:tcW w:type="dxa" w:w="994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2020</w:t>
            </w:r>
          </w:p>
        </w:tc>
        <w:tc>
          <w:tcPr>
            <w:tcW w:type="dxa" w:w="908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</w:t>
            </w:r>
          </w:p>
        </w:tc>
        <w:tc>
          <w:tcPr>
            <w:tcW w:type="dxa" w:w="935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</w:t>
            </w:r>
          </w:p>
        </w:tc>
        <w:tc>
          <w:tcPr>
            <w:tcW w:type="dxa" w:w="992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</w:t>
            </w:r>
          </w:p>
        </w:tc>
        <w:tc>
          <w:tcPr>
            <w:tcW w:type="dxa" w:w="992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</w:t>
            </w:r>
          </w:p>
        </w:tc>
        <w:tc>
          <w:tcPr>
            <w:tcW w:type="dxa" w:w="798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</w:t>
            </w:r>
          </w:p>
        </w:tc>
        <w:tc>
          <w:tcPr>
            <w:tcW w:type="dxa" w:w="910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</w:t>
            </w:r>
          </w:p>
        </w:tc>
        <w:tc>
          <w:tcPr>
            <w:tcW w:type="dxa" w:w="985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</w:t>
            </w:r>
          </w:p>
        </w:tc>
        <w:tc>
          <w:tcPr>
            <w:tcW w:type="dxa" w:w="853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2028</w:t>
            </w:r>
          </w:p>
        </w:tc>
        <w:tc>
          <w:tcPr>
            <w:tcW w:type="dxa" w:w="848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2029</w:t>
            </w:r>
          </w:p>
        </w:tc>
        <w:tc>
          <w:tcPr>
            <w:tcW w:type="dxa" w:w="772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2030</w:t>
            </w:r>
          </w:p>
        </w:tc>
        <w:tc>
          <w:tcPr>
            <w:tcW w:type="dxa" w:w="825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2031</w:t>
            </w:r>
          </w:p>
        </w:tc>
        <w:tc>
          <w:tcPr>
            <w:tcW w:type="dxa" w:w="779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2032</w:t>
            </w:r>
          </w:p>
        </w:tc>
        <w:tc>
          <w:tcPr>
            <w:tcW w:type="dxa" w:w="777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2033</w:t>
            </w:r>
          </w:p>
        </w:tc>
        <w:tc>
          <w:tcPr>
            <w:tcW w:type="dxa" w:w="794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2034</w:t>
            </w:r>
          </w:p>
        </w:tc>
        <w:tc>
          <w:tcPr>
            <w:tcW w:type="dxa" w:w="936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2035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</w:tr>
      <w:tr>
        <w:trPr>
          <w:trHeight w:hRule="atLeast" w:val="286"/>
        </w:trPr>
        <w:tc>
          <w:tcPr>
            <w:tcW w:type="dxa" w:w="425"/>
            <w:vMerge w:val="restart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Общий объем доходов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1221,67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1506,43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1651,21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1819,61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2505,95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1530,4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1506,2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1627,2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1607,4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1654,5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1703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1753,1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1804,6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1857,7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1912,3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1968,6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доп</w:t>
            </w:r>
            <w:r>
              <w:rPr>
                <w:rFonts w:ascii="Times New Roman" w:hAnsi="Times New Roman"/>
                <w:color w:val="000000"/>
                <w:sz w:val="18"/>
              </w:rPr>
              <w:t>.н</w:t>
            </w:r>
            <w:r>
              <w:rPr>
                <w:rFonts w:ascii="Times New Roman" w:hAnsi="Times New Roman"/>
                <w:color w:val="000000"/>
                <w:sz w:val="18"/>
              </w:rPr>
              <w:t>орматив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76,9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86,9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110,5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130,9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147,3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166,0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176,8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191,1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134,2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140,9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148,0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155,4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163,1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171,3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179,9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188,9</w:t>
            </w:r>
          </w:p>
        </w:tc>
      </w:tr>
      <w:tr>
        <w:trPr>
          <w:trHeight w:hRule="atLeast" w:val="353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477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188,05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261,44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346,28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294,95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362,18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357,4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376,0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386,6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273,4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280,5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287,8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295,4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303,2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311,2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319,4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327,9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из них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налоговые доходы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142,22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170,94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219,77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237,85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286,0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331,3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341,6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237,0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244,1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251,4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259,0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266,8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274,8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283,0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291,5</w:t>
            </w:r>
          </w:p>
        </w:tc>
      </w:tr>
      <w:tr>
        <w:trPr>
          <w:trHeight w:hRule="atLeast" w:val="551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неналоговые доходы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45,83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90,5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126,51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76,18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44,7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45,0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36,4</w:t>
            </w:r>
          </w:p>
        </w:tc>
      </w:tr>
      <w:tr>
        <w:trPr>
          <w:trHeight w:hRule="atLeast" w:val="477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Безвозмездные поступления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18"/>
              </w:rPr>
              <w:t>т.ч</w:t>
            </w:r>
            <w:r>
              <w:rPr>
                <w:rFonts w:ascii="Times New Roman" w:hAnsi="Times New Roman"/>
                <w:color w:val="000000"/>
                <w:sz w:val="18"/>
              </w:rPr>
              <w:t>.: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1033,62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1244,99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1304,93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1524,66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2143,77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1173,0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1130,2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1240,6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1334,0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1374,0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1415,2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1457,7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1501,4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1546,5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1592,9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1640,7</w:t>
            </w:r>
          </w:p>
        </w:tc>
      </w:tr>
      <w:tr>
        <w:trPr>
          <w:trHeight w:hRule="atLeast" w:val="425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Дотация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456,37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436,10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357,56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525,64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697,6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331,0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305,2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291,0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430,0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443,0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456,0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469,0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483,0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497,0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512,0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527,0</w:t>
            </w:r>
          </w:p>
        </w:tc>
      </w:tr>
      <w:tr>
        <w:trPr>
          <w:trHeight w:hRule="atLeast" w:val="417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Субсидии 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105,54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271,39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332,48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258,98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653,5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98,7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97,9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222,2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134,2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138,3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142,9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148,0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152,7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157,9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162,7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168,2</w:t>
            </w:r>
          </w:p>
        </w:tc>
      </w:tr>
      <w:tr>
        <w:trPr>
          <w:trHeight w:hRule="atLeast" w:val="39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Субвенции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464,01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520,30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596,4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718,76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763,9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691,8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682,6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682,9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745,8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768,1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791,2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814,9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839,4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864,5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890,5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917,2</w:t>
            </w:r>
          </w:p>
        </w:tc>
      </w:tr>
      <w:tr>
        <w:trPr>
          <w:trHeight w:hRule="atLeast" w:val="415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Иные МБТ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7,36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16,7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17,26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28,4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34,5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19,0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19,6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20,2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21,4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22,0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22,7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23,4</w:t>
            </w:r>
          </w:p>
        </w:tc>
      </w:tr>
      <w:tr>
        <w:trPr>
          <w:trHeight w:hRule="atLeast" w:val="101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0,32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bottom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Прочие безвозмездные поступления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1,02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0,90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0,91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1,19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5,0</w:t>
            </w:r>
          </w:p>
        </w:tc>
      </w:tr>
      <w:tr>
        <w:trPr>
          <w:trHeight w:hRule="atLeast" w:val="286"/>
        </w:trPr>
        <w:tc>
          <w:tcPr>
            <w:tcW w:type="dxa" w:w="4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type="dxa" w:w="99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-0,68</w:t>
            </w:r>
          </w:p>
        </w:tc>
        <w:tc>
          <w:tcPr>
            <w:tcW w:type="dxa" w:w="908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-0,40</w:t>
            </w:r>
          </w:p>
        </w:tc>
        <w:tc>
          <w:tcPr>
            <w:tcW w:type="dxa" w:w="93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-0,68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-0,82</w:t>
            </w:r>
          </w:p>
        </w:tc>
        <w:tc>
          <w:tcPr>
            <w:tcW w:type="dxa" w:w="798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B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848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E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F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79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9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3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Общий объем расходов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1226,08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1487,15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1661,32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1817,1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2501,71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1539,9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1516,1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1636,9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1613,9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1660,5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1709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,0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1759,1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1810,1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1863,2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1917,8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1973,6</w:t>
            </w:r>
          </w:p>
        </w:tc>
      </w:tr>
      <w:tr>
        <w:trPr>
          <w:trHeight w:hRule="atLeast" w:val="286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Дефици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т(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-) /профицит(+)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-4,41</w:t>
            </w:r>
          </w:p>
        </w:tc>
        <w:tc>
          <w:tcPr>
            <w:tcW w:type="dxa" w:w="9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19,28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-10,11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2,49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4,24</w:t>
            </w:r>
          </w:p>
        </w:tc>
        <w:tc>
          <w:tcPr>
            <w:tcW w:type="dxa" w:w="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-9,5</w:t>
            </w:r>
          </w:p>
        </w:tc>
        <w:tc>
          <w:tcPr>
            <w:tcW w:type="dxa" w:w="9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-9,9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-9,7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-6,5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-6,0</w:t>
            </w:r>
          </w:p>
        </w:tc>
        <w:tc>
          <w:tcPr>
            <w:tcW w:type="dxa" w:w="7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-6,0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-6,0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-5,5</w:t>
            </w:r>
          </w:p>
        </w:tc>
        <w:tc>
          <w:tcPr>
            <w:tcW w:type="dxa" w:w="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-5,5</w:t>
            </w:r>
          </w:p>
        </w:tc>
        <w:tc>
          <w:tcPr>
            <w:tcW w:type="dxa" w:w="7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-5,5</w:t>
            </w:r>
          </w:p>
        </w:tc>
        <w:tc>
          <w:tcPr>
            <w:tcW w:type="dxa" w:w="93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-5,0</w:t>
            </w:r>
          </w:p>
        </w:tc>
      </w:tr>
    </w:tbl>
    <w:p w14:paraId="68010000">
      <w:pPr>
        <w:pStyle w:val="Style_3"/>
        <w:ind w:firstLine="540" w:left="0"/>
        <w:jc w:val="right"/>
        <w:rPr>
          <w:rFonts w:ascii="Times New Roman" w:hAnsi="Times New Roman"/>
          <w:sz w:val="20"/>
        </w:rPr>
      </w:pPr>
    </w:p>
    <w:p w14:paraId="69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6A010000">
      <w:pPr>
        <w:pStyle w:val="Style_3"/>
        <w:tabs>
          <w:tab w:leader="none" w:pos="960" w:val="left"/>
        </w:tabs>
        <w:ind w:firstLine="54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1023"/>
        <w:gridCol w:w="4329"/>
      </w:tblGrid>
      <w:tr>
        <w:tc>
          <w:tcPr>
            <w:tcW w:type="dxa" w:w="1102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10000">
            <w:pPr>
              <w:pStyle w:val="Style_3"/>
              <w:tabs>
                <w:tab w:leader="none" w:pos="960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C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  <w:r>
              <w:rPr>
                <w:rFonts w:ascii="Times New Roman" w:hAnsi="Times New Roman"/>
                <w:sz w:val="20"/>
              </w:rPr>
              <w:t xml:space="preserve"> №2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к бюджетному прогнозу </w:t>
            </w:r>
          </w:p>
          <w:p w14:paraId="6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6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долгосрочный период до 2035 года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70010000">
      <w:pPr>
        <w:pStyle w:val="Style_3"/>
        <w:tabs>
          <w:tab w:leader="none" w:pos="960" w:val="left"/>
        </w:tabs>
        <w:ind w:firstLine="540" w:left="0"/>
        <w:rPr>
          <w:rFonts w:ascii="Times New Roman" w:hAnsi="Times New Roman"/>
          <w:sz w:val="20"/>
        </w:rPr>
      </w:pPr>
    </w:p>
    <w:p w14:paraId="71010000">
      <w:pPr>
        <w:pStyle w:val="Style_3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</w:t>
      </w:r>
    </w:p>
    <w:p w14:paraId="72010000">
      <w:pPr>
        <w:pStyle w:val="Style_3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Финансового обеспечения муниципальных программ </w:t>
      </w:r>
      <w:r>
        <w:rPr>
          <w:rFonts w:ascii="Times New Roman" w:hAnsi="Times New Roman"/>
          <w:sz w:val="24"/>
        </w:rPr>
        <w:t xml:space="preserve">и непрограммных направлений деятельности </w:t>
      </w:r>
    </w:p>
    <w:p w14:paraId="73010000">
      <w:pPr>
        <w:pStyle w:val="Style_3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Крапивинского муниципального </w:t>
      </w:r>
      <w:r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на период их действия, </w:t>
      </w:r>
      <w:r>
        <w:rPr>
          <w:rFonts w:ascii="Times New Roman" w:hAnsi="Times New Roman"/>
          <w:sz w:val="24"/>
        </w:rPr>
        <w:t>млн</w:t>
      </w:r>
      <w:r>
        <w:rPr>
          <w:rFonts w:ascii="Times New Roman" w:hAnsi="Times New Roman"/>
          <w:sz w:val="24"/>
        </w:rPr>
        <w:t>.р</w:t>
      </w:r>
      <w:r>
        <w:rPr>
          <w:rFonts w:ascii="Times New Roman" w:hAnsi="Times New Roman"/>
          <w:sz w:val="24"/>
        </w:rPr>
        <w:t>уб</w:t>
      </w:r>
      <w:r>
        <w:rPr>
          <w:rFonts w:ascii="Times New Roman" w:hAnsi="Times New Roman"/>
          <w:sz w:val="24"/>
        </w:rPr>
        <w:t>.</w:t>
      </w:r>
    </w:p>
    <w:tbl>
      <w:tblPr>
        <w:tblStyle w:val="Style_4"/>
        <w:tblW w:type="auto" w:w="0"/>
        <w:jc w:val="center"/>
        <w:tblInd w:type="dxa" w:w="-318"/>
        <w:tblLayout w:type="fixed"/>
      </w:tblPr>
      <w:tblGrid>
        <w:gridCol w:w="425"/>
        <w:gridCol w:w="2305"/>
        <w:gridCol w:w="850"/>
        <w:gridCol w:w="862"/>
        <w:gridCol w:w="892"/>
        <w:gridCol w:w="843"/>
        <w:gridCol w:w="925"/>
        <w:gridCol w:w="785"/>
        <w:gridCol w:w="914"/>
        <w:gridCol w:w="925"/>
        <w:gridCol w:w="711"/>
        <w:gridCol w:w="842"/>
        <w:gridCol w:w="840"/>
        <w:gridCol w:w="851"/>
        <w:gridCol w:w="850"/>
        <w:gridCol w:w="851"/>
        <w:gridCol w:w="846"/>
        <w:gridCol w:w="857"/>
      </w:tblGrid>
      <w:tr>
        <w:trPr>
          <w:trHeight w:hRule="atLeast" w:val="300"/>
        </w:trPr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муниципальной программы Крапивинского муниципального округа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2020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2028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2029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2030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2031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2032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2033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2034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2035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год</w:t>
            </w:r>
          </w:p>
        </w:tc>
      </w:tr>
      <w:tr>
        <w:trPr>
          <w:trHeight w:hRule="atLeast" w:val="207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</w:tr>
      <w:tr>
        <w:trPr>
          <w:trHeight w:hRule="atLeast" w:val="893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«Организация местного самоуправления в Крапивинском муниципальном округе»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84,62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93,897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98,71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123,5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136,77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106,86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104,56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104,6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110,02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112,56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115,05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116,65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117,14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122,03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123,78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126,67</w:t>
            </w:r>
          </w:p>
        </w:tc>
      </w:tr>
      <w:tr>
        <w:trPr>
          <w:trHeight w:hRule="atLeast" w:val="881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образования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570,4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610,277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646,52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739,03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839,39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739,98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735,1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736,05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746,0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768,0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791,0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815,0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865,0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891,0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917,0</w:t>
            </w:r>
          </w:p>
        </w:tc>
      </w:tr>
      <w:tr>
        <w:trPr>
          <w:trHeight w:hRule="atLeast" w:val="894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«Социальная поддержка населения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122,21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101,261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122,93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166,72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165,71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130,35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113,08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112,44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134,0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138,0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142,0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147,0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155,0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165,0</w:t>
            </w:r>
          </w:p>
        </w:tc>
      </w:tr>
      <w:tr>
        <w:trPr>
          <w:trHeight w:hRule="atLeast" w:val="641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«Культура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165,99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154,313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161,75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201,99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216,9</w:t>
            </w: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161,58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159,12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158,12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170,0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174,0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185,0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195,0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206,0</w:t>
            </w:r>
          </w:p>
        </w:tc>
      </w:tr>
      <w:tr>
        <w:trPr>
          <w:trHeight w:hRule="atLeast" w:val="264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«Информационная обеспеченность жителей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2,87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3,368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3,55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4,54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3,7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3,7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4,3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4,4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4,5</w:t>
            </w:r>
          </w:p>
        </w:tc>
      </w:tr>
      <w:tr>
        <w:trPr>
          <w:trHeight w:hRule="atLeast" w:val="122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«Имущественный комплекс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10,03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10,634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12,71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15,48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94,9</w:t>
            </w: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12,82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10,62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10,62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14,7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15,1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17,1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17,6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18,1</w:t>
            </w:r>
          </w:p>
        </w:tc>
      </w:tr>
      <w:tr>
        <w:trPr>
          <w:trHeight w:hRule="atLeast" w:val="40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муниципального бюджетного учреждения «Автохозяйство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20,09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25,428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25,49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28,38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34,93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22,75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23,55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22,55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31,0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32,0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32,5</w:t>
            </w:r>
          </w:p>
        </w:tc>
      </w:tr>
      <w:tr>
        <w:trPr>
          <w:trHeight w:hRule="atLeast" w:val="1540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МП 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150,05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362,663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430,91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275,25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640,39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166,68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200,49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338,59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243,0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250,0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282,0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290,0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300,0</w:t>
            </w:r>
          </w:p>
        </w:tc>
      </w:tr>
      <w:tr>
        <w:trPr>
          <w:trHeight w:hRule="atLeast" w:val="1249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«Обеспечение безопасности жизнедеятельности населения на территории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4,23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5,426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8,02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52,56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43,32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31,17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23,63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9,98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10,4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10,7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11,7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12,4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12,8</w:t>
            </w:r>
          </w:p>
        </w:tc>
      </w:tr>
      <w:tr>
        <w:trPr>
          <w:trHeight w:hRule="atLeast" w:val="882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сферы малого и среднего предпринимательства  Крапивинского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2,05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0,2</w:t>
            </w:r>
          </w:p>
        </w:tc>
      </w:tr>
      <w:tr>
        <w:trPr>
          <w:trHeight w:hRule="atLeast" w:val="972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11,44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13,236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22,82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19,51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20,90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10,3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3,0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16,5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19,5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20,0</w:t>
            </w:r>
          </w:p>
        </w:tc>
      </w:tr>
      <w:tr>
        <w:trPr>
          <w:trHeight w:hRule="atLeast" w:val="122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информационного общества» в  Крапивинском муниципальном округе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3,12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4,07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3,40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4,74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3,21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3,4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3,8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3,9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</w:t>
            </w:r>
          </w:p>
        </w:tc>
      </w:tr>
      <w:tr>
        <w:trPr>
          <w:trHeight w:hRule="atLeast" w:val="97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муниципальной службы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0,08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0,005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0,12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0,18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0,13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</w:tr>
      <w:tr>
        <w:trPr>
          <w:trHeight w:hRule="atLeast" w:val="13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«Поощрение граждан, организаций за заслуги в социально-экономическом развитии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1,79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1,517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2,32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3,35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1,55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1,59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2,4</w:t>
            </w:r>
          </w:p>
        </w:tc>
      </w:tr>
      <w:tr>
        <w:trPr>
          <w:trHeight w:hRule="atLeast" w:val="708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«Жилище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9,22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5,532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14,81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7,77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3,62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12,37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9,25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4,17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7,6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7,9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8,1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8,9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9,1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9,4</w:t>
            </w:r>
          </w:p>
        </w:tc>
      </w:tr>
      <w:tr>
        <w:trPr>
          <w:trHeight w:hRule="atLeast" w:val="973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«Благоустройство и дорожное хозяйство» на территории Крапивинского муниципального округа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59,72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56,978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60,6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45,31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72,85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45,18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25,45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20,56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22,0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22,5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24,5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25,0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26,0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27,0</w:t>
            </w:r>
          </w:p>
        </w:tc>
      </w:tr>
      <w:tr>
        <w:trPr>
          <w:trHeight w:hRule="atLeast" w:val="690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«Профилактика безнадзорности и правонарушений несовершеннолетних»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0,46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0,457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0,56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0,57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0,63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0,65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0,65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0,65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</w:t>
            </w:r>
          </w:p>
        </w:tc>
      </w:tr>
      <w:tr>
        <w:trPr>
          <w:trHeight w:hRule="atLeast" w:val="972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«Улучшение условий и охраны труда в Крапивинском муниципальном округе»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0,77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1,298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1,33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1,66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2,02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2,44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2,18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1,47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1,6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1,8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1,8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1,9</w:t>
            </w:r>
          </w:p>
        </w:tc>
      </w:tr>
      <w:tr>
        <w:trPr>
          <w:trHeight w:hRule="atLeast" w:val="1350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DD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«Поддержка социально ориентированных некоммерческих организаций в Крапивинском муниципальном округе»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0,313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0,73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0,83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0,93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0,84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0,84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0,84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1,1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1,1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«Формирование современной городской среды в Крапивинском муниципальном округе»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7,63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8,588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7,71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29,26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13,99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11,43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4,30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4,15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8,5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туризма в Крапивинском муниципальном округе»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1,701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0,16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3,07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0,66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0,54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0,54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0,54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0,85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0,95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«Профилактика экстремизма» на территории Крапивинского муниципального округа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0,002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0,001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0,001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0,06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0,07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0,07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0,08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0,08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0,08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- Кузбасса»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3,19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7,17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13,49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13,82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7,35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6,5</w:t>
            </w: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3,18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3,0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5,0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«Развитие физической культуры и спорта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22,846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24,78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32,73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34,11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23,08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19,9</w:t>
            </w: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20,0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21,9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22,5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23,9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24,6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25,3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26,1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26,9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1,1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2,96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4,9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2,5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1,5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3,0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3,5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3,6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3,6</w:t>
            </w:r>
          </w:p>
        </w:tc>
      </w:tr>
      <w:tr>
        <w:trPr>
          <w:trHeight w:hRule="atLeast" w:val="243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«Чистая вода»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83,6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type="dxa" w:w="230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«Дорожное хозяйство и национальная экономика на территории Крапивинского муниципального округа»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43,1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61,27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40,5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45,0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36,0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37,0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38,0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40,0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42,0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43,0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45,0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 «Государственная национальная политика в Крапивинском муниципальном округе»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0,04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0,04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0,05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Непрограммное направление 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0,52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2,33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5,5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2,75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42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type="dxa" w:w="230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9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843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78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17,7</w:t>
            </w:r>
          </w:p>
        </w:tc>
        <w:tc>
          <w:tcPr>
            <w:tcW w:type="dxa" w:w="925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34,9</w:t>
            </w:r>
          </w:p>
        </w:tc>
        <w:tc>
          <w:tcPr>
            <w:tcW w:type="dxa" w:w="71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28,0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29,0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30,0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31,0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32,0</w:t>
            </w:r>
          </w:p>
        </w:tc>
        <w:tc>
          <w:tcPr>
            <w:tcW w:type="dxa" w:w="846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33,0</w:t>
            </w:r>
          </w:p>
        </w:tc>
        <w:tc>
          <w:tcPr>
            <w:tcW w:type="dxa" w:w="857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34,0</w:t>
            </w:r>
          </w:p>
        </w:tc>
      </w:tr>
      <w:tr>
        <w:trPr>
          <w:trHeight w:hRule="atLeast" w:val="240"/>
        </w:trPr>
        <w:tc>
          <w:tcPr>
            <w:tcW w:type="dxa" w:w="42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1226,08</w:t>
            </w:r>
          </w:p>
        </w:tc>
        <w:tc>
          <w:tcPr>
            <w:tcW w:type="dxa" w:w="8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1487,1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5</w:t>
            </w:r>
          </w:p>
        </w:tc>
        <w:tc>
          <w:tcPr>
            <w:tcW w:type="dxa" w:w="8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1661,32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1817,12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2501,71</w:t>
            </w:r>
          </w:p>
        </w:tc>
        <w:tc>
          <w:tcPr>
            <w:tcW w:type="dxa" w:w="7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1539,9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1516,1</w:t>
            </w:r>
          </w:p>
        </w:tc>
        <w:tc>
          <w:tcPr>
            <w:tcW w:type="dxa" w:w="92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D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1636,9</w:t>
            </w:r>
          </w:p>
        </w:tc>
        <w:tc>
          <w:tcPr>
            <w:tcW w:type="dxa" w:w="7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E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1613,9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1660,5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1709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,0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1759,1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1810,1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3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1863,2</w:t>
            </w:r>
          </w:p>
        </w:tc>
        <w:tc>
          <w:tcPr>
            <w:tcW w:type="dxa" w:w="8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1917,8</w:t>
            </w:r>
          </w:p>
        </w:tc>
        <w:tc>
          <w:tcPr>
            <w:tcW w:type="dxa" w:w="8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5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1973,6</w:t>
            </w:r>
          </w:p>
        </w:tc>
      </w:tr>
    </w:tbl>
    <w:p w14:paraId="C6030000">
      <w:pPr>
        <w:pStyle w:val="Style_3"/>
        <w:ind w:firstLine="540" w:left="0"/>
        <w:jc w:val="both"/>
      </w:pPr>
    </w:p>
    <w:sectPr>
      <w:headerReference r:id="rId1" w:type="default"/>
      <w:headerReference r:id="rId2" w:type="first"/>
      <w:pgSz w:h="11908" w:orient="landscape" w:w="16848"/>
      <w:pgMar w:bottom="1134" w:footer="0" w:gutter="0" w:header="454" w:left="1559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Page"/>
    <w:link w:val="Style_1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5" w:type="paragraph">
    <w:name w:val="ConsPlusTitle"/>
    <w:link w:val="Style_1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5_ch" w:type="character">
    <w:name w:val="ConsPlusTitle"/>
    <w:link w:val="Style_15"/>
    <w:rPr>
      <w:rFonts w:ascii="Calibri" w:hAnsi="Calibri"/>
      <w:b w:val="1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5"/>
    <w:basedOn w:val="Style_5"/>
    <w:next w:val="Style_5"/>
    <w:link w:val="Style_17_ch"/>
    <w:uiPriority w:val="9"/>
    <w:qFormat/>
    <w:pPr>
      <w:keepNext w:val="1"/>
      <w:spacing w:after="0" w:before="120" w:line="240" w:lineRule="auto"/>
      <w:ind/>
      <w:jc w:val="center"/>
      <w:outlineLvl w:val="4"/>
    </w:pPr>
    <w:rPr>
      <w:rFonts w:ascii="Times New Roman" w:hAnsi="Times New Roman"/>
      <w:b w:val="1"/>
      <w:sz w:val="28"/>
    </w:rPr>
  </w:style>
  <w:style w:styleId="Style_17_ch" w:type="character">
    <w:name w:val="heading 5"/>
    <w:basedOn w:val="Style_5_ch"/>
    <w:link w:val="Style_17"/>
    <w:rPr>
      <w:rFonts w:ascii="Times New Roman" w:hAnsi="Times New Roman"/>
      <w:b w:val="1"/>
      <w:sz w:val="28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basedOn w:val="Style_19"/>
    <w:link w:val="Style_20_ch"/>
    <w:rPr>
      <w:color w:val="0000FF"/>
      <w:u w:val="none"/>
    </w:rPr>
  </w:style>
  <w:style w:styleId="Style_20_ch" w:type="character">
    <w:name w:val="Hyperlink"/>
    <w:basedOn w:val="Style_19_ch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JurTerm"/>
    <w:link w:val="Style_23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3_ch" w:type="character">
    <w:name w:val="ConsPlusJurTerm"/>
    <w:link w:val="Style_23"/>
    <w:rPr>
      <w:rFonts w:ascii="Tahoma" w:hAnsi="Tahoma"/>
      <w:sz w:val="2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ConsPlusTextList"/>
    <w:link w:val="Style_2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6_ch" w:type="character">
    <w:name w:val="ConsPlusTextList"/>
    <w:link w:val="Style_26"/>
    <w:rPr>
      <w:rFonts w:ascii="Arial" w:hAnsi="Arial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Cell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Cell"/>
    <w:link w:val="Style_28"/>
    <w:rPr>
      <w:rFonts w:ascii="Courier New" w:hAnsi="Courier New"/>
      <w:sz w:val="20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5"/>
    <w:next w:val="Style_5"/>
    <w:link w:val="Style_33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Times New Roman" w:hAnsi="Times New Roman"/>
      <w:b w:val="1"/>
      <w:sz w:val="36"/>
    </w:rPr>
  </w:style>
  <w:style w:styleId="Style_33_ch" w:type="character">
    <w:name w:val="heading 4"/>
    <w:basedOn w:val="Style_5_ch"/>
    <w:link w:val="Style_33"/>
    <w:rPr>
      <w:rFonts w:ascii="Times New Roman" w:hAnsi="Times New Roman"/>
      <w:b w:val="1"/>
      <w:sz w:val="36"/>
    </w:rPr>
  </w:style>
  <w:style w:styleId="Style_34" w:type="paragraph">
    <w:name w:val="ConsPlusDocList"/>
    <w:link w:val="Style_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4_ch" w:type="character">
    <w:name w:val="ConsPlusDocList"/>
    <w:link w:val="Style_34"/>
    <w:rPr>
      <w:rFonts w:ascii="Courier New" w:hAnsi="Courier New"/>
      <w:sz w:val="20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5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5_ch"/>
    <w:link w:val="Style_36"/>
  </w:style>
  <w:style w:styleId="Style_2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2025-02-05T04:16:15Z</dcterms:modified>
</cp:coreProperties>
</file>