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 w:left="5103"/>
        <w:jc w:val="center"/>
      </w:pPr>
      <w:r>
        <w:t>Приложение</w:t>
      </w:r>
    </w:p>
    <w:p w14:paraId="06000000">
      <w:pPr>
        <w:widowControl w:val="0"/>
        <w:ind w:left="5103"/>
        <w:jc w:val="center"/>
      </w:pPr>
      <w:r>
        <w:t xml:space="preserve">к решению Совета </w:t>
      </w:r>
      <w:r>
        <w:t>народных депутатов Крапивинского муниципального округа</w:t>
      </w:r>
    </w:p>
    <w:p w14:paraId="07000000">
      <w:pPr>
        <w:widowControl w:val="0"/>
        <w:ind w:left="5103"/>
        <w:jc w:val="center"/>
      </w:pPr>
      <w:r>
        <w:t xml:space="preserve">от </w:t>
      </w:r>
      <w:r>
        <w:t>___________</w:t>
      </w:r>
      <w:r>
        <w:t xml:space="preserve"> № </w:t>
      </w:r>
      <w:r>
        <w:t>_____</w:t>
      </w:r>
    </w:p>
    <w:p w14:paraId="08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bookmarkStart w:id="1" w:name="P42"/>
      <w:bookmarkEnd w:id="1"/>
    </w:p>
    <w:p w14:paraId="09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0A000000">
      <w:pPr>
        <w:pStyle w:val="Style_3"/>
        <w:widowControl w:val="1"/>
        <w:ind/>
        <w:jc w:val="center"/>
        <w:rPr>
          <w:rFonts w:ascii="Times New Roman" w:hAnsi="Times New Roman"/>
          <w:b w:val="0"/>
          <w:sz w:val="28"/>
        </w:rPr>
      </w:pPr>
      <w:bookmarkStart w:id="2" w:name="P67"/>
      <w:bookmarkEnd w:id="2"/>
      <w:r>
        <w:rPr>
          <w:rFonts w:ascii="Times New Roman" w:hAnsi="Times New Roman"/>
          <w:b w:val="0"/>
          <w:sz w:val="28"/>
        </w:rPr>
        <w:t xml:space="preserve">Размер платы </w:t>
      </w:r>
    </w:p>
    <w:p w14:paraId="0B000000">
      <w:pPr>
        <w:pStyle w:val="Style_3"/>
        <w:widowControl w:val="1"/>
        <w:ind w:left="567" w:right="564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за содержание жилого помещения для нанимателей жилых помещений, находящихся в муниципальной собственности, по договорам социального найма и договорам найма жилых помещений в многоквартирных домах, для собственников жилых помещений, которые </w:t>
      </w:r>
      <w:r>
        <w:rPr>
          <w:rFonts w:ascii="Times New Roman" w:hAnsi="Times New Roman"/>
          <w:b w:val="0"/>
          <w:sz w:val="28"/>
        </w:rPr>
        <w:t>не</w:t>
      </w:r>
      <w:r>
        <w:rPr>
          <w:rFonts w:ascii="Times New Roman" w:hAnsi="Times New Roman"/>
          <w:b w:val="0"/>
          <w:sz w:val="28"/>
        </w:rPr>
        <w:t xml:space="preserve"> приняли решение о выборе способа управления многоквартирным домом, решение об установлении размера платы за содержание жилого помещения </w:t>
      </w:r>
      <w:r>
        <w:rPr>
          <w:rFonts w:ascii="Times New Roman" w:hAnsi="Times New Roman"/>
          <w:b w:val="0"/>
          <w:sz w:val="28"/>
        </w:rPr>
        <w:t xml:space="preserve">в </w:t>
      </w:r>
      <w:r>
        <w:rPr>
          <w:rFonts w:ascii="Times New Roman" w:hAnsi="Times New Roman"/>
          <w:b w:val="0"/>
          <w:sz w:val="28"/>
        </w:rPr>
        <w:t>пгт</w:t>
      </w:r>
      <w:r>
        <w:rPr>
          <w:rFonts w:ascii="Times New Roman" w:hAnsi="Times New Roman"/>
          <w:b w:val="0"/>
          <w:sz w:val="28"/>
        </w:rPr>
        <w:t>.</w:t>
      </w:r>
      <w:r>
        <w:rPr>
          <w:rFonts w:ascii="Times New Roman" w:hAnsi="Times New Roman"/>
          <w:b w:val="0"/>
          <w:sz w:val="28"/>
        </w:rPr>
        <w:t xml:space="preserve"> Зеленогорск</w:t>
      </w:r>
      <w:r>
        <w:rPr>
          <w:rFonts w:ascii="Times New Roman" w:hAnsi="Times New Roman"/>
          <w:b w:val="0"/>
          <w:sz w:val="28"/>
        </w:rPr>
        <w:t>ий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Крапивинского муниципального округа</w:t>
      </w:r>
    </w:p>
    <w:p w14:paraId="0C000000">
      <w:pPr>
        <w:pStyle w:val="Style_3"/>
        <w:widowControl w:val="1"/>
        <w:ind/>
        <w:jc w:val="center"/>
        <w:rPr>
          <w:rFonts w:ascii="Times New Roman" w:hAnsi="Times New Roman"/>
          <w:b w:val="0"/>
          <w:sz w:val="28"/>
        </w:rPr>
      </w:pPr>
    </w:p>
    <w:p w14:paraId="0D000000">
      <w:pPr>
        <w:pStyle w:val="Style_3"/>
        <w:widowControl w:val="1"/>
        <w:ind/>
        <w:jc w:val="center"/>
        <w:rPr>
          <w:rFonts w:ascii="Times New Roman" w:hAnsi="Times New Roman"/>
          <w:b w:val="0"/>
          <w:sz w:val="28"/>
        </w:rPr>
      </w:pPr>
    </w:p>
    <w:p w14:paraId="0E000000">
      <w:pPr>
        <w:pStyle w:val="Style_3"/>
        <w:widowControl w:val="1"/>
        <w:ind/>
        <w:jc w:val="center"/>
        <w:rPr>
          <w:rFonts w:ascii="Times New Roman" w:hAnsi="Times New Roman"/>
          <w:b w:val="0"/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93"/>
        <w:gridCol w:w="1937"/>
        <w:gridCol w:w="1037"/>
        <w:gridCol w:w="5626"/>
      </w:tblGrid>
      <w:tr>
        <w:trPr>
          <w:trHeight w:hRule="atLeast" w:val="514"/>
        </w:trPr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N п/п</w:t>
            </w:r>
          </w:p>
        </w:tc>
        <w:tc>
          <w:tcPr>
            <w:tcW w:type="dxa" w:w="1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жилого фонда</w:t>
            </w:r>
          </w:p>
        </w:tc>
        <w:tc>
          <w:tcPr>
            <w:tcW w:type="dxa" w:w="1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type="dxa" w:w="5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 платы в расчете за 1 м2 занимаемой</w:t>
            </w:r>
            <w:r>
              <w:rPr>
                <w:rFonts w:ascii="Times New Roman" w:hAnsi="Times New Roman"/>
              </w:rPr>
              <w:t xml:space="preserve"> общей площади жилого помещения, в том числе НДС </w:t>
            </w:r>
            <w:r>
              <w:rPr>
                <w:rFonts w:ascii="Times New Roman" w:hAnsi="Times New Roman"/>
              </w:rPr>
              <w:t>&lt;*&gt;</w:t>
            </w:r>
            <w:r>
              <w:rPr>
                <w:rFonts w:ascii="Times New Roman" w:hAnsi="Times New Roman"/>
              </w:rPr>
              <w:t>, рублей &lt;*</w:t>
            </w:r>
            <w:r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</w:rPr>
              <w:t>&gt;</w:t>
            </w:r>
          </w:p>
        </w:tc>
      </w:tr>
      <w:tr>
        <w:trPr>
          <w:trHeight w:hRule="atLeast" w:val="317"/>
        </w:trPr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</w:p>
          <w:p w14:paraId="14000000">
            <w:pPr>
              <w:pStyle w:val="Style_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</w:p>
          <w:p w14:paraId="16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Многоквартирн</w:t>
            </w:r>
            <w:r>
              <w:rPr>
                <w:rFonts w:ascii="Times New Roman" w:hAnsi="Times New Roman"/>
              </w:rPr>
              <w:t>ый дом</w:t>
            </w:r>
            <w:r>
              <w:rPr>
                <w:rFonts w:ascii="Times New Roman" w:hAnsi="Times New Roman"/>
              </w:rPr>
              <w:t xml:space="preserve"> с центральным теплоснабжением  </w:t>
            </w:r>
            <w:r>
              <w:rPr>
                <w:rFonts w:ascii="Times New Roman" w:hAnsi="Times New Roman"/>
              </w:rPr>
              <w:t>без лифта</w:t>
            </w:r>
          </w:p>
        </w:tc>
        <w:tc>
          <w:tcPr>
            <w:tcW w:type="dxa" w:w="1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18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месяц за 1 м2 общей площади</w:t>
            </w:r>
          </w:p>
        </w:tc>
        <w:tc>
          <w:tcPr>
            <w:tcW w:type="dxa" w:w="5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</w:p>
          <w:p w14:paraId="1A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</w:p>
          <w:p w14:paraId="1B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27,5</w:t>
            </w:r>
            <w:r>
              <w:rPr>
                <w:rFonts w:ascii="Times New Roman" w:hAnsi="Times New Roman"/>
              </w:rPr>
              <w:t>1</w:t>
            </w:r>
          </w:p>
        </w:tc>
      </w:tr>
    </w:tbl>
    <w:p w14:paraId="1C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&lt;*&gt; - </w:t>
      </w:r>
      <w:r>
        <w:rPr>
          <w:rFonts w:ascii="Times New Roman" w:hAnsi="Times New Roman"/>
          <w:color w:val="000000"/>
          <w:highlight w:val="white"/>
        </w:rPr>
        <w:t>Цена включает в себя все предусмотренные действующим законодательством налоги, сборы, пошлины и иные обязательные платежи, в том числе налог на добавленную стоимость в сумме, определяемой, исходя из налоговой ставки, установленной Налоговым кодексом Российской Федерации на дату выполнения работ (оказания услуг), независимо от применяемой подрядчиком (исполнителем) системы налогообложения.</w:t>
      </w:r>
    </w:p>
    <w:p w14:paraId="1D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&lt;*</w:t>
      </w:r>
      <w:r>
        <w:rPr>
          <w:rFonts w:ascii="Times New Roman" w:hAnsi="Times New Roman"/>
        </w:rPr>
        <w:t>*</w:t>
      </w:r>
      <w:r>
        <w:rPr>
          <w:rFonts w:ascii="Times New Roman" w:hAnsi="Times New Roman"/>
        </w:rPr>
        <w:t>&gt; - размер платы за содержание жилого помещения определен как сумма платы за услуги и работы по управлению многоквартирным домом, содержанию и текущему ремонту общего имущества в многоквартирном доме.</w:t>
      </w:r>
    </w:p>
    <w:p w14:paraId="1E000000">
      <w:pPr>
        <w:widowControl w:val="1"/>
        <w:spacing w:line="276" w:lineRule="auto"/>
        <w:ind/>
        <w:rPr>
          <w:sz w:val="28"/>
        </w:rPr>
      </w:pPr>
    </w:p>
    <w:sectPr>
      <w:headerReference r:id="rId2" w:type="default"/>
      <w:headerReference r:id="rId1" w:type="first"/>
      <w:pgSz w:h="16838" w:orient="portrait" w:w="11905"/>
      <w:pgMar w:bottom="1134" w:footer="709" w:gutter="0" w:header="709" w:left="1985" w:right="113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2" w:type="paragraph">
    <w:name w:val="ConsPlusNormal"/>
    <w:link w:val="Style_2_ch"/>
    <w:pPr>
      <w:widowControl w:val="0"/>
      <w:ind/>
    </w:pPr>
    <w:rPr>
      <w:rFonts w:ascii="Calibri" w:hAnsi="Calibri"/>
      <w:sz w:val="22"/>
    </w:rPr>
  </w:style>
  <w:style w:styleId="Style_2_ch" w:type="character">
    <w:name w:val="ConsPlusNormal"/>
    <w:link w:val="Style_2"/>
    <w:rPr>
      <w:rFonts w:ascii="Calibri" w:hAnsi="Calibri"/>
      <w:sz w:val="22"/>
    </w:rPr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5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336699"/>
      <w:u w:val="none"/>
    </w:rPr>
  </w:style>
  <w:style w:styleId="Style_15_ch" w:type="character">
    <w:name w:val="Hyperlink"/>
    <w:link w:val="Style_15"/>
    <w:rPr>
      <w:color w:val="336699"/>
      <w:u w:val="non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Body Text Indent 2"/>
    <w:basedOn w:val="Style_5"/>
    <w:link w:val="Style_19_ch"/>
    <w:pPr>
      <w:widowControl w:val="1"/>
      <w:spacing w:after="120" w:line="480" w:lineRule="auto"/>
      <w:ind w:left="283"/>
    </w:pPr>
  </w:style>
  <w:style w:styleId="Style_19_ch" w:type="character">
    <w:name w:val="Body Text Indent 2"/>
    <w:basedOn w:val="Style_5_ch"/>
    <w:link w:val="Style_19"/>
  </w:style>
  <w:style w:styleId="Style_20" w:type="paragraph">
    <w:name w:val="toc 9"/>
    <w:next w:val="Style_5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 Знак Знак1 Знак Знак Знак Знак"/>
    <w:basedOn w:val="Style_5"/>
    <w:link w:val="Style_21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1_ch" w:type="character">
    <w:name w:val=" Знак Знак1 Знак Знак Знак Знак"/>
    <w:basedOn w:val="Style_5_ch"/>
    <w:link w:val="Style_21"/>
    <w:rPr>
      <w:rFonts w:ascii="Verdana" w:hAnsi="Verdana"/>
      <w:sz w:val="20"/>
    </w:rPr>
  </w:style>
  <w:style w:styleId="Style_22" w:type="paragraph">
    <w:name w:val="toc 8"/>
    <w:next w:val="Style_5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3" w:type="paragraph">
    <w:name w:val="ConsPlusTitle"/>
    <w:link w:val="Style_3_ch"/>
    <w:pPr>
      <w:widowControl w:val="0"/>
      <w:ind/>
    </w:pPr>
    <w:rPr>
      <w:rFonts w:ascii="Calibri" w:hAnsi="Calibri"/>
      <w:b w:val="1"/>
      <w:sz w:val="22"/>
    </w:rPr>
  </w:style>
  <w:style w:styleId="Style_3_ch" w:type="character">
    <w:name w:val="ConsPlusTitle"/>
    <w:link w:val="Style_3"/>
    <w:rPr>
      <w:rFonts w:ascii="Calibri" w:hAnsi="Calibri"/>
      <w:b w:val="1"/>
      <w:sz w:val="22"/>
    </w:rPr>
  </w:style>
  <w:style w:styleId="Style_23" w:type="paragraph">
    <w:name w:val="toc 5"/>
    <w:next w:val="Style_5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Body Text"/>
    <w:basedOn w:val="Style_5"/>
    <w:link w:val="Style_24_ch"/>
    <w:pPr>
      <w:widowControl w:val="1"/>
      <w:ind/>
      <w:jc w:val="both"/>
    </w:pPr>
  </w:style>
  <w:style w:styleId="Style_24_ch" w:type="character">
    <w:name w:val="Body Text"/>
    <w:basedOn w:val="Style_5_ch"/>
    <w:link w:val="Style_24"/>
  </w:style>
  <w:style w:styleId="Style_25" w:type="paragraph">
    <w:name w:val="Balloon Text"/>
    <w:basedOn w:val="Style_5"/>
    <w:link w:val="Style_25_ch"/>
    <w:rPr>
      <w:rFonts w:ascii="Tahoma" w:hAnsi="Tahoma"/>
      <w:sz w:val="16"/>
    </w:rPr>
  </w:style>
  <w:style w:styleId="Style_25_ch" w:type="character">
    <w:name w:val="Balloon Text"/>
    <w:basedOn w:val="Style_5_ch"/>
    <w:link w:val="Style_25"/>
    <w:rPr>
      <w:rFonts w:ascii="Tahoma" w:hAnsi="Tahoma"/>
      <w:sz w:val="16"/>
    </w:rPr>
  </w:style>
  <w:style w:styleId="Style_26" w:type="paragraph">
    <w:name w:val="footer"/>
    <w:basedOn w:val="Style_5"/>
    <w:link w:val="Style_26_ch"/>
    <w:pPr>
      <w:widowControl w:val="1"/>
      <w:tabs>
        <w:tab w:leader="none" w:pos="4677" w:val="center"/>
        <w:tab w:leader="none" w:pos="9355" w:val="right"/>
      </w:tabs>
      <w:ind/>
    </w:pPr>
  </w:style>
  <w:style w:styleId="Style_26_ch" w:type="character">
    <w:name w:val="footer"/>
    <w:basedOn w:val="Style_5_ch"/>
    <w:link w:val="Style_26"/>
  </w:style>
  <w:style w:styleId="Style_27" w:type="paragraph">
    <w:name w:val="Subtitle"/>
    <w:next w:val="Style_5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basedOn w:val="Style_5"/>
    <w:link w:val="Style_28_ch"/>
    <w:uiPriority w:val="10"/>
    <w:qFormat/>
    <w:pPr>
      <w:widowControl w:val="1"/>
      <w:ind/>
      <w:jc w:val="center"/>
    </w:pPr>
    <w:rPr>
      <w:sz w:val="28"/>
    </w:rPr>
  </w:style>
  <w:style w:styleId="Style_28_ch" w:type="character">
    <w:name w:val="Title"/>
    <w:basedOn w:val="Style_5_ch"/>
    <w:link w:val="Style_28"/>
    <w:rPr>
      <w:sz w:val="28"/>
    </w:rPr>
  </w:style>
  <w:style w:styleId="Style_29" w:type="paragraph">
    <w:name w:val="heading 4"/>
    <w:next w:val="Style_5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paragraph">
    <w:name w:val="Default Paragraph Font"/>
    <w:link w:val="Style_31_ch"/>
  </w:style>
  <w:style w:styleId="Style_31_ch" w:type="character">
    <w:name w:val="Default Paragraph Font"/>
    <w:link w:val="Style_31"/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3" w:type="table">
    <w:name w:val="Table List 3"/>
    <w:basedOn w:val="Style_4"/>
    <w:tblPr>
      <w:tblBorders>
        <w:top w:color="000000" w:sz="12" w:val="single"/>
        <w:left w:color="000000" w:val="nil"/>
        <w:bottom w:color="000000" w:sz="12" w:val="single"/>
        <w:right w:color="000000" w:val="nil"/>
        <w:insideH w:color="000000" w:sz="6" w:val="single"/>
        <w:insideV w:color="000000" w:val="nil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2026-06-18T04:08:59Z</dcterms:created>
  <dcterms:modified xsi:type="dcterms:W3CDTF">2026-06-18T04:08:59Z</dcterms:modified>
</cp:coreProperties>
</file>