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0" w:left="4140"/>
        <w:jc w:val="right"/>
        <w:rPr>
          <w:rFonts w:ascii="Times New Roman" w:hAnsi="Times New Roman"/>
          <w:sz w:val="28"/>
        </w:rPr>
      </w:pPr>
    </w:p>
    <w:p w14:paraId="02000000">
      <w:pPr>
        <w:tabs>
          <w:tab w:leader="none" w:pos="4606" w:val="center"/>
        </w:tabs>
        <w:spacing w:before="360"/>
        <w:ind/>
        <w:jc w:val="center"/>
        <w:rPr>
          <w:sz w:val="1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2800985</wp:posOffset>
                </wp:positionH>
                <wp:positionV relativeFrom="paragraph">
                  <wp:posOffset>15875</wp:posOffset>
                </wp:positionV>
                <wp:extent cx="238125" cy="16192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Утверждена</w:t>
      </w:r>
    </w:p>
    <w:p w14:paraId="03000000">
      <w:pPr>
        <w:pStyle w:val="Style_1"/>
        <w:widowControl w:val="1"/>
        <w:ind w:firstLine="0" w:left="41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pStyle w:val="Style_1"/>
        <w:widowControl w:val="1"/>
        <w:ind w:firstLine="0" w:left="41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02.12.2024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1628</w:t>
      </w:r>
    </w:p>
    <w:p w14:paraId="05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ПОВЫШЕНИЕ ИНВЕСТИЦИОННОЙ ПРИВЛЕКАТЕЛЬНОСТИ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» 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14:paraId="0B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0E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</w:t>
      </w:r>
    </w:p>
    <w:p w14:paraId="0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Повышение инвестиционной привлекательности</w:t>
      </w:r>
    </w:p>
    <w:p w14:paraId="10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14:paraId="1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250"/>
        <w:tblLayout w:type="fixed"/>
        <w:tblCellMar>
          <w:left w:type="dxa" w:w="70"/>
          <w:right w:type="dxa" w:w="70"/>
        </w:tblCellMar>
      </w:tblPr>
      <w:tblGrid>
        <w:gridCol w:w="2565"/>
        <w:gridCol w:w="6795"/>
      </w:tblGrid>
      <w:tr>
        <w:trPr>
          <w:trHeight w:hRule="atLeast" w:val="60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Программа </w:t>
            </w: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 xml:space="preserve">Повышение инвестиционной привлекательности 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на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-20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годы  (далее - Программа)                          </w:t>
            </w:r>
          </w:p>
        </w:tc>
      </w:tr>
      <w:tr>
        <w:trPr>
          <w:trHeight w:hRule="atLeast" w:val="48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  <w:highlight w:val="red"/>
              </w:rPr>
            </w:pPr>
            <w:r>
              <w:rPr>
                <w:rFonts w:ascii="Times New Roman" w:hAnsi="Times New Roman"/>
                <w:sz w:val="26"/>
              </w:rPr>
              <w:t>Директор Программы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</w:t>
            </w:r>
            <w:r>
              <w:rPr>
                <w:rFonts w:ascii="Times New Roman" w:hAnsi="Times New Roman"/>
                <w:sz w:val="26"/>
              </w:rPr>
              <w:t xml:space="preserve">аместитель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главы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(по экономике)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С.Н. Харламов</w:t>
            </w:r>
          </w:p>
        </w:tc>
      </w:tr>
      <w:tr>
        <w:trPr>
          <w:trHeight w:hRule="atLeast" w:val="48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6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Отдел </w:t>
            </w:r>
            <w:r>
              <w:rPr>
                <w:rFonts w:ascii="Times New Roman" w:hAnsi="Times New Roman"/>
                <w:sz w:val="26"/>
              </w:rPr>
              <w:t>предпринимательства и потребительского рынка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администрации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</w:p>
        </w:tc>
      </w:tr>
      <w:tr>
        <w:trPr>
          <w:trHeight w:hRule="atLeast" w:val="144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Цель</w:t>
            </w:r>
            <w:r>
              <w:rPr>
                <w:rFonts w:ascii="Times New Roman" w:hAnsi="Times New Roman"/>
                <w:sz w:val="26"/>
              </w:rPr>
              <w:t xml:space="preserve"> Программы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Создание механизмов, обеспечивающих повышение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инвестиционной привлекательности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для привлечения инвестиций в эффективные и конкурентоспособные  производства и виды деятельности, способные обес</w:t>
            </w:r>
            <w:r>
              <w:rPr>
                <w:rFonts w:ascii="Times New Roman" w:hAnsi="Times New Roman"/>
                <w:sz w:val="26"/>
              </w:rPr>
              <w:t xml:space="preserve">печить создание собственного </w:t>
            </w:r>
            <w:r>
              <w:rPr>
                <w:rFonts w:ascii="Times New Roman" w:hAnsi="Times New Roman"/>
                <w:sz w:val="26"/>
              </w:rPr>
              <w:t>инвестиционного потенциала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, а также проведение организационных мероприятий,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z w:val="26"/>
              </w:rPr>
              <w:t>пособствующих привлечению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внимания инвесторов к </w:t>
            </w:r>
            <w:r>
              <w:rPr>
                <w:rFonts w:ascii="Times New Roman" w:hAnsi="Times New Roman"/>
                <w:sz w:val="26"/>
              </w:rPr>
              <w:t xml:space="preserve">Крапивинскому </w:t>
            </w:r>
            <w:r>
              <w:rPr>
                <w:rFonts w:ascii="Times New Roman" w:hAnsi="Times New Roman"/>
                <w:sz w:val="26"/>
              </w:rPr>
              <w:t>округ</w:t>
            </w:r>
            <w:r>
              <w:rPr>
                <w:rFonts w:ascii="Times New Roman" w:hAnsi="Times New Roman"/>
                <w:sz w:val="26"/>
              </w:rPr>
              <w:t>у</w:t>
            </w:r>
            <w:r>
              <w:rPr>
                <w:rFonts w:ascii="Times New Roman" w:hAnsi="Times New Roman"/>
                <w:sz w:val="26"/>
              </w:rPr>
              <w:t xml:space="preserve">                        </w:t>
            </w:r>
          </w:p>
        </w:tc>
      </w:tr>
      <w:tr>
        <w:trPr>
          <w:trHeight w:hRule="atLeast" w:val="71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Задачи Программы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B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Совершенствование законодательного, организационного и инфраструктурного обеспечения инвестиционной и производственной деятельности в Крапивинском </w:t>
            </w:r>
            <w:r>
              <w:rPr>
                <w:rFonts w:ascii="Times New Roman" w:hAnsi="Times New Roman"/>
                <w:sz w:val="26"/>
              </w:rPr>
              <w:t xml:space="preserve">муниципальном </w:t>
            </w:r>
            <w:r>
              <w:rPr>
                <w:rFonts w:ascii="Times New Roman" w:hAnsi="Times New Roman"/>
                <w:sz w:val="26"/>
              </w:rPr>
              <w:t>округ</w:t>
            </w:r>
            <w:r>
              <w:rPr>
                <w:rFonts w:ascii="Times New Roman" w:hAnsi="Times New Roman"/>
                <w:sz w:val="26"/>
              </w:rPr>
              <w:t>е;</w:t>
            </w:r>
          </w:p>
          <w:p w14:paraId="1C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Создание благоприятного инвестиционного имиджа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1D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Обеспечение участия предприятий и организаций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в федеральных, региональных программах,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 и снижения инвестиционных рисков;</w:t>
            </w:r>
          </w:p>
          <w:p w14:paraId="1E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Повышение эффективности деятельности органов власти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в сфере поддержки инвестиционной и производственной деятельности;</w:t>
            </w:r>
          </w:p>
          <w:p w14:paraId="1F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информационно-аналитического мониторинга состояния инвестиционной и производственной деятельности в Крапивинском</w:t>
            </w:r>
            <w:r>
              <w:rPr>
                <w:rFonts w:ascii="Times New Roman" w:hAnsi="Times New Roman"/>
                <w:sz w:val="26"/>
              </w:rPr>
              <w:t xml:space="preserve"> муниципальном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округ</w:t>
            </w:r>
            <w:r>
              <w:rPr>
                <w:rFonts w:ascii="Times New Roman" w:hAnsi="Times New Roman"/>
                <w:sz w:val="26"/>
              </w:rPr>
              <w:t>е и на этой основе разработка мер дальнейшего ее развития;</w:t>
            </w:r>
          </w:p>
          <w:p w14:paraId="20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Содействие субъектам инвестиционной и производственной деятельности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 xml:space="preserve">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1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эффективного взаимодействия муниципальных органов управления с участниками инвестиционной деятельности;</w:t>
            </w:r>
          </w:p>
          <w:p w14:paraId="22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Повышение уровня информационного обеспечения субъектов инвестиционной и производственной деятельности.</w:t>
            </w:r>
          </w:p>
        </w:tc>
      </w:tr>
      <w:tr>
        <w:trPr>
          <w:trHeight w:hRule="atLeast" w:val="360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3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Срок реализации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4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-20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годы                             </w:t>
            </w:r>
          </w:p>
        </w:tc>
      </w:tr>
      <w:tr>
        <w:trPr>
          <w:trHeight w:hRule="atLeast" w:val="873"/>
        </w:trPr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5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Ожидаемые конечные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результаты  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реализации        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Программы         </w:t>
            </w:r>
          </w:p>
        </w:tc>
        <w:tc>
          <w:tcPr>
            <w:tcW w:type="dxa" w:w="6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6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Увеличение объема инвестиций в основной капитал;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Р</w:t>
            </w:r>
            <w:r>
              <w:rPr>
                <w:rFonts w:ascii="Times New Roman" w:hAnsi="Times New Roman"/>
                <w:sz w:val="26"/>
              </w:rPr>
              <w:t>еализация инвестиционных проектов по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приоритетным направлениям развития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7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нормативно</w:t>
            </w:r>
            <w:r>
              <w:rPr>
                <w:rFonts w:ascii="Times New Roman" w:hAnsi="Times New Roman"/>
                <w:sz w:val="26"/>
              </w:rPr>
              <w:t xml:space="preserve">й правовой базы, регулирующей инвестиционную деятельность на территории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8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Формирование положительного инвестиционного имиджа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округа</w:t>
            </w:r>
            <w:r>
              <w:rPr>
                <w:rFonts w:ascii="Times New Roman" w:hAnsi="Times New Roman"/>
                <w:sz w:val="26"/>
              </w:rPr>
              <w:t>;</w:t>
            </w:r>
          </w:p>
          <w:p w14:paraId="29000000">
            <w:pPr>
              <w:pStyle w:val="Style_1"/>
              <w:widowControl w:val="1"/>
              <w:ind w:firstLine="0"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Ведение реестра</w:t>
            </w:r>
            <w:r>
              <w:rPr>
                <w:rFonts w:ascii="Times New Roman" w:hAnsi="Times New Roman"/>
                <w:sz w:val="26"/>
              </w:rPr>
              <w:t xml:space="preserve"> инвестиционных площадок и инвестиционных проектов.</w:t>
            </w:r>
          </w:p>
        </w:tc>
      </w:tr>
    </w:tbl>
    <w:p w14:paraId="2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B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C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D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E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0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1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2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3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4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5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6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7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8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9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ПРОБЛЕМЫ И НЕОБХОДИМОСТЬ ЕЕ 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ПРОГРАММНЫМИ МЕТОДАМИ</w:t>
      </w:r>
    </w:p>
    <w:p w14:paraId="3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Крапивинский</w:t>
      </w:r>
      <w:r>
        <w:rPr>
          <w:rFonts w:ascii="Times New Roman" w:hAnsi="Times New Roman"/>
          <w:sz w:val="28"/>
        </w:rPr>
        <w:t xml:space="preserve"> муниципальный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 по природно-климатически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факторам является достаточно привлекательн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территорией</w:t>
      </w:r>
      <w:r>
        <w:rPr>
          <w:rFonts w:ascii="Times New Roman" w:hAnsi="Times New Roman"/>
          <w:sz w:val="28"/>
        </w:rPr>
        <w:t>.</w:t>
      </w:r>
    </w:p>
    <w:p w14:paraId="3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ровень инвестиционной активности</w:t>
      </w:r>
      <w:r>
        <w:rPr>
          <w:rFonts w:ascii="Times New Roman" w:hAnsi="Times New Roman"/>
          <w:sz w:val="28"/>
        </w:rPr>
        <w:t xml:space="preserve"> в Крапивинском муниципальном округе не</w:t>
      </w:r>
      <w:r>
        <w:rPr>
          <w:rFonts w:ascii="Times New Roman" w:hAnsi="Times New Roman"/>
          <w:sz w:val="28"/>
        </w:rPr>
        <w:t xml:space="preserve"> соответствует потребностям экономического развития </w:t>
      </w:r>
      <w:r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требует решения данной проблемы.</w:t>
      </w:r>
    </w:p>
    <w:p w14:paraId="3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Динамичное развитие экономики невозможно без наличия благоприятных условий для привлечения инвестиций, в том числе и совершенствования нормативно-правовой базы в инвестиционной сфере.</w:t>
      </w:r>
    </w:p>
    <w:p w14:paraId="3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Крапивинском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</w:t>
      </w:r>
      <w:r>
        <w:rPr>
          <w:rFonts w:ascii="Times New Roman" w:hAnsi="Times New Roman"/>
          <w:color w:val="000000"/>
          <w:sz w:val="28"/>
          <w:highlight w:val="white"/>
        </w:rPr>
        <w:t>уководствуясь Федеральными законами от 06.10.2003 г. №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131–ФЗ «Об общих принципах организации местного самоуправления в Российской Федерации», от 24.07.2007 г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№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209–ФЗ «О развитии малого и среднего предпринимател</w:t>
      </w:r>
      <w:r>
        <w:rPr>
          <w:rFonts w:ascii="Times New Roman" w:hAnsi="Times New Roman"/>
          <w:color w:val="000000"/>
          <w:sz w:val="28"/>
          <w:highlight w:val="white"/>
        </w:rPr>
        <w:t>ьства в Российской Федерации», з</w:t>
      </w:r>
      <w:r>
        <w:rPr>
          <w:rFonts w:ascii="Times New Roman" w:hAnsi="Times New Roman"/>
          <w:color w:val="000000"/>
          <w:sz w:val="28"/>
          <w:highlight w:val="white"/>
        </w:rPr>
        <w:t>аконом Кемеровской области от 27.12.2007 г. №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187–ОЗ "О развитии малого и среднего предпринимательства", Уставом Крапивинского муниципального округа Кемеровской области-Кузбасса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действу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муниципальная </w:t>
      </w: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азвитие</w:t>
      </w:r>
      <w:r>
        <w:rPr>
          <w:rFonts w:ascii="Times New Roman" w:hAnsi="Times New Roman"/>
          <w:sz w:val="28"/>
        </w:rPr>
        <w:t xml:space="preserve"> сферы малого и среднего предпринимательства  </w:t>
      </w:r>
      <w:r>
        <w:rPr>
          <w:rFonts w:ascii="Times New Roman" w:hAnsi="Times New Roman"/>
          <w:sz w:val="28"/>
        </w:rPr>
        <w:t xml:space="preserve">в Крапивинском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е»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которой</w:t>
      </w:r>
      <w:r>
        <w:rPr>
          <w:rFonts w:ascii="Times New Roman" w:hAnsi="Times New Roman"/>
          <w:sz w:val="28"/>
        </w:rPr>
        <w:t xml:space="preserve"> утверждены условия и порядок расходования средств местного бюджета</w:t>
      </w:r>
      <w:r>
        <w:rPr>
          <w:rFonts w:ascii="Times New Roman" w:hAnsi="Times New Roman"/>
          <w:sz w:val="28"/>
        </w:rPr>
        <w:t xml:space="preserve"> на оказание поддержки </w:t>
      </w:r>
      <w:r>
        <w:rPr>
          <w:rFonts w:ascii="Times New Roman" w:hAnsi="Times New Roman"/>
          <w:sz w:val="28"/>
        </w:rPr>
        <w:t xml:space="preserve">субъектам малого и среднего предпринимательства и организациям, образующим </w:t>
      </w:r>
      <w:r>
        <w:rPr>
          <w:rFonts w:ascii="Times New Roman" w:hAnsi="Times New Roman"/>
          <w:sz w:val="28"/>
        </w:rPr>
        <w:t xml:space="preserve">инфраструктуру  малого и среднего предпринимательства.  </w:t>
      </w:r>
    </w:p>
    <w:p w14:paraId="4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более полной информации о предприятиях-товаропроизводителях и потенциальных инвесторах также влияет на ход инвестиционных процессов и создает определенные сложности в осуществлении эффективного поиска для сотрудничества.</w:t>
      </w:r>
    </w:p>
    <w:p w14:paraId="4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Однако не все бизнес-планы имеющихся в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инвестиционных проектов соответствуют стандартам. На квалифицированную разработку таких проектов у большинства ин</w:t>
      </w:r>
      <w:r>
        <w:rPr>
          <w:rFonts w:ascii="Times New Roman" w:hAnsi="Times New Roman"/>
          <w:sz w:val="28"/>
        </w:rPr>
        <w:t>весторов</w:t>
      </w:r>
      <w:r>
        <w:rPr>
          <w:rFonts w:ascii="Times New Roman" w:hAnsi="Times New Roman"/>
          <w:sz w:val="28"/>
        </w:rPr>
        <w:t xml:space="preserve"> нет средств. Необходимо изыскивать, привлекать дополнительные источники финансирования, стимулируя деятельность по разработке проектной документации.</w:t>
      </w:r>
    </w:p>
    <w:p w14:paraId="4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Разовое привлечение инвестиций также недостаточно, что диктует необходимость использования стратегического подхода к управлению инвестиционными процес</w:t>
      </w:r>
      <w:r>
        <w:rPr>
          <w:rFonts w:ascii="Times New Roman" w:hAnsi="Times New Roman"/>
          <w:sz w:val="28"/>
        </w:rPr>
        <w:t>сами</w:t>
      </w:r>
      <w:r>
        <w:rPr>
          <w:rFonts w:ascii="Times New Roman" w:hAnsi="Times New Roman"/>
          <w:sz w:val="28"/>
        </w:rPr>
        <w:t>. Кроме того, привлечение инвестиций невозможно без хорошо отлаженной и постоянно развивающейся инвестиционной инфраструктуры.</w:t>
      </w:r>
    </w:p>
    <w:p w14:paraId="4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представляет собой комплексный план действий по созданию благоприятной для субъектов инвестиционной деятельности среды и призвана обеспечить проведение последовательной и эффективной инвестиционной политики органами местного самоуправления, что будет способствовать увеличению объемов инвестиций в основной капитал, экономическому росту, повышению социальной стабильности.</w:t>
      </w:r>
    </w:p>
    <w:p w14:paraId="44000000">
      <w:pPr>
        <w:ind w:firstLine="567" w:left="0"/>
        <w:jc w:val="both"/>
        <w:rPr>
          <w:sz w:val="28"/>
        </w:rPr>
      </w:pPr>
      <w:r>
        <w:rPr>
          <w:sz w:val="28"/>
        </w:rPr>
        <w:t>В Крапивинском муниципальном округе наблюдается инвестирование в основной капитал:</w:t>
      </w:r>
    </w:p>
    <w:p w14:paraId="45000000">
      <w:pPr>
        <w:ind w:firstLine="567" w:left="0"/>
        <w:jc w:val="both"/>
        <w:rPr>
          <w:sz w:val="28"/>
        </w:rPr>
      </w:pPr>
      <w:r>
        <w:rPr>
          <w:sz w:val="28"/>
        </w:rPr>
        <w:t>1. П</w:t>
      </w:r>
      <w:r>
        <w:rPr>
          <w:sz w:val="28"/>
        </w:rPr>
        <w:t>о видам экономической деятельности:</w:t>
      </w:r>
    </w:p>
    <w:p w14:paraId="46000000">
      <w:pPr>
        <w:ind w:firstLine="567" w:left="0"/>
        <w:jc w:val="both"/>
        <w:rPr>
          <w:sz w:val="28"/>
        </w:rPr>
      </w:pPr>
      <w:r>
        <w:rPr>
          <w:sz w:val="28"/>
        </w:rPr>
        <w:t>- обеспечение электрической энергией, газом и паром;</w:t>
      </w:r>
    </w:p>
    <w:p w14:paraId="47000000">
      <w:pPr>
        <w:ind w:firstLine="567" w:left="0"/>
        <w:jc w:val="both"/>
        <w:rPr>
          <w:sz w:val="28"/>
        </w:rPr>
      </w:pPr>
      <w:r>
        <w:rPr>
          <w:sz w:val="28"/>
        </w:rPr>
        <w:t>- строительство;</w:t>
      </w:r>
    </w:p>
    <w:p w14:paraId="48000000">
      <w:pPr>
        <w:ind w:firstLine="567" w:left="0"/>
        <w:jc w:val="both"/>
        <w:rPr>
          <w:sz w:val="28"/>
        </w:rPr>
      </w:pPr>
      <w:r>
        <w:rPr>
          <w:sz w:val="28"/>
        </w:rPr>
        <w:t>- торговля оптовая и розничная; ремонт автотранспортных средств и мотоциклов;</w:t>
      </w:r>
    </w:p>
    <w:p w14:paraId="49000000">
      <w:pPr>
        <w:ind w:firstLine="567" w:left="0"/>
        <w:jc w:val="both"/>
        <w:rPr>
          <w:sz w:val="28"/>
        </w:rPr>
      </w:pPr>
      <w:r>
        <w:rPr>
          <w:sz w:val="28"/>
        </w:rPr>
        <w:t>- государственное управление и обеспечение военной безопасности; социальное обеспечение;</w:t>
      </w:r>
    </w:p>
    <w:p w14:paraId="4A000000">
      <w:pPr>
        <w:ind w:firstLine="567" w:left="0"/>
        <w:jc w:val="both"/>
        <w:rPr>
          <w:sz w:val="28"/>
        </w:rPr>
      </w:pPr>
      <w:r>
        <w:rPr>
          <w:sz w:val="28"/>
        </w:rPr>
        <w:t>- образование;</w:t>
      </w:r>
    </w:p>
    <w:p w14:paraId="4B000000">
      <w:pPr>
        <w:ind w:firstLine="567" w:left="0"/>
        <w:jc w:val="both"/>
        <w:rPr>
          <w:sz w:val="28"/>
        </w:rPr>
      </w:pPr>
      <w:r>
        <w:rPr>
          <w:sz w:val="28"/>
        </w:rPr>
        <w:t>- деятельность в области здравоохранения и социальных услуг;</w:t>
      </w:r>
    </w:p>
    <w:p w14:paraId="4C000000">
      <w:pPr>
        <w:ind w:firstLine="567" w:left="0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деятельность в области культуры, спорта, организации досуга и развлечений.</w:t>
      </w:r>
    </w:p>
    <w:p w14:paraId="4D000000">
      <w:pPr>
        <w:ind w:firstLine="567" w:left="0"/>
        <w:jc w:val="both"/>
        <w:rPr>
          <w:sz w:val="28"/>
        </w:rPr>
      </w:pPr>
      <w:r>
        <w:rPr>
          <w:sz w:val="28"/>
        </w:rPr>
        <w:t>2. П</w:t>
      </w:r>
      <w:r>
        <w:rPr>
          <w:sz w:val="28"/>
        </w:rPr>
        <w:t>о видам основных фондов:</w:t>
      </w:r>
    </w:p>
    <w:p w14:paraId="4E000000">
      <w:pPr>
        <w:ind w:firstLine="567" w:left="0"/>
        <w:jc w:val="both"/>
        <w:rPr>
          <w:sz w:val="28"/>
        </w:rPr>
      </w:pPr>
      <w:r>
        <w:rPr>
          <w:sz w:val="28"/>
        </w:rPr>
        <w:t>- здания (кроме жилых);</w:t>
      </w:r>
    </w:p>
    <w:p w14:paraId="4F000000">
      <w:pPr>
        <w:ind w:firstLine="567" w:left="0"/>
        <w:jc w:val="both"/>
        <w:rPr>
          <w:sz w:val="28"/>
        </w:rPr>
      </w:pPr>
      <w:r>
        <w:rPr>
          <w:sz w:val="28"/>
        </w:rPr>
        <w:t>- сооружения;</w:t>
      </w:r>
    </w:p>
    <w:p w14:paraId="50000000">
      <w:pPr>
        <w:ind w:firstLine="567" w:left="0"/>
        <w:jc w:val="both"/>
        <w:rPr>
          <w:sz w:val="28"/>
        </w:rPr>
      </w:pPr>
      <w:r>
        <w:rPr>
          <w:sz w:val="28"/>
        </w:rPr>
        <w:t>- транспортные средства;</w:t>
      </w:r>
    </w:p>
    <w:p w14:paraId="51000000">
      <w:pPr>
        <w:ind w:firstLine="567" w:left="0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</w:rPr>
        <w:t>информационное, компьютерное и телекоммуника</w:t>
      </w:r>
      <w:r>
        <w:rPr>
          <w:sz w:val="28"/>
        </w:rPr>
        <w:t xml:space="preserve">ционное </w:t>
      </w:r>
      <w:r>
        <w:rPr>
          <w:sz w:val="28"/>
        </w:rPr>
        <w:t>оборудование;</w:t>
      </w:r>
    </w:p>
    <w:p w14:paraId="5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прочие машины и оборудование, </w:t>
      </w:r>
      <w:r>
        <w:rPr>
          <w:sz w:val="28"/>
        </w:rPr>
        <w:t>включая хозяйственный инвентарь</w:t>
      </w:r>
      <w:r>
        <w:rPr>
          <w:sz w:val="28"/>
        </w:rPr>
        <w:t xml:space="preserve"> и другие объекты.</w:t>
      </w:r>
    </w:p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Основными инвесторами для Крапивинского муниципального округа являют</w:t>
      </w:r>
      <w:r>
        <w:rPr>
          <w:sz w:val="28"/>
        </w:rPr>
        <w:t xml:space="preserve">ся малые и средние предприятия. </w:t>
      </w:r>
      <w:r>
        <w:rPr>
          <w:sz w:val="28"/>
        </w:rPr>
        <w:t>Исходя из этого р</w:t>
      </w:r>
      <w:r>
        <w:rPr>
          <w:sz w:val="28"/>
        </w:rPr>
        <w:t>азвиваются следующие направления: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- разработка месторождений нерудных полезных ископаемых: базальтов, гравийно-песчаных смесей (ООО «Крапивинский карьер», ООО «Тарадано</w:t>
      </w:r>
      <w:r>
        <w:rPr>
          <w:sz w:val="28"/>
        </w:rPr>
        <w:t>вский карьер», ООО «Сибгеолит»</w:t>
      </w:r>
      <w:r>
        <w:rPr>
          <w:sz w:val="28"/>
        </w:rPr>
        <w:t>).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- развитие пищевой промышленности (ИП Афонасьева К.В., ИП Ельцов А.Ю., ПК «Крапивинский»).</w:t>
      </w:r>
    </w:p>
    <w:p w14:paraId="5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промышлен</w:t>
      </w:r>
      <w:r>
        <w:rPr>
          <w:rFonts w:ascii="Times New Roman" w:hAnsi="Times New Roman"/>
          <w:sz w:val="28"/>
        </w:rPr>
        <w:t>ности строительных материалов (</w:t>
      </w:r>
      <w:r>
        <w:rPr>
          <w:rFonts w:ascii="Times New Roman" w:hAnsi="Times New Roman"/>
          <w:sz w:val="28"/>
        </w:rPr>
        <w:t>АО «Зеленогорский завод железобетонных изделий»).</w:t>
      </w:r>
    </w:p>
    <w:p w14:paraId="5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возобновился выпуск минеральной воды «Борисовская».</w:t>
      </w:r>
      <w:r>
        <w:rPr>
          <w:rFonts w:ascii="Times New Roman" w:hAnsi="Times New Roman"/>
          <w:sz w:val="28"/>
        </w:rPr>
        <w:t xml:space="preserve"> Новый собственник </w:t>
      </w:r>
      <w:r>
        <w:rPr>
          <w:rFonts w:ascii="Times New Roman" w:hAnsi="Times New Roman"/>
          <w:sz w:val="28"/>
        </w:rPr>
        <w:t xml:space="preserve">ГАУ «Санаторий «Борисовский» </w:t>
      </w:r>
      <w:r>
        <w:rPr>
          <w:rFonts w:ascii="Times New Roman" w:hAnsi="Times New Roman"/>
          <w:sz w:val="28"/>
        </w:rPr>
        <w:t>занимается эксплуатацией месторождения, производством упакованной воды и продажами.</w:t>
      </w:r>
    </w:p>
    <w:p w14:paraId="5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источником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инвестиций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предпринимательства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инвестиций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наблюдаемых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прямыми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статистическими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методами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за 2024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собственные </w:t>
      </w:r>
      <w:r>
        <w:rPr>
          <w:rFonts w:ascii="Times New Roman" w:hAnsi="Times New Roman"/>
          <w:sz w:val="28"/>
        </w:rPr>
        <w:t>средства</w:t>
      </w:r>
      <w:r>
        <w:rPr>
          <w:rFonts w:ascii="Times New Roman" w:hAnsi="Times New Roman"/>
          <w:sz w:val="28"/>
        </w:rPr>
        <w:t xml:space="preserve">, которые составили </w:t>
      </w:r>
      <w:r>
        <w:rPr>
          <w:rFonts w:ascii="Times New Roman" w:hAnsi="Times New Roman"/>
          <w:color w:val="000000"/>
          <w:sz w:val="28"/>
        </w:rPr>
        <w:t>39,9% и</w:t>
      </w:r>
      <w:r>
        <w:rPr>
          <w:rFonts w:ascii="Times New Roman" w:hAnsi="Times New Roman"/>
          <w:color w:val="000000"/>
          <w:sz w:val="28"/>
        </w:rPr>
        <w:t xml:space="preserve"> привлеченные средства – </w:t>
      </w:r>
      <w:r>
        <w:rPr>
          <w:rFonts w:ascii="Times New Roman" w:hAnsi="Times New Roman"/>
          <w:color w:val="000000"/>
          <w:sz w:val="28"/>
        </w:rPr>
        <w:t>60,1</w:t>
      </w:r>
      <w:r>
        <w:rPr>
          <w:rFonts w:ascii="Times New Roman" w:hAnsi="Times New Roman"/>
          <w:color w:val="000000"/>
          <w:sz w:val="28"/>
        </w:rPr>
        <w:t>%.</w:t>
      </w:r>
    </w:p>
    <w:p w14:paraId="59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5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2. ЦЕЛИ И ЗАДАЧИ ПРОГРАММЫ</w:t>
      </w:r>
    </w:p>
    <w:p w14:paraId="5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5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Программы являе</w:t>
      </w:r>
      <w:r>
        <w:rPr>
          <w:rFonts w:ascii="Times New Roman" w:hAnsi="Times New Roman"/>
          <w:sz w:val="28"/>
        </w:rPr>
        <w:t xml:space="preserve">тся создание механизмов, обеспечивающих повышение инвестиционной привлекательности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а также проведение организационных мероприятий, способствующих привлечению внимания инвесторов к </w:t>
      </w:r>
      <w:r>
        <w:rPr>
          <w:rFonts w:ascii="Times New Roman" w:hAnsi="Times New Roman"/>
          <w:sz w:val="28"/>
        </w:rPr>
        <w:t xml:space="preserve">Крапивинскому </w:t>
      </w:r>
      <w:r>
        <w:rPr>
          <w:rFonts w:ascii="Times New Roman" w:hAnsi="Times New Roman"/>
          <w:sz w:val="28"/>
        </w:rPr>
        <w:t xml:space="preserve">муниципальному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Программы:</w:t>
      </w:r>
    </w:p>
    <w:p w14:paraId="5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совершенствование законодательного, организационного и инфраструктурного обеспечения инвестиционной и производственной деятельности в </w:t>
      </w:r>
      <w:r>
        <w:rPr>
          <w:rFonts w:ascii="Times New Roman" w:hAnsi="Times New Roman"/>
          <w:sz w:val="28"/>
        </w:rPr>
        <w:t xml:space="preserve">Крапивинском </w:t>
      </w:r>
      <w:r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14:paraId="5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 xml:space="preserve">благоприятного </w:t>
      </w:r>
      <w:r>
        <w:rPr>
          <w:rFonts w:ascii="Times New Roman" w:hAnsi="Times New Roman"/>
          <w:sz w:val="28"/>
        </w:rPr>
        <w:t xml:space="preserve">инвестиционного имиджа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обеспечение участия предприятий </w:t>
      </w:r>
      <w:r>
        <w:rPr>
          <w:rFonts w:ascii="Times New Roman" w:hAnsi="Times New Roman"/>
          <w:sz w:val="28"/>
        </w:rPr>
        <w:t xml:space="preserve">и организаций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федеральных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региональных программах,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 и снижения инвестиционных рисков;</w:t>
      </w:r>
    </w:p>
    <w:p w14:paraId="6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повышение эффективности деятельности органов власти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сфере поддержки инвестиционной и производственной деятельности;</w:t>
      </w:r>
    </w:p>
    <w:p w14:paraId="6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проведение информационно-аналитического мониторинга состояния инвестиционной и производственной деятельности в </w:t>
      </w:r>
      <w:r>
        <w:rPr>
          <w:rFonts w:ascii="Times New Roman" w:hAnsi="Times New Roman"/>
          <w:sz w:val="28"/>
        </w:rPr>
        <w:t>Крапивинском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и на этой основе разработка мер дальнейшего ее развития;</w:t>
      </w:r>
    </w:p>
    <w:p w14:paraId="6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 xml:space="preserve">содействие субъектам инвестиционной и производственной деятельности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обеспечение эффективного взаимодействия муниципальных органов управления с участниками инвестиционной деятельности;</w:t>
      </w:r>
    </w:p>
    <w:p w14:paraId="6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> </w:t>
      </w:r>
      <w:r>
        <w:rPr>
          <w:rFonts w:ascii="Times New Roman" w:hAnsi="Times New Roman"/>
          <w:sz w:val="28"/>
        </w:rPr>
        <w:t>повышение уровня информационного обеспечения субъектов инвестиционной и производственной деятельности.</w:t>
      </w:r>
    </w:p>
    <w:p w14:paraId="6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3. СИСТЕМА ПРОГРАММНЫХ МЕРОПРИЯТИЙ</w:t>
      </w:r>
    </w:p>
    <w:p w14:paraId="7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7C000000">
      <w:pPr>
        <w:rPr>
          <w:sz w:val="2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color="000000" w:val="nil"/>
          <w:insideV w:color="000000" w:val="nil"/>
        </w:tblBorders>
        <w:tblLayout w:type="fixed"/>
      </w:tblPr>
      <w:tblGrid>
        <w:gridCol w:w="645"/>
        <w:gridCol w:w="3783"/>
        <w:gridCol w:w="1634"/>
        <w:gridCol w:w="3586"/>
      </w:tblGrid>
      <w:tr>
        <w:trPr>
          <w:trHeight w:hRule="atLeast" w:val="255"/>
          <w:tblHeader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№ п/п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Наименование мероприятий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Срок исполнения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Исполнитель</w:t>
            </w:r>
          </w:p>
        </w:tc>
      </w:tr>
      <w:tr>
        <w:trPr>
          <w:trHeight w:hRule="atLeast" w:val="255"/>
          <w:tblHeader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>
        <w:trPr>
          <w:trHeight w:hRule="atLeast" w:val="255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 xml:space="preserve">1. Формирование основных принципов инвестиционной политики, </w:t>
            </w:r>
          </w:p>
          <w:p w14:paraId="86000000">
            <w:pPr>
              <w:ind/>
              <w:jc w:val="center"/>
              <w:rPr>
                <w:color w:val="000000"/>
              </w:rPr>
            </w:pPr>
            <w:r>
              <w:t>механизмов взаимодействия и организационной схемы управления инвестиционным процессом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t>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 xml:space="preserve">Изучение и применение передового опыта муниципальных образований в формировании и реализации </w:t>
            </w:r>
            <w:r>
              <w:t>окру</w:t>
            </w:r>
            <w:r>
              <w:t>ж</w:t>
            </w:r>
            <w:r>
              <w:t>ной</w:t>
            </w:r>
            <w:r>
              <w:t xml:space="preserve"> инвестиционной политики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инве</w:t>
            </w:r>
            <w:r>
              <w:rPr>
                <w:color w:val="000000"/>
              </w:rPr>
              <w:t xml:space="preserve">стиционного уполномоченного по привлечению инвестиций в экономику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 по оказанию содействия хозяйствующи</w:t>
            </w:r>
            <w:r>
              <w:rPr>
                <w:color w:val="000000"/>
              </w:rPr>
              <w:t>м субъектам в реализации</w:t>
            </w:r>
            <w:r>
              <w:rPr>
                <w:color w:val="000000"/>
              </w:rPr>
              <w:t xml:space="preserve"> инвестиционных проектов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Админис</w:t>
            </w:r>
            <w:r>
              <w:rPr>
                <w:color w:val="000000"/>
              </w:rPr>
              <w:t xml:space="preserve">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инвестиционный уполномоченный в Крапивинском муниципальном </w:t>
            </w:r>
            <w:r>
              <w:rPr>
                <w:color w:val="000000"/>
              </w:rPr>
              <w:t>округ</w:t>
            </w:r>
            <w:r>
              <w:rPr>
                <w:color w:val="000000"/>
              </w:rPr>
              <w:t xml:space="preserve">е, </w:t>
            </w:r>
          </w:p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Крапивинского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принятие нормативных правовых актов, направленных на повышение инвестиционной привлекательности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color w:val="000000"/>
              </w:rPr>
            </w:pPr>
            <w:r>
              <w:t xml:space="preserve">Организация деятельности </w:t>
            </w:r>
            <w:r>
              <w:t xml:space="preserve">совета по инвестиционной деятельности при главе Крапивинского муниципального </w:t>
            </w:r>
            <w: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1.6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</w:t>
            </w:r>
            <w:r>
              <w:rPr>
                <w:color w:val="000000"/>
              </w:rPr>
              <w:t xml:space="preserve"> по устранению административных барьеров, препятствующих реализации инвестиционных проектов и развитию предпринимательства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Инвестиционный уполномоченный в Крапивинском муниципальном </w:t>
            </w:r>
            <w:r>
              <w:rPr>
                <w:color w:val="000000"/>
              </w:rPr>
              <w:t>округ</w:t>
            </w:r>
            <w:r>
              <w:rPr>
                <w:color w:val="000000"/>
              </w:rPr>
              <w:t xml:space="preserve">е, </w:t>
            </w:r>
          </w:p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Крапивинского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 по инвестиционной деятельности при главе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14:paraId="A2000000">
            <w:pPr>
              <w:rPr>
                <w:color w:val="000000"/>
              </w:rPr>
            </w:pPr>
            <w:r>
              <w:rPr>
                <w:color w:val="000000"/>
              </w:rPr>
              <w:t>отдел архитектур</w:t>
            </w:r>
            <w:r>
              <w:rPr>
                <w:color w:val="000000"/>
              </w:rPr>
              <w:t>ы и градостроительства админист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  <w:r>
              <w:t xml:space="preserve">2. Формирование </w:t>
            </w:r>
            <w:r>
              <w:t>благоприятного</w:t>
            </w:r>
            <w:r>
              <w:t xml:space="preserve"> инвестиционного имиджа</w:t>
            </w:r>
          </w:p>
          <w:p w14:paraId="A5000000">
            <w:pPr>
              <w:ind/>
              <w:jc w:val="center"/>
              <w:rPr>
                <w:color w:val="000000"/>
              </w:rPr>
            </w:pP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color w:val="000000"/>
              </w:rPr>
            </w:pPr>
            <w:r>
              <w:t xml:space="preserve">Участие предприятий и организаций </w:t>
            </w:r>
            <w:r>
              <w:t xml:space="preserve">Крапивинского муниципального </w:t>
            </w:r>
            <w:r>
              <w:t>округа</w:t>
            </w:r>
            <w:r>
              <w:t xml:space="preserve"> в работе тематических региональных выставок, ярмарок, «круглых столов»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t xml:space="preserve"> предприятия и организации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 xml:space="preserve">Издание рекламно-информационных материалов об инвестиционном потенциале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t xml:space="preserve"> предприятия и организации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Подготовка инвестиционного паспорта </w:t>
            </w:r>
            <w:r>
              <w:t xml:space="preserve">Крапивинского муниципального </w:t>
            </w:r>
            <w:r>
              <w:t>округа</w:t>
            </w:r>
            <w:r>
              <w:t>, предназначенного для презентации на форумах, публичных мероприятиях, а также для распространения среди потенциальных инвесторов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both"/>
            </w:pPr>
            <w:r>
              <w:t xml:space="preserve">Представление инвестиционного потенциала </w:t>
            </w:r>
            <w:r>
              <w:t xml:space="preserve">Крапивинского муниципального </w:t>
            </w:r>
            <w:r>
              <w:t>округа</w:t>
            </w:r>
            <w:r>
              <w:t xml:space="preserve"> на всевозможных мероприятиях, способствующих формированию благоприятного инвестиционного имиджа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>,</w:t>
            </w:r>
            <w:r>
              <w:t xml:space="preserve"> предприятия и организации </w:t>
            </w:r>
            <w:r>
              <w:t xml:space="preserve">Крапивинского муниципального </w:t>
            </w:r>
            <w:r>
              <w:t>округа</w:t>
            </w:r>
          </w:p>
        </w:tc>
      </w:tr>
      <w:tr>
        <w:trPr>
          <w:trHeight w:hRule="atLeast" w:val="576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t>3. Информационное обеспечение инвестиционной деятельности</w:t>
            </w:r>
          </w:p>
        </w:tc>
      </w:tr>
      <w:tr>
        <w:trPr>
          <w:trHeight w:hRule="atLeast" w:val="576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both"/>
            </w:pPr>
            <w:r>
              <w:t xml:space="preserve">Размещение на сайте администрации </w:t>
            </w:r>
            <w:r>
              <w:t xml:space="preserve">Крапивинского муниципального </w:t>
            </w:r>
            <w:r>
              <w:t>округа</w:t>
            </w:r>
            <w:r>
              <w:t xml:space="preserve"> информации по направлению «Инвестиционная </w:t>
            </w:r>
            <w:r>
              <w:t>привлекательность</w:t>
            </w:r>
            <w:r>
              <w:t>»</w:t>
            </w:r>
          </w:p>
          <w:p w14:paraId="B9000000">
            <w:pPr>
              <w:rPr>
                <w:rFonts w:ascii="Arial" w:hAnsi="Arial"/>
              </w:rPr>
            </w:pP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9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Актуализация</w:t>
            </w:r>
            <w:r>
              <w:rPr>
                <w:color w:val="000000"/>
              </w:rPr>
              <w:t xml:space="preserve"> инвестиционного паспорта </w:t>
            </w:r>
            <w:r>
              <w:rPr>
                <w:color w:val="000000"/>
              </w:rPr>
              <w:t xml:space="preserve">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579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ведение реестра инвестиционных проектов 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и ведение реестра производственных площадок, земельных участков с целью размещения на них объектов инвестиционной деятельности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архитектуры и градостроительства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</w:t>
            </w:r>
          </w:p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96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Реализация приоритетных направлений и видов инвестиционной деятельности в </w:t>
            </w:r>
            <w:r>
              <w:rPr>
                <w:color w:val="000000"/>
              </w:rPr>
              <w:t xml:space="preserve">Крапивинском муниципальном </w:t>
            </w:r>
            <w:r>
              <w:rPr>
                <w:color w:val="000000"/>
              </w:rPr>
              <w:t>округ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, сопровождение инвестиционных проектов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перспективных инвестиционных проектов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предприятия и организации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предложений по эффективному использованию муниципальной собственности с использованием привлеченных инвестиций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предпринимательства и потребительского рынка</w:t>
            </w:r>
            <w:r>
              <w:rPr>
                <w:color w:val="000000"/>
              </w:rPr>
              <w:t xml:space="preserve">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, комитет по управлению муниципальным имуществом администрации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сопровождения инвестиционных проектов по принципу «</w:t>
            </w:r>
            <w:r>
              <w:rPr>
                <w:color w:val="000000"/>
              </w:rPr>
              <w:t>одного</w:t>
            </w:r>
            <w:r>
              <w:rPr>
                <w:color w:val="000000"/>
              </w:rPr>
              <w:t xml:space="preserve"> окна»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27 </w:t>
            </w:r>
            <w:r>
              <w:rPr>
                <w:color w:val="000000"/>
              </w:rPr>
              <w:t>гг.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системы льгот и совершенствование системы стимулирующих мер для участников инвестиционной деятельности</w:t>
            </w:r>
            <w:r>
              <w:rPr>
                <w:color w:val="000000"/>
              </w:rPr>
              <w:t>, разработанных на федеральном и региональном уровнях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  <w:tr>
        <w:trPr>
          <w:trHeight w:hRule="atLeast" w:val="255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type="dxa" w:w="3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заимодействие</w:t>
            </w:r>
            <w:r>
              <w:rPr>
                <w:color w:val="000000"/>
              </w:rPr>
              <w:t xml:space="preserve"> с «Агенством по привлечению и защите инвестиций Кузбасса»</w:t>
            </w:r>
          </w:p>
        </w:tc>
        <w:tc>
          <w:tcPr>
            <w:tcW w:type="dxa" w:w="1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type="dxa" w:w="3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Крапивинского муниципального </w:t>
            </w:r>
            <w:r>
              <w:rPr>
                <w:color w:val="000000"/>
              </w:rPr>
              <w:t>округа</w:t>
            </w:r>
          </w:p>
        </w:tc>
      </w:tr>
    </w:tbl>
    <w:p w14:paraId="D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9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EA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СОЦИАЛЬНО-ЭКОНОМИЧЕСКАЯ ЭФФЕКТИВНОСТЬ</w:t>
      </w:r>
      <w:r>
        <w:rPr>
          <w:rFonts w:ascii="Times New Roman" w:hAnsi="Times New Roman"/>
          <w:sz w:val="28"/>
        </w:rPr>
        <w:t xml:space="preserve"> ПРОГРАММЫ</w:t>
      </w:r>
    </w:p>
    <w:p w14:paraId="E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E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Программы определяется соотношением позитивных изменений, произошедших в инвестиционной сфере вследствие проведения мероприятий. Реализация мероприятий Программы создаст нормативные, экономические и информационные условия для привлечения инвестиций</w:t>
      </w:r>
      <w:r>
        <w:rPr>
          <w:rFonts w:ascii="Times New Roman" w:hAnsi="Times New Roman"/>
          <w:sz w:val="28"/>
        </w:rPr>
        <w:t>.</w:t>
      </w:r>
    </w:p>
    <w:p w14:paraId="E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Программы позволит достичь следующего социально-экономического эффекта для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:</w:t>
      </w:r>
    </w:p>
    <w:p w14:paraId="E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визитной карточки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- инструмента по поддержанию имиджа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для инвестиционного сообщества;</w:t>
      </w:r>
      <w:r>
        <w:rPr>
          <w:rFonts w:ascii="Times New Roman" w:hAnsi="Times New Roman"/>
          <w:sz w:val="28"/>
        </w:rPr>
        <w:t xml:space="preserve"> </w:t>
      </w:r>
    </w:p>
    <w:p w14:paraId="E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положительного инвестиционного имиджа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F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формирование нормативной правовой базы, регулирующей инвестиционную деятельность на территории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F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эффективное взаимодействие субъектов рынка инвестиций и органов местного самоуправления;</w:t>
      </w:r>
    </w:p>
    <w:p w14:paraId="F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 инвестиционных проектов по приоритетным направлениям Кемеровской области</w:t>
      </w:r>
      <w:r>
        <w:rPr>
          <w:rFonts w:ascii="Times New Roman" w:hAnsi="Times New Roman"/>
          <w:sz w:val="28"/>
        </w:rPr>
        <w:t>-Кузбасса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F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ведение реестра</w:t>
      </w:r>
      <w:r>
        <w:rPr>
          <w:rFonts w:ascii="Times New Roman" w:hAnsi="Times New Roman"/>
          <w:sz w:val="28"/>
        </w:rPr>
        <w:t xml:space="preserve"> инвестиционных пло</w:t>
      </w:r>
      <w:r>
        <w:rPr>
          <w:rFonts w:ascii="Times New Roman" w:hAnsi="Times New Roman"/>
          <w:sz w:val="28"/>
        </w:rPr>
        <w:t>щадок и инвестиционных проектов;</w:t>
      </w:r>
    </w:p>
    <w:p w14:paraId="F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притока инвестиций в экономику;</w:t>
      </w:r>
    </w:p>
    <w:p w14:paraId="F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дополнительных рабочих мест и рост занятости населения;</w:t>
      </w:r>
    </w:p>
    <w:p w14:paraId="F6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темпов экономического роста и повышение благосостояния населения.</w:t>
      </w:r>
    </w:p>
    <w:p w14:paraId="F7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9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A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F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418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rPr>
      <w:rFonts w:ascii="Tahoma" w:hAnsi="Tahoma"/>
      <w:sz w:val="16"/>
    </w:rPr>
  </w:style>
  <w:style w:styleId="Style_7_ch" w:type="character">
    <w:name w:val="Balloon Text"/>
    <w:basedOn w:val="Style_4_ch"/>
    <w:link w:val="Style_7"/>
    <w:rPr>
      <w:rFonts w:ascii="Tahoma" w:hAnsi="Tahoma"/>
      <w:sz w:val="16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4_ch"/>
    <w:link w:val="Style_12"/>
    <w:rPr>
      <w:rFonts w:ascii="Arial" w:hAnsi="Arial"/>
      <w:b w:val="1"/>
      <w:sz w:val="26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5_ch" w:type="character">
    <w:name w:val="footer"/>
    <w:basedOn w:val="Style_4_ch"/>
    <w:link w:val="Style_15"/>
    <w:rPr>
      <w:rFonts w:ascii="Calibri" w:hAnsi="Calibri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Знак1 Знак Знак Знак Знак Знак Знак Знак Знак Знак Знак Знак Знак"/>
    <w:basedOn w:val="Style_4"/>
    <w:link w:val="Style_17_ch"/>
    <w:pPr>
      <w:spacing w:after="160" w:line="240" w:lineRule="exact"/>
      <w:ind/>
    </w:pPr>
    <w:rPr>
      <w:sz w:val="28"/>
    </w:rPr>
  </w:style>
  <w:style w:styleId="Style_17_ch" w:type="character">
    <w:name w:val="Знак1 Знак Знак Знак Знак Знак Знак Знак Знак Знак Знак Знак Знак"/>
    <w:basedOn w:val="Style_4_ch"/>
    <w:link w:val="Style_17"/>
    <w:rPr>
      <w:sz w:val="28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ody Text Indent"/>
    <w:basedOn w:val="Style_4"/>
    <w:link w:val="Style_26_ch"/>
    <w:pPr>
      <w:ind w:firstLine="540" w:left="0"/>
      <w:jc w:val="both"/>
    </w:pPr>
    <w:rPr>
      <w:sz w:val="28"/>
    </w:rPr>
  </w:style>
  <w:style w:styleId="Style_26_ch" w:type="character">
    <w:name w:val="Body Text Indent"/>
    <w:basedOn w:val="Style_4_ch"/>
    <w:link w:val="Style_26"/>
    <w:rPr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List Paragraph"/>
    <w:basedOn w:val="Style_4"/>
    <w:link w:val="Style_28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8_ch" w:type="character">
    <w:name w:val="List Paragraph"/>
    <w:basedOn w:val="Style_4_ch"/>
    <w:link w:val="Style_28"/>
    <w:rPr>
      <w:rFonts w:ascii="Calibri" w:hAnsi="Calibri"/>
      <w:sz w:val="22"/>
    </w:rPr>
  </w:style>
  <w:style w:styleId="Style_29" w:type="paragraph">
    <w:name w:val="Title"/>
    <w:basedOn w:val="Style_4"/>
    <w:link w:val="Style_29_ch"/>
    <w:uiPriority w:val="10"/>
    <w:qFormat/>
    <w:pPr>
      <w:ind/>
      <w:jc w:val="center"/>
    </w:pPr>
    <w:rPr>
      <w:sz w:val="28"/>
    </w:rPr>
  </w:style>
  <w:style w:styleId="Style_29_ch" w:type="character">
    <w:name w:val="Title"/>
    <w:basedOn w:val="Style_4_ch"/>
    <w:link w:val="Style_29"/>
    <w:rPr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apple-converted-space"/>
    <w:basedOn w:val="Style_9"/>
    <w:link w:val="Style_32_ch"/>
  </w:style>
  <w:style w:styleId="Style_32_ch" w:type="character">
    <w:name w:val="apple-converted-space"/>
    <w:basedOn w:val="Style_9_ch"/>
    <w:link w:val="Style_32"/>
  </w:style>
  <w:style w:styleId="Style_33" w:type="table">
    <w:name w:val="Table List 3"/>
    <w:basedOn w:val="Style_3"/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2024-12-02T09:12:40Z</dcterms:modified>
</cp:coreProperties>
</file>