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>Сводный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отчет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результатах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реализации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программ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округа</w:t>
      </w:r>
    </w:p>
    <w:p w14:paraId="02000000">
      <w:pPr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за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2024 </w:t>
      </w:r>
      <w:r>
        <w:rPr>
          <w:rFonts w:ascii="XO Thames" w:hAnsi="XO Thames"/>
          <w:b w:val="1"/>
          <w:color w:val="000000"/>
          <w:spacing w:val="0"/>
          <w:sz w:val="28"/>
        </w:rPr>
        <w:t>год</w:t>
      </w:r>
    </w:p>
    <w:p w14:paraId="03000000">
      <w:pPr>
        <w:spacing w:after="0" w:before="0" w:line="240" w:lineRule="auto"/>
        <w:ind w:firstLine="708" w:left="0" w:right="0"/>
        <w:jc w:val="both"/>
        <w:rPr>
          <w:rFonts w:ascii="XO Thames" w:hAnsi="XO Thames"/>
          <w:color w:val="000000"/>
          <w:spacing w:val="0"/>
          <w:sz w:val="28"/>
        </w:rPr>
      </w:pPr>
    </w:p>
    <w:p w14:paraId="04000000">
      <w:pPr>
        <w:spacing w:after="0" w:before="0" w:line="360" w:lineRule="auto"/>
        <w:ind w:firstLine="708" w:left="0" w:right="0"/>
        <w:jc w:val="both"/>
        <w:rPr>
          <w:rFonts w:ascii="XO Thames" w:hAnsi="XO Thames"/>
          <w:color w:val="000000"/>
          <w:spacing w:val="0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>Оценка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эффективности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реализации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округа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проводится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для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мониторинга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вклада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результатов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социально</w:t>
      </w:r>
      <w:r>
        <w:rPr>
          <w:rFonts w:ascii="XO Thames" w:hAnsi="XO Thames"/>
          <w:color w:val="000000"/>
          <w:spacing w:val="0"/>
          <w:sz w:val="28"/>
        </w:rPr>
        <w:t>-</w:t>
      </w:r>
      <w:r>
        <w:rPr>
          <w:rFonts w:ascii="XO Thames" w:hAnsi="XO Thames"/>
          <w:color w:val="000000"/>
          <w:spacing w:val="0"/>
          <w:sz w:val="28"/>
        </w:rPr>
        <w:t>экономическое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развитие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округа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ответственным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исполнителем</w:t>
      </w:r>
      <w:r>
        <w:rPr>
          <w:rFonts w:ascii="XO Thames" w:hAnsi="XO Thames"/>
          <w:color w:val="000000"/>
          <w:spacing w:val="0"/>
          <w:sz w:val="28"/>
        </w:rPr>
        <w:t xml:space="preserve"> (</w:t>
      </w:r>
      <w:r>
        <w:rPr>
          <w:rFonts w:ascii="XO Thames" w:hAnsi="XO Thames"/>
          <w:color w:val="000000"/>
          <w:spacing w:val="0"/>
          <w:sz w:val="28"/>
        </w:rPr>
        <w:t>координатором</w:t>
      </w:r>
      <w:r>
        <w:rPr>
          <w:rFonts w:ascii="XO Thames" w:hAnsi="XO Thames"/>
          <w:color w:val="000000"/>
          <w:spacing w:val="0"/>
          <w:sz w:val="28"/>
        </w:rPr>
        <w:t xml:space="preserve">) </w:t>
      </w:r>
      <w:r>
        <w:rPr>
          <w:rFonts w:ascii="XO Thames" w:hAnsi="XO Thames"/>
          <w:color w:val="000000"/>
          <w:spacing w:val="0"/>
          <w:sz w:val="28"/>
        </w:rPr>
        <w:t>раз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год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течение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реализации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>.</w:t>
      </w:r>
    </w:p>
    <w:p w14:paraId="05000000">
      <w:pPr>
        <w:spacing w:after="0" w:before="0" w:line="360" w:lineRule="auto"/>
        <w:ind w:firstLine="540" w:left="0" w:right="0"/>
        <w:jc w:val="both"/>
        <w:rPr>
          <w:rFonts w:ascii="XO Thames" w:hAnsi="XO Thames"/>
          <w:color w:val="000000"/>
          <w:spacing w:val="0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>Для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проведения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оценки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эффективности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учетом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ее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специфики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ответственный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исполнитель</w:t>
      </w:r>
      <w:r>
        <w:rPr>
          <w:rFonts w:ascii="XO Thames" w:hAnsi="XO Thames"/>
          <w:color w:val="000000"/>
          <w:spacing w:val="0"/>
          <w:sz w:val="28"/>
        </w:rPr>
        <w:t xml:space="preserve"> (</w:t>
      </w:r>
      <w:r>
        <w:rPr>
          <w:rFonts w:ascii="XO Thames" w:hAnsi="XO Thames"/>
          <w:color w:val="000000"/>
          <w:spacing w:val="0"/>
          <w:sz w:val="28"/>
        </w:rPr>
        <w:t>координатор</w:t>
      </w:r>
      <w:r>
        <w:rPr>
          <w:rFonts w:ascii="XO Thames" w:hAnsi="XO Thames"/>
          <w:color w:val="000000"/>
          <w:spacing w:val="0"/>
          <w:sz w:val="28"/>
        </w:rPr>
        <w:t xml:space="preserve">) </w:t>
      </w:r>
      <w:r>
        <w:rPr>
          <w:rFonts w:ascii="XO Thames" w:hAnsi="XO Thames"/>
          <w:color w:val="000000"/>
          <w:spacing w:val="0"/>
          <w:sz w:val="28"/>
        </w:rPr>
        <w:t>совместно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исполнителями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разрабатывает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методику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оценки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эффективности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 xml:space="preserve">. </w:t>
      </w:r>
      <w:r>
        <w:rPr>
          <w:rFonts w:ascii="XO Thames" w:hAnsi="XO Thames"/>
          <w:color w:val="000000"/>
          <w:spacing w:val="0"/>
          <w:sz w:val="28"/>
        </w:rPr>
        <w:t>Методика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оценки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эффективности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утверждается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соответствующим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постановлением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утверждении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программы</w:t>
      </w:r>
      <w:r>
        <w:rPr>
          <w:rFonts w:ascii="XO Thames" w:hAnsi="XO Thames"/>
          <w:color w:val="000000"/>
          <w:spacing w:val="0"/>
          <w:sz w:val="28"/>
        </w:rPr>
        <w:t xml:space="preserve">. </w:t>
      </w:r>
    </w:p>
    <w:p w14:paraId="06000000">
      <w:pPr>
        <w:spacing w:after="0" w:before="0" w:line="360" w:lineRule="auto"/>
        <w:ind w:firstLine="540" w:left="0" w:right="0"/>
        <w:jc w:val="both"/>
        <w:rPr>
          <w:rFonts w:ascii="XO Thames" w:hAnsi="XO Thames"/>
          <w:color w:val="000000"/>
          <w:spacing w:val="0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соответствии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постановлением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администрации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округа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 xml:space="preserve"> 1664 </w:t>
      </w:r>
      <w:r>
        <w:rPr>
          <w:rFonts w:ascii="XO Thames" w:hAnsi="XO Thames"/>
          <w:color w:val="000000"/>
          <w:spacing w:val="0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 xml:space="preserve"> 09.11.2023 </w:t>
      </w:r>
      <w:r>
        <w:rPr>
          <w:rFonts w:ascii="XO Thames" w:hAnsi="XO Thames"/>
          <w:color w:val="000000"/>
          <w:spacing w:val="0"/>
          <w:sz w:val="28"/>
        </w:rPr>
        <w:t>года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«</w:t>
      </w:r>
      <w:r>
        <w:rPr>
          <w:rFonts w:ascii="XO Thames" w:hAnsi="XO Thames"/>
          <w:color w:val="000000"/>
          <w:spacing w:val="0"/>
          <w:sz w:val="28"/>
        </w:rPr>
        <w:t>Об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утверждении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перечня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округа</w:t>
      </w:r>
      <w:r>
        <w:rPr>
          <w:rFonts w:ascii="XO Thames" w:hAnsi="XO Thames"/>
          <w:color w:val="000000"/>
          <w:spacing w:val="0"/>
          <w:sz w:val="28"/>
        </w:rPr>
        <w:t xml:space="preserve">, </w:t>
      </w:r>
      <w:r>
        <w:rPr>
          <w:rFonts w:ascii="XO Thames" w:hAnsi="XO Thames"/>
          <w:color w:val="000000"/>
          <w:spacing w:val="0"/>
          <w:sz w:val="28"/>
        </w:rPr>
        <w:t>реализация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которых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планируется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2024 </w:t>
      </w:r>
      <w:r>
        <w:rPr>
          <w:rFonts w:ascii="XO Thames" w:hAnsi="XO Thames"/>
          <w:color w:val="000000"/>
          <w:spacing w:val="0"/>
          <w:sz w:val="28"/>
        </w:rPr>
        <w:t>году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плановом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периоде</w:t>
      </w:r>
      <w:r>
        <w:rPr>
          <w:rFonts w:ascii="XO Thames" w:hAnsi="XO Thames"/>
          <w:color w:val="000000"/>
          <w:spacing w:val="0"/>
          <w:sz w:val="28"/>
        </w:rPr>
        <w:t xml:space="preserve"> 2025 </w:t>
      </w:r>
      <w:r>
        <w:rPr>
          <w:rFonts w:ascii="XO Thames" w:hAnsi="XO Thames"/>
          <w:color w:val="000000"/>
          <w:spacing w:val="0"/>
          <w:sz w:val="28"/>
        </w:rPr>
        <w:t>и</w:t>
      </w:r>
      <w:r>
        <w:rPr>
          <w:rFonts w:ascii="XO Thames" w:hAnsi="XO Thames"/>
          <w:color w:val="000000"/>
          <w:spacing w:val="0"/>
          <w:sz w:val="28"/>
        </w:rPr>
        <w:t xml:space="preserve"> 2026 </w:t>
      </w:r>
      <w:r>
        <w:rPr>
          <w:rFonts w:ascii="XO Thames" w:hAnsi="XO Thames"/>
          <w:color w:val="000000"/>
          <w:spacing w:val="0"/>
          <w:sz w:val="28"/>
        </w:rPr>
        <w:t>годов</w:t>
      </w:r>
      <w:r>
        <w:rPr>
          <w:rFonts w:ascii="XO Thames" w:hAnsi="XO Thames"/>
          <w:color w:val="000000"/>
          <w:spacing w:val="0"/>
          <w:sz w:val="28"/>
        </w:rPr>
        <w:t>» (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редакции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постановлений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администрации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округа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 xml:space="preserve"> 22.03.2024 </w:t>
      </w:r>
      <w:r>
        <w:rPr>
          <w:rFonts w:ascii="XO Thames" w:hAnsi="XO Thames"/>
          <w:color w:val="000000"/>
          <w:spacing w:val="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 xml:space="preserve"> 343),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2024 </w:t>
      </w:r>
      <w:r>
        <w:rPr>
          <w:rFonts w:ascii="XO Thames" w:hAnsi="XO Thames"/>
          <w:color w:val="000000"/>
          <w:spacing w:val="0"/>
          <w:sz w:val="28"/>
        </w:rPr>
        <w:t>году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Крапивинском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муниципальном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округе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реализовывались</w:t>
      </w:r>
      <w:r>
        <w:rPr>
          <w:rFonts w:ascii="XO Thames" w:hAnsi="XO Thames"/>
          <w:color w:val="000000"/>
          <w:spacing w:val="0"/>
          <w:sz w:val="28"/>
        </w:rPr>
        <w:t xml:space="preserve"> 28 </w:t>
      </w:r>
      <w:r>
        <w:rPr>
          <w:rFonts w:ascii="XO Thames" w:hAnsi="XO Thames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</w:t>
      </w:r>
      <w:r>
        <w:rPr>
          <w:rFonts w:ascii="XO Thames" w:hAnsi="XO Thames"/>
          <w:color w:val="000000"/>
          <w:spacing w:val="0"/>
          <w:sz w:val="28"/>
        </w:rPr>
        <w:t>.</w:t>
      </w:r>
    </w:p>
    <w:p w14:paraId="07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8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9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A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B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C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D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E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0F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0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1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2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3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4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5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6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7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8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19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>Перечень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программ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</w:p>
    <w:p w14:paraId="1A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округа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за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2024 </w:t>
      </w:r>
      <w:r>
        <w:rPr>
          <w:rFonts w:ascii="XO Thames" w:hAnsi="XO Thames"/>
          <w:b w:val="1"/>
          <w:color w:val="000000"/>
          <w:spacing w:val="0"/>
          <w:sz w:val="28"/>
        </w:rPr>
        <w:t>год</w:t>
      </w:r>
    </w:p>
    <w:p w14:paraId="1B000000">
      <w:pPr>
        <w:tabs>
          <w:tab w:leader="none" w:pos="5940" w:val="left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tbl>
      <w:tblPr>
        <w:tblW w:type="auto" w:w="0"/>
        <w:tblLayout w:type="fixed"/>
      </w:tblPr>
      <w:tblGrid>
        <w:gridCol w:w="370"/>
        <w:gridCol w:w="2573"/>
        <w:gridCol w:w="2237"/>
        <w:gridCol w:w="5305"/>
      </w:tblGrid>
      <w:tr>
        <w:trPr>
          <w:trHeight w:hRule="atLeast" w:val="1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№</w:t>
            </w: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Наименование </w:t>
            </w:r>
          </w:p>
          <w:p w14:paraId="1E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программы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Ответственный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исполнитель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(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координатор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)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программы</w:t>
            </w:r>
          </w:p>
        </w:tc>
        <w:tc>
          <w:tcPr>
            <w:tcW w:type="dxa" w:w="5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Исполнители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программы</w:t>
            </w:r>
          </w:p>
        </w:tc>
      </w:tr>
    </w:tbl>
    <w:p w14:paraId="21000000">
      <w:pPr>
        <w:tabs>
          <w:tab w:leader="none" w:pos="576" w:val="left"/>
          <w:tab w:leader="none" w:pos="4663" w:val="left"/>
          <w:tab w:leader="none" w:pos="6490" w:val="left"/>
          <w:tab w:leader="none" w:pos="9987" w:val="left"/>
        </w:tabs>
        <w:spacing w:after="0" w:before="0" w:line="240" w:lineRule="auto"/>
        <w:ind w:firstLine="0" w:left="7" w:right="0"/>
        <w:jc w:val="left"/>
        <w:rPr>
          <w:rFonts w:ascii="XO Thames" w:hAnsi="XO Thames"/>
          <w:color w:val="000000"/>
          <w:spacing w:val="0"/>
          <w:sz w:val="24"/>
        </w:rPr>
      </w:pPr>
      <w:r>
        <w:rPr>
          <w:rFonts w:ascii="XO Thames" w:hAnsi="XO Thames"/>
          <w:color w:val="000000"/>
          <w:spacing w:val="0"/>
          <w:sz w:val="24"/>
        </w:rPr>
        <w:tab/>
      </w:r>
      <w:r>
        <w:rPr>
          <w:rFonts w:ascii="XO Thames" w:hAnsi="XO Thames"/>
          <w:color w:val="000000"/>
          <w:spacing w:val="0"/>
          <w:sz w:val="24"/>
        </w:rPr>
        <w:tab/>
      </w:r>
      <w:r>
        <w:rPr>
          <w:rFonts w:ascii="XO Thames" w:hAnsi="XO Thames"/>
          <w:color w:val="000000"/>
          <w:spacing w:val="0"/>
          <w:sz w:val="24"/>
        </w:rPr>
        <w:tab/>
      </w:r>
      <w:r>
        <w:rPr>
          <w:rFonts w:ascii="XO Thames" w:hAnsi="XO Thames"/>
          <w:color w:val="000000"/>
          <w:spacing w:val="0"/>
          <w:sz w:val="24"/>
        </w:rPr>
        <w:tab/>
      </w:r>
    </w:p>
    <w:tbl>
      <w:tblPr>
        <w:tblW w:type="auto" w:w="0"/>
        <w:tblLayout w:type="fixed"/>
      </w:tblPr>
      <w:tblGrid>
        <w:gridCol w:w="567"/>
        <w:gridCol w:w="2574"/>
        <w:gridCol w:w="2220"/>
        <w:gridCol w:w="5325"/>
      </w:tblGrid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2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3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5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6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местного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самоуправления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экономического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9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2A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Совет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народных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депутатов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2B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2C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2D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Финансовое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2E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2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Контрольно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счетный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ган Крапивинского муниципального 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поддержка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6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7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38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; </w:t>
            </w:r>
          </w:p>
          <w:p w14:paraId="39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Комплексный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обслуживания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; </w:t>
            </w:r>
          </w:p>
          <w:p w14:paraId="3A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реабилитационный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для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несовершеннолетних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3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C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F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40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Клубная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система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1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досуговый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ЛИДЕР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2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централизованная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библиотечная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система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3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краеведческий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музей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4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дополнительного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Детская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школа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искусств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4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бухгалтерского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учета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обслуживания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6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дополнительного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Спортивная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школа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Информационная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обеспеченность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жителей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Медиа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4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</w:p>
          <w:p w14:paraId="4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Медиа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Имущественный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комплекс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Комитет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муниципальным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имуществом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Комитет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муниципальным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имуществом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Автохозяйство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6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Автохозяйство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Автохозяйство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Жилищно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коммунальный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дорожный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комплекс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энергосбережение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повышение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энергетической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5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Обеспечение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безопасности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жизнедеятельности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предприятий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2021-2026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ЧС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; </w:t>
            </w:r>
          </w:p>
          <w:p w14:paraId="6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военно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мобилизационной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подготовки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1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62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Единая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Дежурно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диспетчерская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служба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63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; </w:t>
            </w:r>
          </w:p>
          <w:p w14:paraId="64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65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66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»; </w:t>
            </w:r>
          </w:p>
          <w:p w14:paraId="67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Образовательные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6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9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сферы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малого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среднего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предпринимательства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2022-2027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предприниматель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потребительского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рынка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предпринимательства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потребительского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рынка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Модернизация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объектов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сферы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фонда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2022-2027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Органы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местного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самоуправления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1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службы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Организационный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4000000">
            <w:pPr>
              <w:spacing w:after="20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Структурные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подразделения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  <w:p w14:paraId="7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6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Поощрение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граждан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заслуги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экономическом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Организационный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15</w:t>
            </w:r>
          </w:p>
          <w:p w14:paraId="7B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Жилище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2020-2027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жилищным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вопросам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  <w:p w14:paraId="7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16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Профилактика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безнадзорности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правонарушений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несовершеннолетних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2021-2026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Главный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специалист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комиссии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делам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несовершеннолетних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прав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3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Комиссия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делам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несовершеннолетних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прав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84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85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86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87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»; </w:t>
            </w:r>
          </w:p>
          <w:p w14:paraId="88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Государственное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здравоохранения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районная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больница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89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МВД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России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8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занятости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района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B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Улучшение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условий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охраны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труда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экономического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E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Органы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местного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самоуправления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8F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Подведомственные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90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Подведомственные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91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Подведомственные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2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18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Поддержка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ориентированных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некоммерческих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2019-2027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5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96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Комплексный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обслуживания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97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реабилитационный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Центр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для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несовершеннолетних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98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99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Органы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местного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самоуправления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19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Формирование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современной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городской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среды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2018-2027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D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9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осуществляющие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многоквартирными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домами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(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УК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ТСЖ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ТСН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F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20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A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A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5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6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9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Чистая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вода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2022-2027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  <w:p w14:paraId="A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E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информационного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общества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экономического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1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B2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Совет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народных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депутатов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B3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B4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B5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Финансовое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B6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Контрольно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счетный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B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Комитет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муниципальным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имуществом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B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B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Благоустройство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дорожное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  <w:p w14:paraId="B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B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B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»;</w:t>
            </w:r>
          </w:p>
          <w:p w14:paraId="B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сельского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экологии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лесоустройства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E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B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Профилактика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экстремизма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C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2020-2027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1000000">
            <w:pPr>
              <w:spacing w:after="200" w:before="0" w:line="276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военно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мобилизационной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подготовки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2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3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1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4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6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Профилактика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терроризма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минимизация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ликвидация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последствий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его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проявлений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Кемеровской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области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-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Кузбасса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C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2021-2026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9000000">
            <w:pPr>
              <w:spacing w:after="200" w:before="0" w:line="276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военно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мобилизационной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подготовки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A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B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1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C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D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Образовательные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CE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F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26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Предупреждение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возникновения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распространения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ликвидация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заразных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незаразных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заболеваний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животных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птицы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числе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общих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для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человека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животных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сельского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экологии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лесоустройства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Отдел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сельского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экологии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лесоустройства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3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27</w:t>
            </w:r>
          </w:p>
          <w:p w14:paraId="D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Дорожное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национальная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6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D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казенное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жизнеобеспечению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строительству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D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28</w:t>
            </w:r>
          </w:p>
          <w:p w14:paraId="DB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Реализация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государственной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национальной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  <w:tc>
          <w:tcPr>
            <w:tcW w:type="dxa" w:w="5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DE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DF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молодежной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E0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;</w:t>
            </w:r>
          </w:p>
          <w:p w14:paraId="E1000000">
            <w:pPr>
              <w:spacing w:after="0" w:before="0" w:line="276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Управление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защиты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администрации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</w:tc>
      </w:tr>
    </w:tbl>
    <w:p w14:paraId="E2000000">
      <w:pPr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p w14:paraId="E3000000">
      <w:pPr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8"/>
        </w:rPr>
      </w:pPr>
    </w:p>
    <w:p w14:paraId="E4000000">
      <w:pPr>
        <w:spacing w:after="0" w:before="0" w:line="240" w:lineRule="auto"/>
        <w:ind w:firstLine="0" w:left="0" w:right="0"/>
        <w:jc w:val="center"/>
        <w:rPr>
          <w:rFonts w:ascii="XO Thames" w:hAnsi="XO Thames"/>
          <w:b w:val="1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>Оценка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степени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соответствия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запланированному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уровню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затрат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эффективности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результатов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реализации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программ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округа</w:t>
      </w:r>
    </w:p>
    <w:p w14:paraId="E5000000">
      <w:pPr>
        <w:spacing w:after="0" w:before="0" w:line="240" w:lineRule="auto"/>
        <w:ind w:firstLine="708" w:left="0" w:right="0"/>
        <w:jc w:val="center"/>
        <w:rPr>
          <w:rFonts w:ascii="XO Thames" w:hAnsi="XO Thames"/>
          <w:b w:val="1"/>
          <w:color w:val="000000"/>
          <w:spacing w:val="0"/>
          <w:sz w:val="24"/>
        </w:rPr>
      </w:pPr>
    </w:p>
    <w:tbl>
      <w:tblPr>
        <w:tblW w:type="auto" w:w="0"/>
        <w:tblLayout w:type="fixed"/>
      </w:tblPr>
      <w:tblGrid>
        <w:gridCol w:w="567"/>
        <w:gridCol w:w="3681"/>
        <w:gridCol w:w="1245"/>
        <w:gridCol w:w="1275"/>
        <w:gridCol w:w="1732"/>
        <w:gridCol w:w="201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6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/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н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7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Наименование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программы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План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2024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года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тыс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.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руб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9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Кассовое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исполнение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тыс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.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руб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.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финансирования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программы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, </w:t>
            </w:r>
          </w:p>
          <w:p w14:paraId="EB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C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Оценка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эффективности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результатов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реализации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программы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</w:p>
          <w:p w14:paraId="E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(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соответствии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с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утвержденной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методикой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E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местного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самоуправления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136772,2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1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136771,2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F200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F300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образования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600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860097,2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700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839390,9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F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97,6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F9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поддержка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2021-2027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C00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170996,8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FD00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169681,5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FE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99,2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FF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Средний</w:t>
            </w:r>
          </w:p>
          <w:p w14:paraId="00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1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2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3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224471,3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4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219908,7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05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98,0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06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7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8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физической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культуры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спорта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9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7757,7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A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7035,2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0B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8,1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0C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D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E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Информационная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обеспеченность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жителей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0F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6039,2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0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6039,2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11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12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3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4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Имущественный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комплекс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5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94975,6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6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94975,4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17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18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9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A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бюджетного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учреждения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Автохозяйство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B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41832,7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41832,7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1D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1E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0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Жилищно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коммунальный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дорожный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комплекс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энергосбережение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повышение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энергетической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1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718084,5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2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642037,5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23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89,4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24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5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6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Обеспечение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безопасности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жизнедеятельности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населения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2021-2026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7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43323,9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43323,9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29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2A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B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C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сферы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малого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среднего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предпринимательства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2022-202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E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2F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30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1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Модернизация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объектов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сферы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фонда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2022-202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3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0900,5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4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20900,5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35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36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  <w:p w14:paraId="37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8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9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службы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A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183,2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B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183,2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3C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3D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  <w:p w14:paraId="3E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F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0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Поощрение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граждан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заслуги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экономическом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1010000">
            <w:pPr>
              <w:spacing w:after="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3349,0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2010000">
            <w:pPr>
              <w:spacing w:after="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3349,0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43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44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5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15</w:t>
            </w:r>
          </w:p>
          <w:p w14:paraId="46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7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Жилище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2020-202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8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3616,9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9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3616,9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4A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4B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  <w:p w14:paraId="4C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D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16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E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Профилактика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безнадзорности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правонарушений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несовершеннолетних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2021-2026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F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677,1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0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630,3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51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93,1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52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  <w:p w14:paraId="53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4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5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Улучшение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условий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охраны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труда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6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2029,8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7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2019,6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58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99,5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59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  <w:p w14:paraId="5A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B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18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C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Поддержка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социально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ориентированных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некоммерческих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организаций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2019-202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D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930,0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E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930,0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5F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60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  <w:p w14:paraId="61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</w:tr>
      <w:tr>
        <w:trPr>
          <w:trHeight w:hRule="atLeast" w:val="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2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19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3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Формирование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современной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городской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среды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2018-202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4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13990,2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5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13990,2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66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67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8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20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9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туризма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  <w:p w14:paraId="6A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B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1564,7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C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1564,7</w:t>
            </w:r>
          </w:p>
          <w:p w14:paraId="6D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6E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6F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0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1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Чистая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вода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2022-202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  <w:p w14:paraId="72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3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86201,7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4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83595,6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75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97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76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7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8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Развитие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информационного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общества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9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4743,8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7A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4743,8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7B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7C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7D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23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7E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Благоустройство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дорожное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округа"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  <w:p w14:paraId="7F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0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83118,5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1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72850,0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82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87,6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83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4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5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Профилактика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экстремизма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</w:p>
          <w:p w14:paraId="86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2020-202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7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8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89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8A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B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C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Профилактика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терроризма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минимизация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ликвидация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последствий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его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проявлений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Кемеровской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области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-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Кузбасса</w:t>
            </w:r>
          </w:p>
          <w:p w14:paraId="8D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2021-2026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E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13821,6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F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13821,6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90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91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2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26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3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Предупреждение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возникновения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распространения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ликвидация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заразных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незаразных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заболеваний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животных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птицы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числе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общих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для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человека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животных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2021-202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4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2500,0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5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2500,0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96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97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8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27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9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Дорожное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хозяйство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национальная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экономика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территории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муниципального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A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61270,5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B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61270,5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9C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9D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E01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28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F01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Реализация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государственной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национальной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политики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в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Крапивинском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муниципальном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округе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на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2023-202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7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годы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0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1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A2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A3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Высокий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уровень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эффективности</w:t>
            </w:r>
          </w:p>
        </w:tc>
      </w:tr>
      <w:t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4010000">
            <w:pPr>
              <w:spacing w:after="0" w:before="0" w:line="240" w:lineRule="auto"/>
              <w:ind w:firstLine="0" w:left="0" w:right="0"/>
              <w:jc w:val="right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Итого</w:t>
            </w: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: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5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b w:val="1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spacing w:val="0"/>
                <w:sz w:val="24"/>
              </w:rPr>
              <w:t>2633306,8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A6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b w:val="1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spacing w:val="0"/>
                <w:sz w:val="24"/>
              </w:rPr>
              <w:t>2517020,3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A7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b w:val="1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9</w:t>
            </w:r>
            <w:r>
              <w:rPr>
                <w:rFonts w:ascii="XO Thames" w:hAnsi="XO Thames"/>
                <w:b w:val="1"/>
                <w:spacing w:val="0"/>
                <w:sz w:val="24"/>
              </w:rPr>
              <w:t>5,6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top"/>
          </w:tcPr>
          <w:p w14:paraId="A801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Эффективная</w:t>
            </w:r>
          </w:p>
        </w:tc>
      </w:tr>
    </w:tbl>
    <w:p w14:paraId="A9010000">
      <w:pPr>
        <w:spacing w:after="0" w:before="0" w:line="240" w:lineRule="auto"/>
        <w:ind w:firstLine="708" w:left="0" w:right="0"/>
        <w:jc w:val="both"/>
        <w:rPr>
          <w:rFonts w:ascii="XO Thames" w:hAnsi="XO Thames"/>
          <w:color w:val="000000"/>
          <w:spacing w:val="0"/>
          <w:sz w:val="24"/>
        </w:rPr>
      </w:pPr>
    </w:p>
    <w:p w14:paraId="AA010000">
      <w:pPr>
        <w:spacing w:after="0" w:before="0" w:line="240" w:lineRule="auto"/>
        <w:ind w:firstLine="708" w:left="0" w:right="0"/>
        <w:jc w:val="both"/>
        <w:rPr>
          <w:rFonts w:ascii="XO Thames" w:hAnsi="XO Thames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>Степень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соответствия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запланированному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уровню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затрат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эффективности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использования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средств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местного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бюджета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иных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источников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ресурсного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обеспечения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(</w:t>
      </w:r>
      <w:r>
        <w:rPr>
          <w:rFonts w:ascii="XO Thames" w:hAnsi="XO Thames"/>
          <w:b w:val="1"/>
          <w:color w:val="000000"/>
          <w:spacing w:val="0"/>
          <w:sz w:val="28"/>
        </w:rPr>
        <w:t>уровень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финансирования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реализации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основных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мероприятий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)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программ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среднем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по</w:t>
      </w:r>
      <w:r>
        <w:rPr>
          <w:rFonts w:ascii="XO Thames" w:hAnsi="XO Thames"/>
          <w:color w:val="000000"/>
          <w:spacing w:val="0"/>
          <w:sz w:val="28"/>
        </w:rPr>
        <w:t xml:space="preserve"> 28 </w:t>
      </w:r>
      <w:r>
        <w:rPr>
          <w:rFonts w:ascii="XO Thames" w:hAnsi="XO Thames"/>
          <w:color w:val="000000"/>
          <w:spacing w:val="0"/>
          <w:sz w:val="28"/>
        </w:rPr>
        <w:t>муниципальным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программам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составила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95,6%</w:t>
      </w:r>
      <w:r>
        <w:rPr>
          <w:rFonts w:ascii="XO Thames" w:hAnsi="XO Thames"/>
          <w:color w:val="000000"/>
          <w:spacing w:val="0"/>
          <w:sz w:val="28"/>
        </w:rPr>
        <w:t>.</w:t>
      </w:r>
    </w:p>
    <w:p w14:paraId="AB010000">
      <w:pPr>
        <w:spacing w:after="0" w:before="0" w:line="240" w:lineRule="auto"/>
        <w:ind w:firstLine="708" w:left="0" w:right="0"/>
        <w:jc w:val="both"/>
        <w:rPr>
          <w:rFonts w:ascii="XO Thames" w:hAnsi="XO Thames"/>
          <w:color w:val="000000"/>
          <w:spacing w:val="0"/>
          <w:sz w:val="28"/>
        </w:rPr>
      </w:pPr>
      <w:r>
        <w:rPr>
          <w:rFonts w:ascii="XO Thames" w:hAnsi="XO Thames"/>
          <w:b w:val="1"/>
          <w:color w:val="000000"/>
          <w:spacing w:val="0"/>
          <w:sz w:val="28"/>
        </w:rPr>
        <w:t>По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результатам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проведенной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оценки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результатов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реализации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программ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Крапивинского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муниципального</w:t>
      </w:r>
      <w:r>
        <w:rPr>
          <w:rFonts w:ascii="XO Thames" w:hAnsi="XO Thames"/>
          <w:b w:val="1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color w:val="000000"/>
          <w:spacing w:val="0"/>
          <w:sz w:val="28"/>
        </w:rPr>
        <w:t>округа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определено</w:t>
      </w:r>
      <w:r>
        <w:rPr>
          <w:rFonts w:ascii="XO Thames" w:hAnsi="XO Thames"/>
          <w:color w:val="000000"/>
          <w:spacing w:val="0"/>
          <w:sz w:val="28"/>
        </w:rPr>
        <w:t xml:space="preserve">, </w:t>
      </w:r>
      <w:r>
        <w:rPr>
          <w:rFonts w:ascii="XO Thames" w:hAnsi="XO Thames"/>
          <w:color w:val="000000"/>
          <w:spacing w:val="0"/>
          <w:sz w:val="28"/>
        </w:rPr>
        <w:t>что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реализация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всех</w:t>
      </w:r>
      <w:r>
        <w:rPr>
          <w:rFonts w:ascii="XO Thames" w:hAnsi="XO Thames"/>
          <w:color w:val="000000"/>
          <w:spacing w:val="0"/>
          <w:sz w:val="28"/>
        </w:rPr>
        <w:t xml:space="preserve"> 28 </w:t>
      </w:r>
      <w:r>
        <w:rPr>
          <w:rFonts w:ascii="XO Thames" w:hAnsi="XO Thames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характеризуется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как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эффективн</w:t>
      </w:r>
      <w:r>
        <w:rPr>
          <w:rFonts w:ascii="XO Thames" w:hAnsi="XO Thames"/>
          <w:color w:val="000000"/>
          <w:spacing w:val="0"/>
          <w:sz w:val="28"/>
        </w:rPr>
        <w:t>ая.</w:t>
      </w:r>
    </w:p>
    <w:p w14:paraId="AC010000">
      <w:pPr>
        <w:spacing w:after="0" w:before="0" w:line="240" w:lineRule="auto"/>
        <w:ind w:firstLine="708" w:left="0" w:right="0"/>
        <w:jc w:val="both"/>
        <w:rPr>
          <w:rFonts w:ascii="XO Thames" w:hAnsi="XO Thames"/>
          <w:color w:val="000000"/>
          <w:spacing w:val="0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 xml:space="preserve"> 2025 </w:t>
      </w:r>
      <w:r>
        <w:rPr>
          <w:rFonts w:ascii="XO Thames" w:hAnsi="XO Thames"/>
          <w:color w:val="000000"/>
          <w:spacing w:val="0"/>
          <w:sz w:val="28"/>
        </w:rPr>
        <w:t>году</w:t>
      </w:r>
      <w:r>
        <w:rPr>
          <w:rFonts w:ascii="XO Thames" w:hAnsi="XO Thames"/>
          <w:color w:val="000000"/>
          <w:spacing w:val="0"/>
          <w:sz w:val="28"/>
        </w:rPr>
        <w:t xml:space="preserve"> 28 </w:t>
      </w:r>
      <w:r>
        <w:rPr>
          <w:rFonts w:ascii="XO Thames" w:hAnsi="XO Thames"/>
          <w:color w:val="000000"/>
          <w:spacing w:val="0"/>
          <w:sz w:val="28"/>
        </w:rPr>
        <w:t>муниципальных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программ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продолжат</w:t>
      </w:r>
      <w:r>
        <w:rPr>
          <w:rFonts w:ascii="XO Thames" w:hAnsi="XO Thames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>реализацию</w:t>
      </w:r>
      <w:r>
        <w:rPr>
          <w:rFonts w:ascii="XO Thames" w:hAnsi="XO Thames"/>
          <w:color w:val="000000"/>
          <w:spacing w:val="0"/>
          <w:sz w:val="28"/>
        </w:rPr>
        <w:t>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2025-06-15T10:21:57Z</dcterms:modified>
</cp:coreProperties>
</file>