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14:paraId="02000000">
      <w:pPr>
        <w:pStyle w:val="Style_1"/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 Крапивинского муниципального округа</w:t>
      </w:r>
    </w:p>
    <w:p w14:paraId="03000000">
      <w:pPr>
        <w:pStyle w:val="Style_1"/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__________ г.  № ____</w:t>
      </w:r>
    </w:p>
    <w:p w14:paraId="04000000">
      <w:pPr>
        <w:pStyle w:val="Style_1"/>
        <w:widowControl w:val="0"/>
        <w:ind/>
        <w:jc w:val="right"/>
        <w:rPr>
          <w:rFonts w:ascii="Times New Roman" w:hAnsi="Times New Roman"/>
          <w:b w:val="1"/>
        </w:rPr>
      </w:pPr>
    </w:p>
    <w:p w14:paraId="05000000">
      <w:pPr>
        <w:pStyle w:val="Style_1"/>
        <w:widowControl w:val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4. Ресурсное обеспечение реализации Муниципальной программы</w:t>
      </w:r>
    </w:p>
    <w:p w14:paraId="06000000">
      <w:pPr>
        <w:pStyle w:val="Style_1"/>
        <w:widowControl w:val="0"/>
        <w:ind/>
        <w:rPr>
          <w:rFonts w:ascii="Times New Roman" w:hAnsi="Times New Roman"/>
        </w:rPr>
      </w:pPr>
    </w:p>
    <w:tbl>
      <w:tblPr>
        <w:tblStyle w:val="Style_2"/>
        <w:tblW w:type="auto" w:w="0"/>
        <w:jc w:val="left"/>
        <w:tblInd w:type="dxa" w:w="34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52"/>
        <w:gridCol w:w="2239"/>
        <w:gridCol w:w="1110"/>
        <w:gridCol w:w="1248"/>
        <w:gridCol w:w="1112"/>
        <w:gridCol w:w="1193"/>
        <w:gridCol w:w="1176"/>
        <w:gridCol w:w="1170"/>
        <w:gridCol w:w="1112"/>
        <w:gridCol w:w="227"/>
      </w:tblGrid>
      <w:tr>
        <w:trPr>
          <w:trHeight w:hRule="atLeast" w:val="442"/>
        </w:trPr>
        <w:tc>
          <w:tcPr>
            <w:tcW w:type="dxa" w:w="5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14:paraId="0A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14:paraId="0C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14:paraId="0E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14:paraId="10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14:paraId="12000000">
            <w:pPr>
              <w:pStyle w:val="Style_4"/>
              <w:widowControl w:val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год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14:paraId="14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  <w:p w14:paraId="16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1"/>
              <w:widowControl w:val="0"/>
              <w:ind/>
              <w:jc w:val="center"/>
            </w:pPr>
          </w:p>
          <w:p w14:paraId="18000000">
            <w:pPr>
              <w:pStyle w:val="Style_1"/>
              <w:widowControl w:val="0"/>
              <w:ind/>
              <w:rPr>
                <w:rFonts w:ascii="Tinos" w:hAnsi="Tinos"/>
              </w:rPr>
            </w:pPr>
          </w:p>
        </w:tc>
      </w:tr>
      <w:tr>
        <w:trPr>
          <w:trHeight w:hRule="atLeast" w:val="194"/>
        </w:trPr>
        <w:tc>
          <w:tcPr>
            <w:tcW w:type="dxa" w:w="5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Крапивинского муниципального округа "Социальная поддержка населения Крапивинского муниципального округа" на 2021-2027 годы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453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Программе,</w:t>
            </w:r>
          </w:p>
          <w:p w14:paraId="24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105020,6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127008,00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170764,5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170996,8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134284,5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117020,2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116386,0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357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57,0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1504,5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1795,8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1983,3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3429,9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5684,8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5045,5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477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94009,3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113486,7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156461,5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152779,6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119325,4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99801,1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99801,1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535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</w:t>
            </w:r>
          </w:p>
          <w:p w14:paraId="41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7262,3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8426,8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8912,2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12259,6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7593,0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7593,0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4"/>
              <w:widowControl w:val="0"/>
              <w:ind/>
              <w:rPr>
                <w:rFonts w:ascii="Tinos" w:hAnsi="Tinos"/>
              </w:rPr>
            </w:pPr>
            <w:r>
              <w:rPr>
                <w:rFonts w:ascii="Tinos" w:hAnsi="Tinos"/>
              </w:rPr>
              <w:t>7593,0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535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4"/>
              <w:widowControl w:val="0"/>
              <w:ind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средства юридических и физических лиц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4"/>
              <w:widowControl w:val="0"/>
              <w:ind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3692,0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3590,0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3595,0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3974,3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3936,2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3941,3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3946,4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405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1.Всего по Подпрограмме «Развитие социального обслуживания населения», в том числе: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83152,3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101726,4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141262,3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134557,5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101368,3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84668,3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84034,1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405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57,0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1504,5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1795,8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1983,3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3429,9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5684,8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5045,5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493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79403,3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96631,9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135871,5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128599,9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94002,2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75042,2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75042,2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493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4"/>
              <w:widowControl w:val="0"/>
              <w:ind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средства юридических и физических лиц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4"/>
              <w:widowControl w:val="0"/>
              <w:ind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3692,0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3590,0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3595,0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3974,3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3936,2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3941,3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3946,4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348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4"/>
              <w:widowControl w:val="0"/>
              <w:ind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1.1.Мероприятие: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3692,0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3590,0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3595,0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3974,3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3936,2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3941,3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3946,4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180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4"/>
              <w:widowControl w:val="0"/>
              <w:ind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средства юридических и физических лиц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3692,0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3590,0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3595,0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3974,3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3936,2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3941,3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4"/>
              <w:widowControl w:val="0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3946,4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318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Мероприятие: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21068,5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25740,3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60664,4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43263,4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18960,0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375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21068,5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25740,3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60664,4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43263,4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18960,0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541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58334,8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70845,1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75018,6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4"/>
              <w:widowControl w:val="0"/>
              <w:ind/>
              <w:rPr>
                <w:rFonts w:ascii="Tinos" w:hAnsi="Tinos"/>
              </w:rPr>
            </w:pPr>
            <w:r>
              <w:rPr>
                <w:rFonts w:ascii="Tinos" w:hAnsi="Tinos"/>
              </w:rPr>
              <w:t>84501,6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4"/>
              <w:widowControl w:val="0"/>
              <w:ind/>
              <w:rPr>
                <w:rFonts w:ascii="Tinos" w:hAnsi="Tinos"/>
              </w:rPr>
            </w:pPr>
            <w:r>
              <w:rPr>
                <w:rFonts w:ascii="Tinos" w:hAnsi="Tinos"/>
              </w:rPr>
              <w:t>75042,2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4"/>
              <w:widowControl w:val="0"/>
              <w:ind/>
              <w:rPr>
                <w:rFonts w:ascii="Tinos" w:hAnsi="Tinos"/>
              </w:rPr>
            </w:pPr>
            <w:r>
              <w:rPr>
                <w:rFonts w:ascii="Tinos" w:hAnsi="Tinos"/>
              </w:rPr>
              <w:t>75042,2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4"/>
              <w:widowControl w:val="0"/>
              <w:ind/>
              <w:rPr>
                <w:rFonts w:ascii="Tinos" w:hAnsi="Tinos"/>
              </w:rPr>
            </w:pPr>
            <w:r>
              <w:rPr>
                <w:rFonts w:ascii="Tinos" w:hAnsi="Tinos"/>
              </w:rPr>
              <w:t>75042,2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760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58334,8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70845,1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75018,6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4"/>
              <w:widowControl w:val="0"/>
              <w:ind/>
              <w:rPr>
                <w:rFonts w:ascii="Tinos" w:hAnsi="Tinos"/>
              </w:rPr>
            </w:pPr>
            <w:r>
              <w:rPr>
                <w:rFonts w:ascii="Tinos" w:hAnsi="Tinos"/>
              </w:rPr>
              <w:t>84501,6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4"/>
              <w:widowControl w:val="0"/>
              <w:ind/>
              <w:rPr>
                <w:rFonts w:ascii="Tinos" w:hAnsi="Tinos"/>
              </w:rPr>
            </w:pPr>
            <w:r>
              <w:rPr>
                <w:rFonts w:ascii="Tinos" w:hAnsi="Tinos"/>
              </w:rPr>
              <w:t>75042,2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4"/>
              <w:widowControl w:val="0"/>
              <w:ind/>
              <w:rPr>
                <w:rFonts w:ascii="Tinos" w:hAnsi="Tinos"/>
              </w:rPr>
            </w:pPr>
            <w:r>
              <w:rPr>
                <w:rFonts w:ascii="Tinos" w:hAnsi="Tinos"/>
              </w:rPr>
              <w:t>75042,2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4"/>
              <w:widowControl w:val="0"/>
              <w:ind/>
              <w:rPr>
                <w:rFonts w:ascii="Tinos" w:hAnsi="Tinos"/>
              </w:rPr>
            </w:pPr>
            <w:r>
              <w:rPr>
                <w:rFonts w:ascii="Tinos" w:hAnsi="Tinos"/>
              </w:rPr>
              <w:t>75042,2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275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  <w:p w14:paraId="B200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1551,0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1984,3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2818,2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4"/>
              <w:widowControl w:val="0"/>
              <w:ind/>
            </w:pPr>
            <w:r>
              <w:rPr>
                <w:rFonts w:ascii="Times New Roman" w:hAnsi="Times New Roman"/>
              </w:rPr>
              <w:t>3429,9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4"/>
              <w:widowControl w:val="0"/>
              <w:ind/>
            </w:pPr>
            <w:r>
              <w:rPr>
                <w:rFonts w:ascii="Times New Roman" w:hAnsi="Times New Roman"/>
              </w:rPr>
              <w:t>5684,8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4"/>
              <w:widowControl w:val="0"/>
              <w:ind/>
            </w:pPr>
            <w:r>
              <w:rPr>
                <w:rFonts w:ascii="Times New Roman" w:hAnsi="Times New Roman"/>
              </w:rPr>
              <w:t>5045,5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275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1504,5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1795,8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1983,3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4"/>
              <w:widowControl w:val="0"/>
              <w:ind/>
            </w:pPr>
            <w:r>
              <w:rPr>
                <w:rFonts w:ascii="Times New Roman" w:hAnsi="Times New Roman"/>
              </w:rPr>
              <w:t>3429,9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4"/>
              <w:widowControl w:val="0"/>
              <w:ind/>
            </w:pPr>
            <w:r>
              <w:rPr>
                <w:rFonts w:ascii="Times New Roman" w:hAnsi="Times New Roman"/>
              </w:rPr>
              <w:t>5684,8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4"/>
              <w:widowControl w:val="0"/>
              <w:ind/>
            </w:pPr>
            <w:r>
              <w:rPr>
                <w:rFonts w:ascii="Times New Roman" w:hAnsi="Times New Roman"/>
              </w:rPr>
              <w:t>5045,5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275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C6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46,5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188,5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834,9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275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57,0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275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57,0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301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2.Всего по Подпрограмме «Реализация мер социальной поддержки отдельных категорий граждан», в том числе: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2435,2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2857,7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4093,5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3357,3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6244,2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5931,0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5931,0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603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ED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2435,2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2857,7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4093,5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3357,3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6244,2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5931,0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5931,0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743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 Мероприятие:</w:t>
            </w:r>
          </w:p>
          <w:p w14:paraId="F700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98,4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4"/>
              <w:widowControl w:val="0"/>
              <w:ind/>
            </w:pPr>
          </w:p>
        </w:tc>
      </w:tr>
      <w:tr>
        <w:trPr>
          <w:trHeight w:hRule="atLeast" w:val="765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98,4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4"/>
              <w:widowControl w:val="0"/>
              <w:ind/>
            </w:pPr>
          </w:p>
        </w:tc>
      </w:tr>
      <w:tr>
        <w:trPr>
          <w:trHeight w:hRule="atLeast" w:val="765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мер социальной поддержки ветеранов труда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4"/>
              <w:widowControl w:val="0"/>
              <w:ind/>
            </w:pPr>
          </w:p>
        </w:tc>
      </w:tr>
      <w:tr>
        <w:trPr>
          <w:trHeight w:hRule="atLeast" w:val="765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4"/>
              <w:widowControl w:val="0"/>
              <w:ind/>
            </w:pPr>
          </w:p>
        </w:tc>
      </w:tr>
      <w:tr>
        <w:trPr>
          <w:trHeight w:hRule="atLeast" w:val="536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числе: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1930,0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1"/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2383,0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1"/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2278,2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4"/>
              <w:widowControl w:val="0"/>
              <w:ind/>
            </w:pPr>
          </w:p>
        </w:tc>
      </w:tr>
      <w:tr>
        <w:trPr>
          <w:trHeight w:hRule="atLeast" w:val="712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1930,0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1"/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2383,0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1"/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2278,2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4"/>
              <w:widowControl w:val="0"/>
              <w:ind/>
            </w:pPr>
          </w:p>
        </w:tc>
      </w:tr>
      <w:tr>
        <w:trPr>
          <w:trHeight w:hRule="atLeast" w:val="712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мер социальной поддержки многодетных семей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1"/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2226,3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1"/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5699,0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1"/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5699,0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1"/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5699,0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1"/>
              <w:widowControl w:val="0"/>
              <w:ind/>
            </w:pPr>
          </w:p>
        </w:tc>
      </w:tr>
      <w:tr>
        <w:trPr>
          <w:trHeight w:hRule="atLeast" w:val="712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1"/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2226,3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1"/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5699,0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1"/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5699,0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1"/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5699,0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1"/>
              <w:widowControl w:val="0"/>
              <w:ind/>
            </w:pPr>
          </w:p>
        </w:tc>
      </w:tr>
      <w:tr>
        <w:trPr>
          <w:trHeight w:hRule="atLeast" w:val="330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области", в том числе: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406,8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591,7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4"/>
              <w:widowControl w:val="0"/>
              <w:ind/>
            </w:pPr>
          </w:p>
        </w:tc>
      </w:tr>
      <w:tr>
        <w:trPr>
          <w:trHeight w:hRule="atLeast" w:val="1481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406,8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591,7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4"/>
              <w:widowControl w:val="0"/>
              <w:ind/>
            </w:pPr>
          </w:p>
        </w:tc>
      </w:tr>
      <w:tr>
        <w:trPr>
          <w:trHeight w:hRule="atLeast" w:val="1481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454,0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4"/>
              <w:widowControl w:val="0"/>
              <w:ind/>
            </w:pPr>
          </w:p>
        </w:tc>
      </w:tr>
      <w:tr>
        <w:trPr>
          <w:trHeight w:hRule="atLeast" w:val="1481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454,0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pStyle w:val="Style_4"/>
              <w:widowControl w:val="0"/>
              <w:ind/>
            </w:pPr>
          </w:p>
        </w:tc>
      </w:tr>
      <w:tr>
        <w:trPr>
          <w:trHeight w:hRule="atLeast" w:val="619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6C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6F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pStyle w:val="Style_1"/>
              <w:widowControl w:val="0"/>
              <w:ind/>
            </w:pPr>
          </w:p>
        </w:tc>
      </w:tr>
      <w:tr>
        <w:trPr>
          <w:trHeight w:hRule="atLeast" w:val="619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79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pStyle w:val="Style_1"/>
              <w:widowControl w:val="0"/>
              <w:ind/>
            </w:pPr>
          </w:p>
        </w:tc>
      </w:tr>
      <w:tr>
        <w:trPr>
          <w:trHeight w:hRule="atLeast" w:val="619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82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85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pStyle w:val="Style_1"/>
              <w:widowControl w:val="0"/>
              <w:ind/>
            </w:pPr>
          </w:p>
        </w:tc>
      </w:tr>
      <w:tr>
        <w:trPr>
          <w:trHeight w:hRule="atLeast" w:val="619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8F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pStyle w:val="Style_1"/>
              <w:widowControl w:val="0"/>
              <w:ind/>
            </w:pPr>
          </w:p>
        </w:tc>
      </w:tr>
      <w:tr>
        <w:trPr>
          <w:trHeight w:hRule="atLeast" w:val="619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 Мероприятие: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98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9A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1"/>
              <w:widowControl w:val="0"/>
              <w:ind/>
            </w:pPr>
          </w:p>
        </w:tc>
      </w:tr>
      <w:tr>
        <w:trPr>
          <w:trHeight w:hRule="atLeast" w:val="619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1"/>
              <w:widowControl w:val="0"/>
              <w:ind/>
            </w:pPr>
          </w:p>
        </w:tc>
      </w:tr>
      <w:tr>
        <w:trPr>
          <w:trHeight w:hRule="atLeast" w:val="619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 Мероприятие: Субвенции на 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AD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AF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4"/>
              <w:widowControl w:val="0"/>
              <w:ind/>
            </w:pPr>
          </w:p>
        </w:tc>
      </w:tr>
      <w:tr>
        <w:trPr>
          <w:trHeight w:hRule="atLeast" w:val="619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pStyle w:val="Style_4"/>
              <w:widowControl w:val="0"/>
              <w:ind/>
            </w:pPr>
          </w:p>
        </w:tc>
      </w:tr>
      <w:tr>
        <w:trPr>
          <w:trHeight w:hRule="atLeast" w:val="619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мер социальной поддержки отдельных категорий приемных родителей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C2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C4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pStyle w:val="Style_1"/>
              <w:widowControl w:val="0"/>
              <w:ind/>
            </w:pPr>
          </w:p>
        </w:tc>
      </w:tr>
      <w:tr>
        <w:trPr>
          <w:trHeight w:hRule="atLeast" w:val="619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1"/>
              <w:widowControl w:val="0"/>
              <w:ind/>
            </w:pPr>
          </w:p>
        </w:tc>
      </w:tr>
      <w:tr>
        <w:trPr>
          <w:trHeight w:hRule="atLeast" w:val="619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D7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D9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pStyle w:val="Style_1"/>
              <w:widowControl w:val="0"/>
              <w:ind/>
            </w:pPr>
          </w:p>
        </w:tc>
      </w:tr>
      <w:tr>
        <w:trPr>
          <w:trHeight w:hRule="atLeast" w:val="619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pStyle w:val="Style_1"/>
              <w:widowControl w:val="0"/>
              <w:ind/>
            </w:pPr>
          </w:p>
        </w:tc>
      </w:tr>
      <w:tr>
        <w:trPr>
          <w:trHeight w:hRule="atLeast" w:val="619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EC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EE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pStyle w:val="Style_1"/>
              <w:widowControl w:val="0"/>
              <w:ind/>
            </w:pPr>
          </w:p>
        </w:tc>
      </w:tr>
      <w:tr>
        <w:trPr>
          <w:trHeight w:hRule="atLeast" w:val="619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pStyle w:val="Style_1"/>
              <w:widowControl w:val="0"/>
              <w:ind/>
            </w:pPr>
          </w:p>
        </w:tc>
      </w:tr>
      <w:tr>
        <w:trPr>
          <w:trHeight w:hRule="atLeast" w:val="619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 Социальная поддержка отдельных категорий семей в форме оснащения жилых помещений автономными дымовыми пожарными извещателями и (или) датчиками угарного газа в соответствии с Законом Кемеровской области-Кузбасса от 05 октября 2022 года №109-ОЗ " О социальной поддержке тдельных категорий семей в форме оснащения жилых помещений автономными дымовыми пожарными извещателями и (или) датчиками угарного газа "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01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03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1223,6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06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08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4"/>
              <w:widowControl w:val="0"/>
              <w:ind/>
            </w:pPr>
          </w:p>
        </w:tc>
      </w:tr>
      <w:tr>
        <w:trPr>
          <w:trHeight w:hRule="atLeast" w:val="619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1223,6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  <w:p w14:paraId="13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  <w:p w14:paraId="14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  <w:p w14:paraId="15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  <w:p w14:paraId="17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  <w:p w14:paraId="18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  <w:p w14:paraId="19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1A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pStyle w:val="Style_4"/>
              <w:widowControl w:val="0"/>
              <w:ind/>
            </w:pPr>
          </w:p>
        </w:tc>
      </w:tr>
      <w:tr>
        <w:trPr>
          <w:trHeight w:hRule="atLeast" w:val="619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1F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21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pStyle w:val="Style_4"/>
              <w:widowControl w:val="0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677,0</w:t>
            </w:r>
          </w:p>
          <w:p w14:paraId="24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1"/>
              <w:widowControl w:val="0"/>
              <w:ind w:firstLine="0" w:left="0"/>
              <w:jc w:val="center"/>
            </w:pPr>
            <w:r>
              <w:rPr>
                <w:rFonts w:ascii="Times New Roman" w:hAnsi="Times New Roman"/>
              </w:rPr>
              <w:t>313,2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pStyle w:val="Style_1"/>
              <w:widowControl w:val="0"/>
              <w:ind/>
              <w:jc w:val="lef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pStyle w:val="Style_1"/>
              <w:widowControl w:val="0"/>
              <w:ind/>
              <w:jc w:val="left"/>
            </w:pPr>
            <w: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pStyle w:val="Style_1"/>
              <w:widowControl w:val="0"/>
              <w:ind/>
            </w:pPr>
          </w:p>
        </w:tc>
      </w:tr>
      <w:tr>
        <w:trPr>
          <w:trHeight w:hRule="atLeast" w:val="619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pStyle w:val="Style_4"/>
              <w:widowControl w:val="0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677,0</w:t>
            </w:r>
          </w:p>
          <w:p w14:paraId="2E020000">
            <w:pPr>
              <w:pStyle w:val="Style_4"/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pStyle w:val="Style_1"/>
              <w:widowControl w:val="0"/>
              <w:ind w:firstLine="0" w:left="0"/>
              <w:jc w:val="center"/>
            </w:pPr>
            <w:r>
              <w:rPr>
                <w:rFonts w:ascii="Times New Roman" w:hAnsi="Times New Roman"/>
              </w:rPr>
              <w:t>313,2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pStyle w:val="Style_1"/>
              <w:widowControl w:val="0"/>
              <w:ind/>
              <w:jc w:val="left"/>
            </w:pPr>
            <w: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pStyle w:val="Style_1"/>
              <w:widowControl w:val="0"/>
              <w:ind/>
              <w:jc w:val="left"/>
            </w:pPr>
            <w: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pStyle w:val="Style_1"/>
              <w:widowControl w:val="0"/>
              <w:ind/>
            </w:pPr>
          </w:p>
        </w:tc>
      </w:tr>
      <w:tr>
        <w:trPr>
          <w:trHeight w:hRule="atLeast" w:val="619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2.9.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pStyle w:val="Style_1"/>
              <w:widowControl w:val="0"/>
              <w:ind/>
            </w:pPr>
          </w:p>
        </w:tc>
      </w:tr>
      <w:tr>
        <w:trPr>
          <w:trHeight w:hRule="atLeast" w:val="619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pStyle w:val="Style_1"/>
              <w:widowControl w:val="0"/>
              <w:ind/>
            </w:pPr>
          </w:p>
        </w:tc>
      </w:tr>
      <w:tr>
        <w:trPr>
          <w:trHeight w:hRule="atLeast" w:val="296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3.Всего по Подпрограмме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12285,5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14114,9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16606,5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20938,2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19189,0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18937,9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t>18937,9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pStyle w:val="Style_4"/>
              <w:widowControl w:val="0"/>
              <w:ind/>
            </w:pPr>
          </w:p>
        </w:tc>
      </w:tr>
      <w:tr>
        <w:trPr>
          <w:trHeight w:hRule="atLeast" w:val="600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12170,8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13997,1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16496,5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20822,4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19079,0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18827,9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18827,9</w:t>
            </w:r>
          </w:p>
          <w:p w14:paraId="58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pStyle w:val="Style_4"/>
              <w:widowControl w:val="0"/>
              <w:ind/>
            </w:pPr>
          </w:p>
        </w:tc>
      </w:tr>
      <w:tr>
        <w:trPr>
          <w:trHeight w:hRule="atLeast" w:val="600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114,7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117,8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115,8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pStyle w:val="Style_4"/>
              <w:widowControl w:val="0"/>
              <w:ind/>
            </w:pPr>
          </w:p>
        </w:tc>
      </w:tr>
      <w:tr>
        <w:trPr>
          <w:trHeight w:hRule="atLeast" w:val="309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12206,6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14114,9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16606,5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20938,2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19189,0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18937,9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t>18937,9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pStyle w:val="Style_4"/>
              <w:widowControl w:val="0"/>
              <w:ind/>
            </w:pPr>
          </w:p>
        </w:tc>
      </w:tr>
      <w:tr>
        <w:trPr>
          <w:trHeight w:hRule="atLeast" w:val="480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12091,9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13997,1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16496,5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20822,4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19079,0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18827,9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18827,9</w:t>
            </w:r>
          </w:p>
          <w:p w14:paraId="75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pStyle w:val="Style_4"/>
              <w:widowControl w:val="0"/>
              <w:ind/>
            </w:pPr>
          </w:p>
        </w:tc>
      </w:tr>
      <w:tr>
        <w:trPr>
          <w:trHeight w:hRule="atLeast" w:val="480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114,7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117,8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115,8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pStyle w:val="Style_4"/>
              <w:widowControl w:val="0"/>
              <w:ind/>
            </w:pPr>
          </w:p>
        </w:tc>
      </w:tr>
      <w:tr>
        <w:trPr>
          <w:trHeight w:hRule="atLeast" w:val="363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7147,6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8309,0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8802,2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12143,8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7483,0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7483,0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7483,0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pStyle w:val="Style_4"/>
              <w:widowControl w:val="0"/>
              <w:ind/>
            </w:pPr>
          </w:p>
        </w:tc>
      </w:tr>
      <w:tr>
        <w:trPr>
          <w:trHeight w:hRule="atLeast" w:val="300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7147,6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8309,0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8802,2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12143,8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7483,0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7483,0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7483,0</w:t>
            </w:r>
          </w:p>
        </w:tc>
        <w:tc>
          <w:tcPr>
            <w:tcW w:type="dxa" w:w="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48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 Мероприятие:</w:t>
            </w:r>
          </w:p>
          <w:p w14:paraId="9402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адресной социальной помощи нуждающимся и социально незащищенным категориям граждан, в том числе: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1078,9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pStyle w:val="Style_1"/>
              <w:widowControl w:val="0"/>
              <w:ind w:firstLine="34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757,1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pStyle w:val="Style_1"/>
              <w:widowControl w:val="0"/>
              <w:ind w:firstLine="33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1022,9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pStyle w:val="Style_1"/>
              <w:widowControl w:val="0"/>
              <w:ind w:firstLine="33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1126,7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pStyle w:val="Style_1"/>
              <w:widowControl w:val="0"/>
              <w:ind w:firstLine="33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pStyle w:val="Style_1"/>
              <w:widowControl w:val="0"/>
              <w:ind w:firstLine="33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pStyle w:val="Style_1"/>
              <w:widowControl w:val="0"/>
              <w:ind w:firstLine="33" w:left="0"/>
              <w:rPr>
                <w:rFonts w:ascii="Times New Roman" w:hAnsi="Times New Roman"/>
              </w:rPr>
            </w:pPr>
            <w:r>
              <w:t>500,0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pStyle w:val="Style_1"/>
              <w:widowControl w:val="0"/>
              <w:ind/>
            </w:pPr>
          </w:p>
        </w:tc>
      </w:tr>
      <w:tr>
        <w:trPr>
          <w:trHeight w:hRule="atLeast" w:val="465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1078,9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pStyle w:val="Style_1"/>
              <w:widowControl w:val="0"/>
              <w:ind w:firstLine="34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757,1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pStyle w:val="Style_1"/>
              <w:widowControl w:val="0"/>
              <w:ind w:firstLine="33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1022,9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pStyle w:val="Style_1"/>
              <w:widowControl w:val="0"/>
              <w:ind w:firstLine="33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1126,7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pStyle w:val="Style_1"/>
              <w:widowControl w:val="0"/>
              <w:ind w:firstLine="33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pStyle w:val="Style_1"/>
              <w:widowControl w:val="0"/>
              <w:ind w:firstLine="33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pStyle w:val="Style_1"/>
              <w:widowControl w:val="0"/>
              <w:ind w:firstLine="33" w:left="0"/>
              <w:rPr>
                <w:rFonts w:ascii="Times New Roman" w:hAnsi="Times New Roman"/>
              </w:rPr>
            </w:pPr>
            <w:r>
              <w:t>500,0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pStyle w:val="Style_1"/>
              <w:widowControl w:val="0"/>
              <w:ind/>
            </w:pPr>
          </w:p>
        </w:tc>
      </w:tr>
      <w:tr>
        <w:trPr>
          <w:trHeight w:hRule="atLeast" w:val="193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 Мероприятие:</w:t>
            </w:r>
          </w:p>
          <w:p w14:paraId="A802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материального положения семей с детьми, в том числе: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366,4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198,0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198,0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pStyle w:val="Style_4"/>
              <w:widowControl w:val="0"/>
              <w:ind/>
            </w:pPr>
          </w:p>
        </w:tc>
      </w:tr>
      <w:tr>
        <w:trPr>
          <w:trHeight w:hRule="atLeast" w:val="483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366,4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198,0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198,0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pStyle w:val="Style_4"/>
              <w:widowControl w:val="0"/>
              <w:ind/>
            </w:pPr>
          </w:p>
        </w:tc>
      </w:tr>
      <w:tr>
        <w:trPr>
          <w:trHeight w:hRule="atLeast" w:val="360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 Мероприятие:</w:t>
            </w:r>
          </w:p>
          <w:p w14:paraId="BC02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и реабилитация инвалидов, в том числе: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pStyle w:val="Style_4"/>
              <w:widowControl w:val="0"/>
              <w:ind/>
            </w:pPr>
          </w:p>
        </w:tc>
      </w:tr>
      <w:tr>
        <w:trPr>
          <w:trHeight w:hRule="atLeast" w:val="360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pStyle w:val="Style_4"/>
              <w:widowControl w:val="0"/>
              <w:ind/>
            </w:pPr>
          </w:p>
        </w:tc>
      </w:tr>
      <w:tr>
        <w:trPr>
          <w:trHeight w:hRule="atLeast" w:val="288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 Мероприятие:</w:t>
            </w:r>
          </w:p>
          <w:p w14:paraId="D002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Пенсия за выслугу лет лицам, замещавшим муниципальные должности Крапивинского муниципального  округа, и муниципальным служащим Крапивинского  муниципального округа, в том числе: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5665,3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6046,4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6922,7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8578,0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pStyle w:val="Style_4"/>
              <w:widowControl w:val="0"/>
              <w:ind/>
            </w:pPr>
          </w:p>
        </w:tc>
      </w:tr>
      <w:tr>
        <w:trPr>
          <w:trHeight w:hRule="atLeast" w:val="1884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5665,3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6046,4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6922,7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8578,0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pStyle w:val="Style_4"/>
              <w:widowControl w:val="0"/>
              <w:ind/>
            </w:pPr>
          </w:p>
        </w:tc>
      </w:tr>
      <w:tr>
        <w:trPr>
          <w:trHeight w:hRule="atLeast" w:val="285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 Мероприятие:</w:t>
            </w:r>
          </w:p>
          <w:p w14:paraId="E4020000">
            <w:pPr>
              <w:pStyle w:val="Style_1"/>
              <w:widowControl w:val="0"/>
              <w:ind w:firstLine="0" w:left="0" w:right="-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pStyle w:val="Style_4"/>
              <w:widowControl w:val="0"/>
              <w:ind/>
            </w:pPr>
          </w:p>
        </w:tc>
      </w:tr>
      <w:tr>
        <w:trPr>
          <w:trHeight w:hRule="atLeast" w:val="252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pStyle w:val="Style_4"/>
              <w:widowControl w:val="0"/>
              <w:ind/>
            </w:pPr>
          </w:p>
        </w:tc>
      </w:tr>
      <w:tr>
        <w:trPr>
          <w:trHeight w:hRule="atLeast" w:val="573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 Мероприятие:</w:t>
            </w:r>
          </w:p>
          <w:p w14:paraId="F802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pStyle w:val="Style_4"/>
              <w:widowControl w:val="0"/>
              <w:ind/>
            </w:pPr>
          </w:p>
        </w:tc>
      </w:tr>
      <w:tr>
        <w:trPr>
          <w:trHeight w:hRule="atLeast" w:val="945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pStyle w:val="Style_4"/>
              <w:widowControl w:val="0"/>
              <w:ind/>
            </w:pPr>
          </w:p>
        </w:tc>
      </w:tr>
      <w:tr>
        <w:trPr>
          <w:trHeight w:hRule="atLeast" w:val="734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4.7.  Мероприятие:</w:t>
            </w:r>
          </w:p>
          <w:p w14:paraId="0C03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pStyle w:val="Style_4"/>
              <w:widowControl w:val="0"/>
              <w:ind/>
            </w:pPr>
          </w:p>
        </w:tc>
      </w:tr>
      <w:tr>
        <w:trPr>
          <w:trHeight w:hRule="atLeast" w:val="782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pStyle w:val="Style_4"/>
              <w:widowControl w:val="0"/>
              <w:ind/>
            </w:pPr>
          </w:p>
        </w:tc>
      </w:tr>
      <w:tr>
        <w:trPr>
          <w:trHeight w:hRule="atLeast" w:val="694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1139,7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414,7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pStyle w:val="Style_4"/>
              <w:widowControl w:val="0"/>
              <w:ind/>
            </w:pPr>
            <w:r>
              <w:rPr>
                <w:rFonts w:ascii="Times New Roman" w:hAnsi="Times New Roman"/>
              </w:rPr>
              <w:t>2004,6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pStyle w:val="Style_4"/>
              <w:widowControl w:val="0"/>
              <w:ind/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pStyle w:val="Style_4"/>
              <w:widowControl w:val="0"/>
              <w:ind/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pStyle w:val="Style_4"/>
              <w:widowControl w:val="0"/>
              <w:ind/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pStyle w:val="Style_4"/>
              <w:widowControl w:val="0"/>
              <w:ind/>
            </w:pPr>
          </w:p>
        </w:tc>
      </w:tr>
      <w:tr>
        <w:trPr>
          <w:trHeight w:hRule="atLeast" w:val="702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1139,7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414,7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pStyle w:val="Style_4"/>
              <w:widowControl w:val="0"/>
              <w:ind/>
            </w:pPr>
            <w:r>
              <w:rPr>
                <w:rFonts w:ascii="Times New Roman" w:hAnsi="Times New Roman"/>
              </w:rPr>
              <w:t>2004,6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pStyle w:val="Style_4"/>
              <w:widowControl w:val="0"/>
              <w:ind/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pStyle w:val="Style_4"/>
              <w:widowControl w:val="0"/>
              <w:ind/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pStyle w:val="Style_4"/>
              <w:widowControl w:val="0"/>
              <w:ind/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pStyle w:val="Style_4"/>
              <w:widowControl w:val="0"/>
              <w:ind/>
            </w:pPr>
          </w:p>
        </w:tc>
      </w:tr>
      <w:tr>
        <w:trPr>
          <w:trHeight w:hRule="atLeast" w:val="556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4.9. Мероприятие: Приобретение специальной продукции (ритуальные товары)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131,2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162,5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191,5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pStyle w:val="Style_4"/>
              <w:widowControl w:val="0"/>
              <w:ind/>
            </w:pPr>
          </w:p>
        </w:tc>
      </w:tr>
      <w:tr>
        <w:trPr>
          <w:trHeight w:hRule="atLeast" w:val="756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131,2</w:t>
            </w:r>
          </w:p>
          <w:p w14:paraId="3F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162,5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191,5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pStyle w:val="Style_4"/>
              <w:widowControl w:val="0"/>
              <w:ind/>
            </w:pPr>
          </w:p>
        </w:tc>
      </w:tr>
      <w:tr>
        <w:trPr>
          <w:trHeight w:hRule="atLeast" w:val="756"/>
        </w:trPr>
        <w:tc>
          <w:tcPr>
            <w:tcW w:type="dxa" w:w="5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4.10.Мероприятие: Исполнение судебных актов по искам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pStyle w:val="Style_4"/>
              <w:widowControl w:val="0"/>
              <w:ind/>
            </w:pPr>
          </w:p>
        </w:tc>
      </w:tr>
      <w:tr>
        <w:trPr>
          <w:trHeight w:hRule="atLeast" w:val="756"/>
        </w:trPr>
        <w:tc>
          <w:tcPr>
            <w:tcW w:type="dxa" w:w="5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pStyle w:val="Style_4"/>
              <w:widowControl w:val="0"/>
              <w:ind/>
            </w:pPr>
          </w:p>
        </w:tc>
      </w:tr>
    </w:tbl>
    <w:p w14:paraId="59030000">
      <w:pPr>
        <w:pStyle w:val="Style_1"/>
        <w:widowControl w:val="0"/>
        <w:ind/>
        <w:jc w:val="center"/>
        <w:rPr>
          <w:rFonts w:ascii="Times New Roman" w:hAnsi="Times New Roman"/>
          <w:b w:val="1"/>
        </w:rPr>
      </w:pPr>
    </w:p>
    <w:p w14:paraId="5A030000">
      <w:pPr>
        <w:pStyle w:val="Style_1"/>
        <w:widowControl w:val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5. Сведения о планируемых значениях целевых показателей (индикаторов) Муниципальной программы</w:t>
      </w:r>
    </w:p>
    <w:p w14:paraId="5B030000">
      <w:pPr>
        <w:pStyle w:val="Style_1"/>
        <w:widowControl w:val="0"/>
        <w:ind/>
        <w:rPr>
          <w:rFonts w:ascii="Times New Roman" w:hAnsi="Times New Roman"/>
        </w:rPr>
      </w:pPr>
    </w:p>
    <w:tbl>
      <w:tblPr>
        <w:tblStyle w:val="Style_2"/>
        <w:tblW w:type="auto" w:w="0"/>
        <w:jc w:val="left"/>
        <w:tblInd w:type="dxa" w:w="34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39"/>
        <w:gridCol w:w="3797"/>
        <w:gridCol w:w="2043"/>
        <w:gridCol w:w="1018"/>
        <w:gridCol w:w="1022"/>
        <w:gridCol w:w="1024"/>
        <w:gridCol w:w="1139"/>
        <w:gridCol w:w="1192"/>
        <w:gridCol w:w="796"/>
        <w:gridCol w:w="1003"/>
      </w:tblGrid>
      <w:tr>
        <w:trPr>
          <w:trHeight w:hRule="atLeast" w:val="549"/>
        </w:trPr>
        <w:tc>
          <w:tcPr>
            <w:tcW w:type="dxa" w:w="29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Муниципальная программы, подпрограммы, мероприятия</w:t>
            </w:r>
          </w:p>
          <w:p w14:paraId="5D03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37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целевого показателя (индикатора)</w:t>
            </w:r>
          </w:p>
        </w:tc>
        <w:tc>
          <w:tcPr>
            <w:tcW w:type="dxa" w:w="20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</w:p>
          <w:p w14:paraId="6003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719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целевого показателя (индикатора)</w:t>
            </w:r>
          </w:p>
        </w:tc>
      </w:tr>
      <w:tr>
        <w:trPr>
          <w:trHeight w:hRule="atLeast" w:val="840"/>
        </w:trPr>
        <w:tc>
          <w:tcPr>
            <w:tcW w:type="dxa" w:w="29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pStyle w:val="Style_4"/>
              <w:widowControl w:val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2021</w:t>
            </w:r>
          </w:p>
          <w:p w14:paraId="63030000">
            <w:pPr>
              <w:pStyle w:val="Style_4"/>
              <w:widowControl w:val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год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pStyle w:val="Style_4"/>
              <w:widowControl w:val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2022</w:t>
            </w:r>
          </w:p>
          <w:p w14:paraId="65030000">
            <w:pPr>
              <w:pStyle w:val="Style_4"/>
              <w:widowControl w:val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год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pStyle w:val="Style_4"/>
              <w:widowControl w:val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2023</w:t>
            </w:r>
          </w:p>
          <w:p w14:paraId="67030000">
            <w:pPr>
              <w:pStyle w:val="Style_4"/>
              <w:widowControl w:val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год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pStyle w:val="Style_4"/>
              <w:widowControl w:val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2024</w:t>
            </w:r>
          </w:p>
          <w:p w14:paraId="69030000">
            <w:pPr>
              <w:pStyle w:val="Style_4"/>
              <w:widowControl w:val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год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pStyle w:val="Style_4"/>
              <w:widowControl w:val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2025</w:t>
            </w:r>
          </w:p>
          <w:p w14:paraId="6B030000">
            <w:pPr>
              <w:pStyle w:val="Style_4"/>
              <w:widowControl w:val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год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pStyle w:val="Style_4"/>
              <w:widowControl w:val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2026год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pStyle w:val="Style_4"/>
              <w:widowControl w:val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2027</w:t>
            </w:r>
          </w:p>
          <w:p w14:paraId="6E030000">
            <w:pPr>
              <w:pStyle w:val="Style_4"/>
              <w:widowControl w:val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год</w:t>
            </w:r>
          </w:p>
        </w:tc>
      </w:tr>
      <w:tr>
        <w:trPr>
          <w:trHeight w:hRule="atLeast" w:val="181"/>
        </w:trP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>
          <w:trHeight w:hRule="atLeast" w:val="1030"/>
        </w:trPr>
        <w:tc>
          <w:tcPr>
            <w:tcW w:type="dxa" w:w="29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</w:rPr>
              <w:t>Социальная поддержка населения Крапивинского муниципального округа</w:t>
            </w:r>
            <w:r>
              <w:rPr>
                <w:rFonts w:ascii="Times New Roman" w:hAnsi="Times New Roman"/>
              </w:rPr>
              <w:t>» на 2021-2026 годы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оценки эффективности Муниципальной программы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>
        <w:trPr>
          <w:trHeight w:hRule="atLeast" w:val="1474"/>
        </w:trPr>
        <w:tc>
          <w:tcPr>
            <w:tcW w:type="dxa" w:w="29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лиц, удовлетворенных качеством социального обслуживания, от общего числа обслуживаемых (по данным опроса)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>
        <w:trPr>
          <w:trHeight w:hRule="atLeast" w:val="514"/>
        </w:trPr>
        <w:tc>
          <w:tcPr>
            <w:tcW w:type="dxa" w:w="29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1.Подпрограмма «Социальное обслуживание», в том числе: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rPr>
          <w:trHeight w:hRule="atLeast" w:val="583"/>
        </w:trPr>
        <w:tc>
          <w:tcPr>
            <w:tcW w:type="dxa" w:w="29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14:paraId="A1030000">
            <w:pPr>
              <w:pStyle w:val="Style_4"/>
              <w:widowControl w:val="0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rPr>
          <w:trHeight w:hRule="atLeast" w:val="1691"/>
        </w:trP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освоенных средств на обеспечение деятельности по социальному обслуживанию граждан, достигших возраста 18 лет в общем объеме средств, предусмотренных на ее реализацию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rPr>
          <w:trHeight w:hRule="atLeast" w:val="1691"/>
        </w:trP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освоенных средств на обеспечение деятельности по созданию системы долговременного ухода за гражданами пожилого возраста и инвалидами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rPr>
          <w:trHeight w:hRule="atLeast" w:val="1691"/>
        </w:trP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освоенных средств на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29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pStyle w:val="Style_4"/>
              <w:widowControl w:val="0"/>
              <w:ind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2.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</w:tr>
      <w:tr>
        <w:tc>
          <w:tcPr>
            <w:tcW w:type="dxa" w:w="29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освоенных средств на предоставление мер социальной поддержки</w:t>
            </w:r>
          </w:p>
          <w:p w14:paraId="DD03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отдельным категориям</w:t>
            </w:r>
          </w:p>
          <w:p w14:paraId="DE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 в  общем объеме средств, предусмотренных на ее реализацию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 Мероприятие:</w:t>
            </w:r>
          </w:p>
          <w:p w14:paraId="E8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получателей мер социальной поддержки ветеранов труда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 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освоенных средств на социальную поддержку многодетных семей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 , в том числе: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произведенных выплат социального пособия на погребение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освоенных средств на социальную поддержку отдельных категорий многодетных матерей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 Мероприятие: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освоенных средств на социальную поддержку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 Мероприятие: Субвенции на 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освоенных средств на социальную поддержку отдельных категорий приемных родителей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освоенных средств на социальную поддержку отдельных категорий граждан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 Социальная поддержка отдельных категорий семей в форме оснащения жилых помещений автономными дымовыми пожарными извещателями и (или) датчиками угарного газа в соответствии с Законом Кемеровской области-Кузбасса от 05 октября 2022 года №109-ОЗ " О социальной поддержке тдельных категорий семей в форме оснащения жилых помещений автономными дымовыми пожарными извещателями и (или) датчиками угарного газа "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освоенных средств на социальную поддержку отдельных категорий семей в форме оснащения жилых помещений автономными дымовыми пожарными извещателями и (или) датчиками угарного газа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2.9.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освоенных средств по обеспечению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660"/>
        </w:trP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Подпрограмма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pStyle w:val="Style_4"/>
              <w:widowControl w:val="0"/>
              <w:ind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Доля 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</w:tr>
      <w:t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реализацию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pStyle w:val="Style_1"/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4.Подпрограмма «Другие вопросы в области социальной политики», в том числе: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pStyle w:val="Style_1"/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расходов на реализацию 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pStyle w:val="Style_1"/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pStyle w:val="Style_1"/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pStyle w:val="Style_1"/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pStyle w:val="Style_1"/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pStyle w:val="Style_1"/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pStyle w:val="Style_1"/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pStyle w:val="Style_1"/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pStyle w:val="Style_1"/>
              <w:widowControl w:val="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</w:tr>
      <w:t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pStyle w:val="Style_3"/>
              <w:widowControl w:val="0"/>
              <w:ind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4.1.</w:t>
            </w:r>
            <w:r>
              <w:rPr>
                <w:rFonts w:ascii="Times New Roman" w:hAnsi="Times New Roman"/>
                <w:b w:val="0"/>
              </w:rPr>
              <w:t>Мероприятие: оказание адресной социальной помощи нуждающимся и социально незащищенным категориям гражданам, в том числе: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pStyle w:val="Style_3"/>
              <w:widowControl w:val="0"/>
              <w:ind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Доля освоенных средств на оказание адресной социальной помощи нуждающимся и социально незащищенным категориям гражданам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pStyle w:val="Style_3"/>
              <w:widowControl w:val="0"/>
              <w:ind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pStyle w:val="Style_3"/>
              <w:widowControl w:val="0"/>
              <w:ind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pStyle w:val="Style_3"/>
              <w:widowControl w:val="0"/>
              <w:ind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pStyle w:val="Style_3"/>
              <w:widowControl w:val="0"/>
              <w:ind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pStyle w:val="Style_3"/>
              <w:widowControl w:val="0"/>
              <w:ind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pStyle w:val="Style_3"/>
              <w:widowControl w:val="0"/>
              <w:ind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pStyle w:val="Style_3"/>
              <w:widowControl w:val="0"/>
              <w:ind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pStyle w:val="Style_3"/>
              <w:widowControl w:val="0"/>
              <w:ind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100</w:t>
            </w:r>
          </w:p>
        </w:tc>
      </w:tr>
      <w:t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  Мероприятие: улучшение материального положения семей с детьми, в том числе: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 с детьми, получателей мер социальной поддержки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4.3.Мероприятие: социальная поддержка и реабилитация инвалидов, в том числе: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освоенных средств на социальную поддержку и реабилитацию инвалидов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rPr>
          <w:trHeight w:hRule="atLeast" w:val="3322"/>
        </w:trP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Крапивинского округа Кемеровской области, в том числе:</w:t>
            </w:r>
          </w:p>
          <w:p w14:paraId="7F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замещавших муниципальные должности Крапивинского округа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 Мероприятие:</w:t>
            </w:r>
          </w:p>
          <w:p w14:paraId="8A040000">
            <w:pPr>
              <w:pStyle w:val="Style_1"/>
              <w:widowControl w:val="0"/>
              <w:ind w:firstLine="0" w:left="0" w:right="-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 социальной поддержки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4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 Мероприятие:</w:t>
            </w:r>
          </w:p>
          <w:p w14:paraId="95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 социальной поддержки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pStyle w:val="Style_1"/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4.7.  Мероприятие:</w:t>
            </w:r>
          </w:p>
          <w:p w14:paraId="A0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освоенных средств на социальную адаптацию лиц, освободившихся из мест лишения свободы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pStyle w:val="Style_3"/>
              <w:widowControl w:val="0"/>
              <w:ind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Доля освоенных средств на приобретение товаров, работ, услуг в пользу граждан в целях их социального обеспечения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pStyle w:val="Style_3"/>
              <w:widowControl w:val="0"/>
              <w:ind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4.9. Мероприятие: Приобретение специальной продукции (ритуальные товары)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освоенных средств на приобретение специальной продукции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4.10.Мероприятие: Исполнение судебных актов по искам</w:t>
            </w:r>
          </w:p>
        </w:tc>
        <w:tc>
          <w:tcPr>
            <w:tcW w:type="dxa" w:w="3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освоенных средств на исполнение судебных актов по искам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pStyle w:val="Style_4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C8040000">
      <w:pPr>
        <w:pStyle w:val="Style_1"/>
        <w:widowControl w:val="0"/>
        <w:ind/>
        <w:rPr>
          <w:rFonts w:ascii="Times New Roman" w:hAnsi="Times New Roman"/>
        </w:rPr>
      </w:pPr>
    </w:p>
    <w:p w14:paraId="C9040000">
      <w:pPr>
        <w:pStyle w:val="Style_1"/>
        <w:widowControl w:val="0"/>
        <w:ind/>
        <w:jc w:val="center"/>
        <w:rPr>
          <w:rFonts w:ascii="Times New Roman" w:hAnsi="Times New Roman"/>
        </w:rPr>
      </w:pPr>
    </w:p>
    <w:sectPr>
      <w:type w:val="nextPage"/>
      <w:pgSz w:h="11908" w:orient="landscape" w:w="16848"/>
      <w:pgMar w:bottom="709" w:footer="0" w:gutter="0" w:header="0" w:left="850" w:right="1417" w:top="709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/>
      <w:ind w:firstLine="567" w:left="0"/>
      <w:jc w:val="both"/>
    </w:pPr>
    <w:rPr>
      <w:rFonts w:ascii="Arial" w:hAnsi="Arial"/>
      <w:color w:val="000000"/>
      <w:sz w:val="24"/>
    </w:rPr>
  </w:style>
  <w:style w:default="1" w:styleId="Style_1_ch" w:type="character">
    <w:name w:val="Normal"/>
    <w:link w:val="Style_1"/>
    <w:rPr>
      <w:rFonts w:ascii="Arial" w:hAnsi="Arial"/>
      <w:color w:val="000000"/>
      <w:sz w:val="24"/>
    </w:rPr>
  </w:style>
  <w:style w:styleId="Style_5" w:type="paragraph">
    <w:name w:val="Основной текст Знак"/>
    <w:link w:val="Style_5_ch"/>
    <w:rPr>
      <w:rFonts w:ascii="Arial" w:hAnsi="Arial"/>
      <w:sz w:val="24"/>
    </w:rPr>
  </w:style>
  <w:style w:styleId="Style_5_ch" w:type="character">
    <w:name w:val="Основной текст Знак"/>
    <w:link w:val="Style_5"/>
    <w:rPr>
      <w:rFonts w:ascii="Arial" w:hAnsi="Arial"/>
      <w:sz w:val="24"/>
    </w:rPr>
  </w:style>
  <w:style w:styleId="Style_6" w:type="paragraph">
    <w:name w:val="toc 2"/>
    <w:next w:val="Style_1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Заголовок 4 Знак"/>
    <w:link w:val="Style_7_ch"/>
    <w:rPr>
      <w:rFonts w:ascii="Arial" w:hAnsi="Arial"/>
      <w:b w:val="1"/>
      <w:sz w:val="28"/>
    </w:rPr>
  </w:style>
  <w:style w:styleId="Style_7_ch" w:type="character">
    <w:name w:val="Заголовок 4 Знак"/>
    <w:link w:val="Style_7"/>
    <w:rPr>
      <w:rFonts w:ascii="Arial" w:hAnsi="Arial"/>
      <w:b w:val="1"/>
      <w:sz w:val="28"/>
    </w:rPr>
  </w:style>
  <w:style w:styleId="Style_4" w:type="paragraph">
    <w:name w:val="Table!Таблица"/>
    <w:link w:val="Style_4_ch"/>
    <w:pPr>
      <w:widowControl w:val="1"/>
      <w:spacing w:after="0" w:before="0"/>
      <w:ind/>
      <w:jc w:val="left"/>
    </w:pPr>
    <w:rPr>
      <w:rFonts w:ascii="Arial" w:hAnsi="Arial"/>
      <w:color w:val="000000"/>
      <w:sz w:val="24"/>
    </w:rPr>
  </w:style>
  <w:style w:styleId="Style_4_ch" w:type="character">
    <w:name w:val="Table!Таблица"/>
    <w:link w:val="Style_4"/>
    <w:rPr>
      <w:rFonts w:ascii="Arial" w:hAnsi="Arial"/>
      <w:color w:val="000000"/>
      <w:sz w:val="24"/>
    </w:rPr>
  </w:style>
  <w:style w:styleId="Style_8" w:type="paragraph">
    <w:name w:val="toc 4"/>
    <w:next w:val="Style_1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Указатель"/>
    <w:basedOn w:val="Style_1"/>
    <w:link w:val="Style_9_ch"/>
    <w:rPr>
      <w:rFonts w:ascii="PT Astra Serif" w:hAnsi="PT Astra Serif"/>
    </w:rPr>
  </w:style>
  <w:style w:styleId="Style_9_ch" w:type="character">
    <w:name w:val="Указатель"/>
    <w:basedOn w:val="Style_1_ch"/>
    <w:link w:val="Style_9"/>
    <w:rPr>
      <w:rFonts w:ascii="PT Astra Serif" w:hAnsi="PT Astra Serif"/>
    </w:rPr>
  </w:style>
  <w:style w:styleId="Style_10" w:type="paragraph">
    <w:name w:val="toc 6"/>
    <w:next w:val="Style_1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Заголовок 1 Знак"/>
    <w:link w:val="Style_11_ch"/>
    <w:rPr>
      <w:rFonts w:ascii="Arial" w:hAnsi="Arial"/>
      <w:b w:val="1"/>
      <w:sz w:val="32"/>
    </w:rPr>
  </w:style>
  <w:style w:styleId="Style_11_ch" w:type="character">
    <w:name w:val="Заголовок 1 Знак"/>
    <w:link w:val="Style_11"/>
    <w:rPr>
      <w:rFonts w:ascii="Arial" w:hAnsi="Arial"/>
      <w:b w:val="1"/>
      <w:sz w:val="32"/>
    </w:rPr>
  </w:style>
  <w:style w:styleId="Style_12" w:type="paragraph">
    <w:name w:val="toc 7"/>
    <w:next w:val="Style_1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Абзац списка1"/>
    <w:basedOn w:val="Style_1"/>
    <w:link w:val="Style_13_ch"/>
    <w:pPr>
      <w:spacing w:after="0" w:before="0"/>
      <w:ind w:firstLine="567" w:left="720"/>
      <w:contextualSpacing w:val="1"/>
    </w:pPr>
  </w:style>
  <w:style w:styleId="Style_13_ch" w:type="character">
    <w:name w:val="Абзац списка1"/>
    <w:basedOn w:val="Style_1_ch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1"/>
    <w:link w:val="Style_16_ch"/>
    <w:uiPriority w:val="9"/>
    <w:qFormat/>
    <w:pPr>
      <w:ind/>
      <w:outlineLvl w:val="2"/>
    </w:pPr>
    <w:rPr>
      <w:b w:val="1"/>
      <w:sz w:val="26"/>
    </w:rPr>
  </w:style>
  <w:style w:styleId="Style_16_ch" w:type="character">
    <w:name w:val="heading 3"/>
    <w:basedOn w:val="Style_1_ch"/>
    <w:link w:val="Style_16"/>
    <w:rPr>
      <w:b w:val="1"/>
      <w:sz w:val="26"/>
    </w:rPr>
  </w:style>
  <w:style w:styleId="Style_17" w:type="paragraph">
    <w:name w:val="index heading"/>
    <w:basedOn w:val="Style_1"/>
    <w:link w:val="Style_17_ch"/>
    <w:rPr>
      <w:rFonts w:ascii="PT Astra Serif" w:hAnsi="PT Astra Serif"/>
    </w:rPr>
  </w:style>
  <w:style w:styleId="Style_17_ch" w:type="character">
    <w:name w:val="index heading"/>
    <w:basedOn w:val="Style_1_ch"/>
    <w:link w:val="Style_17"/>
    <w:rPr>
      <w:rFonts w:ascii="PT Astra Serif" w:hAnsi="PT Astra Serif"/>
    </w:rPr>
  </w:style>
  <w:style w:styleId="Style_18" w:type="paragraph">
    <w:name w:val="Header"/>
    <w:basedOn w:val="Style_1"/>
    <w:link w:val="Style_18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1_ch"/>
    <w:link w:val="Style_18"/>
  </w:style>
  <w:style w:styleId="Style_19" w:type="paragraph">
    <w:name w:val="ConsPlusCell"/>
    <w:link w:val="Style_19_ch"/>
    <w:pPr>
      <w:widowControl w:val="0"/>
      <w:spacing w:after="0" w:before="0"/>
      <w:ind/>
      <w:jc w:val="left"/>
    </w:pPr>
    <w:rPr>
      <w:rFonts w:ascii="Arial" w:hAnsi="Arial"/>
      <w:color w:val="000000"/>
      <w:sz w:val="20"/>
    </w:rPr>
  </w:style>
  <w:style w:styleId="Style_19_ch" w:type="character">
    <w:name w:val="ConsPlusCell"/>
    <w:link w:val="Style_19"/>
    <w:rPr>
      <w:rFonts w:ascii="Arial" w:hAnsi="Arial"/>
      <w:color w:val="000000"/>
      <w:sz w:val="20"/>
    </w:rPr>
  </w:style>
  <w:style w:styleId="Style_20" w:type="paragraph">
    <w:name w:val="Название Знак"/>
    <w:link w:val="Style_20_ch"/>
    <w:rPr>
      <w:rFonts w:ascii="Cambria" w:hAnsi="Cambria"/>
      <w:b w:val="1"/>
      <w:sz w:val="32"/>
    </w:rPr>
  </w:style>
  <w:style w:styleId="Style_20_ch" w:type="character">
    <w:name w:val="Название Знак"/>
    <w:link w:val="Style_20"/>
    <w:rPr>
      <w:rFonts w:ascii="Cambria" w:hAnsi="Cambria"/>
      <w:b w:val="1"/>
      <w:sz w:val="32"/>
    </w:rPr>
  </w:style>
  <w:style w:styleId="Style_3" w:type="paragraph">
    <w:name w:val="Table!"/>
    <w:next w:val="Style_4"/>
    <w:link w:val="Style_3_ch"/>
    <w:pPr>
      <w:widowControl w:val="1"/>
      <w:spacing w:after="0" w:before="0"/>
      <w:ind/>
      <w:jc w:val="center"/>
    </w:pPr>
    <w:rPr>
      <w:rFonts w:ascii="Arial" w:hAnsi="Arial"/>
      <w:b w:val="1"/>
      <w:color w:val="000000"/>
      <w:sz w:val="24"/>
    </w:rPr>
  </w:style>
  <w:style w:styleId="Style_3_ch" w:type="character">
    <w:name w:val="Table!"/>
    <w:link w:val="Style_3"/>
    <w:rPr>
      <w:rFonts w:ascii="Arial" w:hAnsi="Arial"/>
      <w:b w:val="1"/>
      <w:color w:val="000000"/>
      <w:sz w:val="24"/>
    </w:rPr>
  </w:style>
  <w:style w:styleId="Style_21" w:type="paragraph">
    <w:name w:val="Верхний колонтитул Знак"/>
    <w:link w:val="Style_21_ch"/>
    <w:rPr>
      <w:rFonts w:ascii="Arial" w:hAnsi="Arial"/>
      <w:sz w:val="24"/>
    </w:rPr>
  </w:style>
  <w:style w:styleId="Style_21_ch" w:type="character">
    <w:name w:val="Верхний колонтитул Знак"/>
    <w:link w:val="Style_21"/>
    <w:rPr>
      <w:rFonts w:ascii="Arial" w:hAnsi="Arial"/>
      <w:sz w:val="24"/>
    </w:rPr>
  </w:style>
  <w:style w:styleId="Style_22" w:type="paragraph">
    <w:name w:val="Title!Название НПА"/>
    <w:basedOn w:val="Style_1"/>
    <w:link w:val="Style_22_ch"/>
    <w:pPr>
      <w:spacing w:after="60" w:before="240"/>
      <w:ind/>
      <w:jc w:val="center"/>
      <w:outlineLvl w:val="0"/>
    </w:pPr>
    <w:rPr>
      <w:b w:val="1"/>
      <w:sz w:val="32"/>
    </w:rPr>
  </w:style>
  <w:style w:styleId="Style_22_ch" w:type="character">
    <w:name w:val="Title!Название НПА"/>
    <w:basedOn w:val="Style_1_ch"/>
    <w:link w:val="Style_22"/>
    <w:rPr>
      <w:b w:val="1"/>
      <w:sz w:val="32"/>
    </w:rPr>
  </w:style>
  <w:style w:styleId="Style_23" w:type="paragraph">
    <w:name w:val="Нижний колонтитул Знак"/>
    <w:link w:val="Style_23_ch"/>
    <w:rPr>
      <w:rFonts w:ascii="Arial" w:hAnsi="Arial"/>
      <w:sz w:val="24"/>
    </w:rPr>
  </w:style>
  <w:style w:styleId="Style_23_ch" w:type="character">
    <w:name w:val="Нижний колонтитул Знак"/>
    <w:link w:val="Style_23"/>
    <w:rPr>
      <w:rFonts w:ascii="Arial" w:hAnsi="Arial"/>
      <w:sz w:val="24"/>
    </w:rPr>
  </w:style>
  <w:style w:styleId="Style_24" w:type="paragraph">
    <w:name w:val="Колонтитул"/>
    <w:basedOn w:val="Style_1"/>
    <w:link w:val="Style_24_ch"/>
  </w:style>
  <w:style w:styleId="Style_24_ch" w:type="character">
    <w:name w:val="Колонтитул"/>
    <w:basedOn w:val="Style_1_ch"/>
    <w:link w:val="Style_24"/>
  </w:style>
  <w:style w:styleId="Style_25" w:type="paragraph">
    <w:name w:val="toc 3"/>
    <w:next w:val="Style_1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List"/>
    <w:basedOn w:val="Style_27"/>
    <w:link w:val="Style_26_ch"/>
    <w:rPr>
      <w:rFonts w:ascii="PT Astra Serif" w:hAnsi="PT Astra Serif"/>
    </w:rPr>
  </w:style>
  <w:style w:styleId="Style_26_ch" w:type="character">
    <w:name w:val="List"/>
    <w:basedOn w:val="Style_27_ch"/>
    <w:link w:val="Style_26"/>
    <w:rPr>
      <w:rFonts w:ascii="PT Astra Serif" w:hAnsi="PT Astra Serif"/>
    </w:rPr>
  </w:style>
  <w:style w:styleId="Style_28" w:type="paragraph">
    <w:name w:val="ConsPlusNormal"/>
    <w:link w:val="Style_28_ch"/>
    <w:pPr>
      <w:widowControl w:val="0"/>
      <w:spacing w:after="0" w:before="0"/>
      <w:ind w:firstLine="720" w:left="0"/>
      <w:jc w:val="left"/>
    </w:pPr>
    <w:rPr>
      <w:rFonts w:ascii="Arial" w:hAnsi="Arial"/>
      <w:color w:val="000000"/>
      <w:sz w:val="20"/>
    </w:rPr>
  </w:style>
  <w:style w:styleId="Style_28_ch" w:type="character">
    <w:name w:val="ConsPlusNormal"/>
    <w:link w:val="Style_28"/>
    <w:rPr>
      <w:rFonts w:ascii="Arial" w:hAnsi="Arial"/>
      <w:color w:val="000000"/>
      <w:sz w:val="20"/>
    </w:rPr>
  </w:style>
  <w:style w:styleId="Style_29" w:type="paragraph">
    <w:name w:val="Подзаголовок Знак"/>
    <w:link w:val="Style_29_ch"/>
    <w:rPr>
      <w:b w:val="1"/>
      <w:sz w:val="32"/>
    </w:rPr>
  </w:style>
  <w:style w:styleId="Style_29_ch" w:type="character">
    <w:name w:val="Подзаголовок Знак"/>
    <w:link w:val="Style_29"/>
    <w:rPr>
      <w:b w:val="1"/>
      <w:sz w:val="32"/>
    </w:rPr>
  </w:style>
  <w:style w:styleId="Style_30" w:type="paragraph">
    <w:name w:val="ConsNonformat"/>
    <w:link w:val="Style_30_ch"/>
    <w:pPr>
      <w:widowControl w:val="0"/>
      <w:spacing w:after="0" w:before="0"/>
      <w:ind w:firstLine="0" w:left="0" w:right="19772"/>
      <w:jc w:val="left"/>
    </w:pPr>
    <w:rPr>
      <w:rFonts w:ascii="Courier New" w:hAnsi="Courier New"/>
      <w:color w:val="000000"/>
      <w:sz w:val="22"/>
    </w:rPr>
  </w:style>
  <w:style w:styleId="Style_30_ch" w:type="character">
    <w:name w:val="ConsNonformat"/>
    <w:link w:val="Style_30"/>
    <w:rPr>
      <w:rFonts w:ascii="Courier New" w:hAnsi="Courier New"/>
      <w:color w:val="000000"/>
      <w:sz w:val="22"/>
    </w:rPr>
  </w:style>
  <w:style w:styleId="Style_31" w:type="paragraph">
    <w:name w:val="Основной текст1"/>
    <w:link w:val="Style_31_ch"/>
    <w:rPr>
      <w:color w:val="000000"/>
      <w:spacing w:val="0"/>
      <w:sz w:val="25"/>
      <w:highlight w:val="white"/>
    </w:rPr>
  </w:style>
  <w:style w:styleId="Style_31_ch" w:type="character">
    <w:name w:val="Основной текст1"/>
    <w:link w:val="Style_31"/>
    <w:rPr>
      <w:color w:val="000000"/>
      <w:spacing w:val="0"/>
      <w:sz w:val="25"/>
      <w:highlight w:val="white"/>
    </w:rPr>
  </w:style>
  <w:style w:styleId="Style_32" w:type="paragraph">
    <w:name w:val="Footer"/>
    <w:basedOn w:val="Style_1"/>
    <w:link w:val="Style_32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32_ch" w:type="character">
    <w:name w:val="Footer"/>
    <w:basedOn w:val="Style_1_ch"/>
    <w:link w:val="Style_32"/>
  </w:style>
  <w:style w:styleId="Style_33" w:type="paragraph">
    <w:name w:val="List Paragraph"/>
    <w:basedOn w:val="Style_1"/>
    <w:link w:val="Style_33_ch"/>
    <w:pPr>
      <w:spacing w:after="200" w:before="0" w:line="276" w:lineRule="auto"/>
      <w:ind w:firstLine="0" w:left="720"/>
      <w:contextualSpacing w:val="1"/>
      <w:jc w:val="left"/>
    </w:pPr>
    <w:rPr>
      <w:rFonts w:ascii="Calibri" w:hAnsi="Calibri"/>
      <w:sz w:val="22"/>
    </w:rPr>
  </w:style>
  <w:style w:styleId="Style_33_ch" w:type="character">
    <w:name w:val="List Paragraph"/>
    <w:basedOn w:val="Style_1_ch"/>
    <w:link w:val="Style_33"/>
    <w:rPr>
      <w:rFonts w:ascii="Calibri" w:hAnsi="Calibri"/>
      <w:sz w:val="22"/>
    </w:rPr>
  </w:style>
  <w:style w:styleId="Style_34" w:type="paragraph">
    <w:name w:val="heading 5"/>
    <w:basedOn w:val="Style_1"/>
    <w:next w:val="Style_1"/>
    <w:link w:val="Style_3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34_ch" w:type="character">
    <w:name w:val="heading 5"/>
    <w:basedOn w:val="Style_1_ch"/>
    <w:link w:val="Style_34"/>
    <w:rPr>
      <w:rFonts w:ascii="Calibri" w:hAnsi="Calibri"/>
      <w:b w:val="1"/>
      <w:i w:val="1"/>
      <w:sz w:val="26"/>
    </w:rPr>
  </w:style>
  <w:style w:styleId="Style_35" w:type="paragraph">
    <w:name w:val="Balloon Text"/>
    <w:basedOn w:val="Style_1"/>
    <w:link w:val="Style_35_ch"/>
    <w:rPr>
      <w:sz w:val="16"/>
    </w:rPr>
  </w:style>
  <w:style w:styleId="Style_35_ch" w:type="character">
    <w:name w:val="Balloon Text"/>
    <w:basedOn w:val="Style_1_ch"/>
    <w:link w:val="Style_35"/>
    <w:rPr>
      <w:sz w:val="16"/>
    </w:rPr>
  </w:style>
  <w:style w:styleId="Style_36" w:type="paragraph">
    <w:name w:val="heading 1"/>
    <w:basedOn w:val="Style_1"/>
    <w:next w:val="Style_1"/>
    <w:link w:val="Style_36_ch"/>
    <w:uiPriority w:val="9"/>
    <w:qFormat/>
    <w:pPr>
      <w:ind/>
      <w:jc w:val="center"/>
      <w:outlineLvl w:val="0"/>
    </w:pPr>
    <w:rPr>
      <w:b w:val="1"/>
      <w:sz w:val="32"/>
    </w:rPr>
  </w:style>
  <w:style w:styleId="Style_36_ch" w:type="character">
    <w:name w:val="heading 1"/>
    <w:basedOn w:val="Style_1_ch"/>
    <w:link w:val="Style_36"/>
    <w:rPr>
      <w:b w:val="1"/>
      <w:sz w:val="32"/>
    </w:rPr>
  </w:style>
  <w:style w:styleId="Style_37" w:type="paragraph">
    <w:name w:val="HTML Variable"/>
    <w:link w:val="Style_37_ch"/>
    <w:rPr>
      <w:rFonts w:ascii="Arial" w:hAnsi="Arial"/>
      <w:color w:val="0000FF"/>
      <w:sz w:val="24"/>
      <w:u w:val="none"/>
    </w:rPr>
  </w:style>
  <w:style w:styleId="Style_37_ch" w:type="character">
    <w:name w:val="HTML Variable"/>
    <w:link w:val="Style_37"/>
    <w:rPr>
      <w:rFonts w:ascii="Arial" w:hAnsi="Arial"/>
      <w:color w:val="0000FF"/>
      <w:sz w:val="24"/>
      <w:u w:val="none"/>
    </w:rPr>
  </w:style>
  <w:style w:styleId="Style_38" w:type="paragraph">
    <w:name w:val="Содержимое таблицы"/>
    <w:basedOn w:val="Style_1"/>
    <w:link w:val="Style_38_ch"/>
    <w:pPr>
      <w:widowControl w:val="0"/>
      <w:ind/>
    </w:pPr>
  </w:style>
  <w:style w:styleId="Style_38_ch" w:type="character">
    <w:name w:val="Содержимое таблицы"/>
    <w:basedOn w:val="Style_1_ch"/>
    <w:link w:val="Style_38"/>
  </w:style>
  <w:style w:styleId="Style_39" w:type="paragraph">
    <w:name w:val="Hyperlink"/>
    <w:link w:val="Style_39_ch"/>
    <w:rPr>
      <w:color w:val="0000FF"/>
      <w:u w:val="none"/>
    </w:rPr>
  </w:style>
  <w:style w:styleId="Style_39_ch" w:type="character">
    <w:name w:val="Hyperlink"/>
    <w:link w:val="Style_39"/>
    <w:rPr>
      <w:color w:val="0000FF"/>
      <w:u w:val="non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41" w:type="paragraph">
    <w:name w:val="toc 1"/>
    <w:next w:val="Style_1"/>
    <w:link w:val="Style_4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Application!Приложение"/>
    <w:link w:val="Style_42_ch"/>
    <w:pPr>
      <w:widowControl w:val="1"/>
      <w:spacing w:after="120" w:before="120"/>
      <w:ind/>
      <w:jc w:val="right"/>
    </w:pPr>
    <w:rPr>
      <w:rFonts w:ascii="Arial" w:hAnsi="Arial"/>
      <w:b w:val="1"/>
      <w:color w:val="000000"/>
      <w:sz w:val="32"/>
    </w:rPr>
  </w:style>
  <w:style w:styleId="Style_42_ch" w:type="character">
    <w:name w:val="Application!Приложение"/>
    <w:link w:val="Style_42"/>
    <w:rPr>
      <w:rFonts w:ascii="Arial" w:hAnsi="Arial"/>
      <w:b w:val="1"/>
      <w:color w:val="000000"/>
      <w:sz w:val="32"/>
    </w:rPr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8"/>
    </w:rPr>
  </w:style>
  <w:style w:styleId="Style_43_ch" w:type="character">
    <w:name w:val="Header and Footer"/>
    <w:link w:val="Style_43"/>
    <w:rPr>
      <w:rFonts w:ascii="XO Thames" w:hAnsi="XO Thames"/>
      <w:sz w:val="28"/>
    </w:rPr>
  </w:style>
  <w:style w:styleId="Style_44" w:type="paragraph">
    <w:name w:val="annotation text"/>
    <w:basedOn w:val="Style_1"/>
    <w:link w:val="Style_44_ch"/>
    <w:rPr>
      <w:rFonts w:ascii="Courier" w:hAnsi="Courier"/>
      <w:sz w:val="22"/>
    </w:rPr>
  </w:style>
  <w:style w:styleId="Style_44_ch" w:type="character">
    <w:name w:val="annotation text"/>
    <w:basedOn w:val="Style_1_ch"/>
    <w:link w:val="Style_44"/>
    <w:rPr>
      <w:rFonts w:ascii="Courier" w:hAnsi="Courier"/>
      <w:sz w:val="22"/>
    </w:rPr>
  </w:style>
  <w:style w:styleId="Style_45" w:type="paragraph">
    <w:name w:val="toc 9"/>
    <w:next w:val="Style_1"/>
    <w:link w:val="Style_4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Заголовок 2 Знак"/>
    <w:link w:val="Style_46_ch"/>
    <w:rPr>
      <w:rFonts w:ascii="Arial" w:hAnsi="Arial"/>
      <w:b w:val="1"/>
      <w:sz w:val="28"/>
    </w:rPr>
  </w:style>
  <w:style w:styleId="Style_46_ch" w:type="character">
    <w:name w:val="Заголовок 2 Знак"/>
    <w:link w:val="Style_46"/>
    <w:rPr>
      <w:rFonts w:ascii="Arial" w:hAnsi="Arial"/>
      <w:b w:val="1"/>
      <w:sz w:val="28"/>
    </w:rPr>
  </w:style>
  <w:style w:styleId="Style_47" w:type="paragraph">
    <w:name w:val="toc 8"/>
    <w:next w:val="Style_1"/>
    <w:link w:val="Style_4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8" w:type="paragraph">
    <w:name w:val="Заголовок 5 Знак"/>
    <w:link w:val="Style_48_ch"/>
    <w:rPr>
      <w:rFonts w:ascii="Calibri" w:hAnsi="Calibri"/>
      <w:b w:val="1"/>
      <w:i w:val="1"/>
      <w:sz w:val="26"/>
    </w:rPr>
  </w:style>
  <w:style w:styleId="Style_48_ch" w:type="character">
    <w:name w:val="Заголовок 5 Знак"/>
    <w:link w:val="Style_48"/>
    <w:rPr>
      <w:rFonts w:ascii="Calibri" w:hAnsi="Calibri"/>
      <w:b w:val="1"/>
      <w:i w:val="1"/>
      <w:sz w:val="26"/>
    </w:rPr>
  </w:style>
  <w:style w:styleId="Style_49" w:type="paragraph">
    <w:name w:val="Заголовок 3 Знак"/>
    <w:link w:val="Style_49_ch"/>
    <w:rPr>
      <w:rFonts w:ascii="Arial" w:hAnsi="Arial"/>
      <w:b w:val="1"/>
      <w:sz w:val="26"/>
    </w:rPr>
  </w:style>
  <w:style w:styleId="Style_49_ch" w:type="character">
    <w:name w:val="Заголовок 3 Знак"/>
    <w:link w:val="Style_49"/>
    <w:rPr>
      <w:rFonts w:ascii="Arial" w:hAnsi="Arial"/>
      <w:b w:val="1"/>
      <w:sz w:val="26"/>
    </w:rPr>
  </w:style>
  <w:style w:styleId="Style_27" w:type="paragraph">
    <w:name w:val="Body Text"/>
    <w:basedOn w:val="Style_1"/>
    <w:link w:val="Style_27_ch"/>
  </w:style>
  <w:style w:styleId="Style_27_ch" w:type="character">
    <w:name w:val="Body Text"/>
    <w:basedOn w:val="Style_1_ch"/>
    <w:link w:val="Style_27"/>
  </w:style>
  <w:style w:styleId="Style_50" w:type="paragraph">
    <w:name w:val="Нормальный (таблица)"/>
    <w:basedOn w:val="Style_1"/>
    <w:next w:val="Style_1"/>
    <w:link w:val="Style_50_ch"/>
    <w:pPr>
      <w:widowControl w:val="0"/>
      <w:ind w:firstLine="0" w:left="0"/>
    </w:pPr>
  </w:style>
  <w:style w:styleId="Style_50_ch" w:type="character">
    <w:name w:val="Нормальный (таблица)"/>
    <w:basedOn w:val="Style_1_ch"/>
    <w:link w:val="Style_50"/>
  </w:style>
  <w:style w:styleId="Style_51" w:type="paragraph">
    <w:name w:val="toc 5"/>
    <w:next w:val="Style_1"/>
    <w:link w:val="Style_5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52" w:type="paragraph">
    <w:name w:val="page number"/>
    <w:basedOn w:val="Style_14"/>
    <w:link w:val="Style_52_ch"/>
  </w:style>
  <w:style w:styleId="Style_52_ch" w:type="character">
    <w:name w:val="page number"/>
    <w:basedOn w:val="Style_14_ch"/>
    <w:link w:val="Style_52"/>
  </w:style>
  <w:style w:styleId="Style_53" w:type="paragraph">
    <w:name w:val="Subtitle"/>
    <w:basedOn w:val="Style_1"/>
    <w:link w:val="Style_53_ch"/>
    <w:uiPriority w:val="11"/>
    <w:qFormat/>
    <w:pPr>
      <w:spacing w:after="0" w:before="240"/>
      <w:ind w:firstLine="0" w:left="0"/>
      <w:jc w:val="center"/>
    </w:pPr>
    <w:rPr>
      <w:rFonts w:ascii="Times New Roman" w:hAnsi="Times New Roman"/>
      <w:b w:val="1"/>
      <w:sz w:val="32"/>
    </w:rPr>
  </w:style>
  <w:style w:styleId="Style_53_ch" w:type="character">
    <w:name w:val="Subtitle"/>
    <w:basedOn w:val="Style_1_ch"/>
    <w:link w:val="Style_53"/>
    <w:rPr>
      <w:rFonts w:ascii="Times New Roman" w:hAnsi="Times New Roman"/>
      <w:b w:val="1"/>
      <w:sz w:val="32"/>
    </w:rPr>
  </w:style>
  <w:style w:styleId="Style_54" w:type="paragraph">
    <w:name w:val="ConsPlusNonformat"/>
    <w:link w:val="Style_54_ch"/>
    <w:pPr>
      <w:widowControl w:val="0"/>
      <w:spacing w:after="0" w:before="0"/>
      <w:ind/>
      <w:jc w:val="left"/>
    </w:pPr>
    <w:rPr>
      <w:rFonts w:ascii="Courier New" w:hAnsi="Courier New"/>
      <w:color w:val="000000"/>
      <w:sz w:val="20"/>
    </w:rPr>
  </w:style>
  <w:style w:styleId="Style_54_ch" w:type="character">
    <w:name w:val="ConsPlusNonformat"/>
    <w:link w:val="Style_54"/>
    <w:rPr>
      <w:rFonts w:ascii="Courier New" w:hAnsi="Courier New"/>
      <w:color w:val="000000"/>
      <w:sz w:val="20"/>
    </w:rPr>
  </w:style>
  <w:style w:styleId="Style_55" w:type="paragraph">
    <w:name w:val="Заголовок"/>
    <w:basedOn w:val="Style_1"/>
    <w:next w:val="Style_27"/>
    <w:link w:val="Style_5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55_ch" w:type="character">
    <w:name w:val="Заголовок"/>
    <w:basedOn w:val="Style_1_ch"/>
    <w:link w:val="Style_55"/>
    <w:rPr>
      <w:rFonts w:ascii="PT Astra Serif" w:hAnsi="PT Astra Serif"/>
      <w:sz w:val="28"/>
    </w:rPr>
  </w:style>
  <w:style w:styleId="Style_56" w:type="paragraph">
    <w:name w:val="Caption"/>
    <w:basedOn w:val="Style_1"/>
    <w:link w:val="Style_56_ch"/>
    <w:pPr>
      <w:spacing w:after="120" w:before="120"/>
      <w:ind/>
    </w:pPr>
    <w:rPr>
      <w:rFonts w:ascii="PT Astra Serif" w:hAnsi="PT Astra Serif"/>
      <w:i w:val="1"/>
    </w:rPr>
  </w:style>
  <w:style w:styleId="Style_56_ch" w:type="character">
    <w:name w:val="Caption"/>
    <w:basedOn w:val="Style_1_ch"/>
    <w:link w:val="Style_56"/>
    <w:rPr>
      <w:rFonts w:ascii="PT Astra Serif" w:hAnsi="PT Astra Serif"/>
      <w:i w:val="1"/>
    </w:rPr>
  </w:style>
  <w:style w:styleId="Style_57" w:type="paragraph">
    <w:name w:val="Title"/>
    <w:basedOn w:val="Style_1"/>
    <w:link w:val="Style_57_ch"/>
    <w:uiPriority w:val="10"/>
    <w:qFormat/>
    <w:pPr>
      <w:ind/>
      <w:jc w:val="center"/>
    </w:pPr>
    <w:rPr>
      <w:rFonts w:ascii="Cambria" w:hAnsi="Cambria"/>
      <w:b w:val="1"/>
      <w:sz w:val="32"/>
    </w:rPr>
  </w:style>
  <w:style w:styleId="Style_57_ch" w:type="character">
    <w:name w:val="Title"/>
    <w:basedOn w:val="Style_1_ch"/>
    <w:link w:val="Style_57"/>
    <w:rPr>
      <w:rFonts w:ascii="Cambria" w:hAnsi="Cambria"/>
      <w:b w:val="1"/>
      <w:sz w:val="32"/>
    </w:rPr>
  </w:style>
  <w:style w:styleId="Style_58" w:type="paragraph">
    <w:name w:val="heading 4"/>
    <w:basedOn w:val="Style_1"/>
    <w:link w:val="Style_58_ch"/>
    <w:uiPriority w:val="9"/>
    <w:qFormat/>
    <w:pPr>
      <w:ind/>
      <w:outlineLvl w:val="3"/>
    </w:pPr>
    <w:rPr>
      <w:b w:val="1"/>
      <w:sz w:val="28"/>
    </w:rPr>
  </w:style>
  <w:style w:styleId="Style_58_ch" w:type="character">
    <w:name w:val="heading 4"/>
    <w:basedOn w:val="Style_1_ch"/>
    <w:link w:val="Style_58"/>
    <w:rPr>
      <w:b w:val="1"/>
      <w:sz w:val="28"/>
    </w:rPr>
  </w:style>
  <w:style w:styleId="Style_59" w:type="paragraph">
    <w:name w:val="Заголовок таблицы"/>
    <w:basedOn w:val="Style_38"/>
    <w:link w:val="Style_59_ch"/>
    <w:pPr>
      <w:ind/>
      <w:jc w:val="center"/>
    </w:pPr>
    <w:rPr>
      <w:b w:val="1"/>
    </w:rPr>
  </w:style>
  <w:style w:styleId="Style_59_ch" w:type="character">
    <w:name w:val="Заголовок таблицы"/>
    <w:basedOn w:val="Style_38_ch"/>
    <w:link w:val="Style_59"/>
    <w:rPr>
      <w:b w:val="1"/>
    </w:rPr>
  </w:style>
  <w:style w:styleId="Style_60" w:type="paragraph">
    <w:name w:val="heading 2"/>
    <w:basedOn w:val="Style_1"/>
    <w:link w:val="Style_60_ch"/>
    <w:uiPriority w:val="9"/>
    <w:qFormat/>
    <w:pPr>
      <w:ind/>
      <w:jc w:val="center"/>
      <w:outlineLvl w:val="1"/>
    </w:pPr>
    <w:rPr>
      <w:b w:val="1"/>
      <w:sz w:val="28"/>
    </w:rPr>
  </w:style>
  <w:style w:styleId="Style_60_ch" w:type="character">
    <w:name w:val="heading 2"/>
    <w:basedOn w:val="Style_1_ch"/>
    <w:link w:val="Style_60"/>
    <w:rPr>
      <w:b w:val="1"/>
      <w:sz w:val="28"/>
    </w:rPr>
  </w:style>
  <w:style w:styleId="Style_61" w:type="table">
    <w:name w:val="Table List 3"/>
    <w:basedOn w:val="Style_2"/>
    <w:tblPr>
      <w:tblBorders>
        <w:top w:color="000000" w:sz="12" w:val="single"/>
        <w:bottom w:color="000000" w:sz="12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2025-01-14T03:43:14Z</dcterms:modified>
</cp:coreProperties>
</file>