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ind w:firstLine="567"/>
        <w:jc w:val="both"/>
        <w:rPr>
          <w:sz w:val="28"/>
        </w:rPr>
      </w:pPr>
    </w:p>
    <w:p w14:paraId="02000000">
      <w:pPr>
        <w:pStyle w:val="Style_1"/>
        <w:widowControl w:val="1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 №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1</w:t>
      </w:r>
    </w:p>
    <w:p w14:paraId="03000000">
      <w:pPr>
        <w:pStyle w:val="Style_1"/>
        <w:widowControl w:val="1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постановлению администрации</w:t>
      </w:r>
    </w:p>
    <w:p w14:paraId="04000000">
      <w:pPr>
        <w:pStyle w:val="Style_1"/>
        <w:widowControl w:val="1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Крапивинского муниципального округа</w:t>
      </w:r>
    </w:p>
    <w:p w14:paraId="05000000">
      <w:pPr>
        <w:pStyle w:val="Style_1"/>
        <w:widowControl w:val="1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___</w:t>
      </w:r>
      <w:r>
        <w:rPr>
          <w:rFonts w:ascii="Times New Roman" w:hAnsi="Times New Roman"/>
          <w:sz w:val="28"/>
          <w:u w:val="single"/>
        </w:rPr>
        <w:t>20.05</w:t>
      </w:r>
      <w:r>
        <w:rPr>
          <w:rFonts w:ascii="Times New Roman" w:hAnsi="Times New Roman"/>
          <w:sz w:val="28"/>
        </w:rPr>
        <w:t>____.2026</w:t>
      </w:r>
      <w:r>
        <w:rPr>
          <w:rFonts w:ascii="Times New Roman" w:hAnsi="Times New Roman"/>
          <w:sz w:val="28"/>
        </w:rPr>
        <w:t xml:space="preserve"> № </w:t>
      </w:r>
      <w:r>
        <w:rPr>
          <w:rFonts w:ascii="Times New Roman" w:hAnsi="Times New Roman"/>
          <w:sz w:val="28"/>
          <w:u w:val="single"/>
        </w:rPr>
        <w:t xml:space="preserve">  497</w:t>
      </w:r>
    </w:p>
    <w:p w14:paraId="06000000">
      <w:pPr>
        <w:widowControl w:val="1"/>
        <w:ind w:left="709"/>
        <w:jc w:val="right"/>
        <w:rPr>
          <w:sz w:val="28"/>
        </w:rPr>
      </w:pPr>
    </w:p>
    <w:p w14:paraId="07000000">
      <w:pPr>
        <w:pStyle w:val="Style_1"/>
        <w:rPr>
          <w:rFonts w:ascii="Times New Roman" w:hAnsi="Times New Roman"/>
          <w:sz w:val="28"/>
        </w:rPr>
      </w:pPr>
    </w:p>
    <w:p w14:paraId="08000000">
      <w:pPr>
        <w:pStyle w:val="Style_2"/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Положение</w:t>
      </w:r>
    </w:p>
    <w:p w14:paraId="09000000">
      <w:pPr>
        <w:pStyle w:val="Style_2"/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О порядке проведения противопожарной пропаганды </w:t>
      </w:r>
      <w:r>
        <w:rPr>
          <w:rFonts w:ascii="Times New Roman" w:hAnsi="Times New Roman"/>
          <w:b w:val="1"/>
          <w:sz w:val="28"/>
        </w:rPr>
        <w:t>на территории Крапивинского</w:t>
      </w:r>
      <w:r>
        <w:rPr>
          <w:rFonts w:ascii="Times New Roman" w:hAnsi="Times New Roman"/>
          <w:b w:val="1"/>
          <w:sz w:val="28"/>
        </w:rPr>
        <w:t xml:space="preserve"> муниципального округа</w:t>
      </w:r>
    </w:p>
    <w:p w14:paraId="0A000000">
      <w:pPr>
        <w:pStyle w:val="Style_3"/>
        <w:widowControl w:val="1"/>
        <w:ind/>
        <w:jc w:val="center"/>
        <w:outlineLvl w:val="1"/>
      </w:pPr>
      <w:bookmarkStart w:id="1" w:name="P28"/>
      <w:bookmarkEnd w:id="1"/>
    </w:p>
    <w:p w14:paraId="0B000000">
      <w:pPr>
        <w:pStyle w:val="Style_3"/>
        <w:widowControl w:val="1"/>
        <w:numPr>
          <w:ilvl w:val="0"/>
          <w:numId w:val="1"/>
        </w:numPr>
        <w:ind/>
        <w:jc w:val="center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Общие положения</w:t>
      </w:r>
    </w:p>
    <w:p w14:paraId="0C000000">
      <w:pPr>
        <w:pStyle w:val="Style_2"/>
        <w:widowControl w:val="1"/>
        <w:ind/>
        <w:jc w:val="both"/>
        <w:rPr>
          <w:rFonts w:ascii="Times New Roman" w:hAnsi="Times New Roman"/>
          <w:sz w:val="28"/>
        </w:rPr>
      </w:pPr>
    </w:p>
    <w:p w14:paraId="0D000000">
      <w:pPr>
        <w:pStyle w:val="Style_2"/>
        <w:widowControl w:val="1"/>
        <w:numPr>
          <w:ilvl w:val="1"/>
          <w:numId w:val="1"/>
        </w:num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Положение о порядке проведения противопожарной пропаганды на территории </w:t>
      </w:r>
      <w:r>
        <w:rPr>
          <w:rFonts w:ascii="Times New Roman" w:hAnsi="Times New Roman"/>
          <w:sz w:val="28"/>
        </w:rPr>
        <w:t>Крапивинского муниципального округа</w:t>
      </w:r>
      <w:r>
        <w:rPr>
          <w:rFonts w:ascii="Times New Roman" w:hAnsi="Times New Roman"/>
          <w:sz w:val="28"/>
        </w:rPr>
        <w:t xml:space="preserve"> (далее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Положение) разработа</w:t>
      </w:r>
      <w:r>
        <w:rPr>
          <w:rFonts w:ascii="Times New Roman" w:hAnsi="Times New Roman"/>
          <w:sz w:val="28"/>
        </w:rPr>
        <w:t>но в соответствии с Федеральным законом от </w:t>
      </w:r>
      <w:r>
        <w:rPr>
          <w:rFonts w:ascii="Times New Roman" w:hAnsi="Times New Roman"/>
          <w:sz w:val="28"/>
        </w:rPr>
        <w:t>21.12.1994</w:t>
      </w:r>
      <w:r>
        <w:rPr>
          <w:rFonts w:ascii="Times New Roman" w:hAnsi="Times New Roman"/>
          <w:sz w:val="28"/>
        </w:rPr>
        <w:t xml:space="preserve"> № 69-ФЗ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О пожарной безопасности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Федеральным законом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от </w:t>
      </w:r>
      <w:r>
        <w:rPr>
          <w:rFonts w:ascii="Times New Roman" w:hAnsi="Times New Roman"/>
          <w:sz w:val="28"/>
        </w:rPr>
        <w:t xml:space="preserve">06.10.2003 </w:t>
      </w:r>
      <w:r>
        <w:rPr>
          <w:rFonts w:ascii="Times New Roman" w:hAnsi="Times New Roman"/>
          <w:sz w:val="28"/>
        </w:rPr>
        <w:t>№ 131-ФЗ «</w:t>
      </w:r>
      <w:r>
        <w:rPr>
          <w:rFonts w:ascii="Times New Roman" w:hAnsi="Times New Roman"/>
          <w:sz w:val="28"/>
        </w:rPr>
        <w:t>Об общих принципах организации местного самоуп</w:t>
      </w:r>
      <w:r>
        <w:rPr>
          <w:rFonts w:ascii="Times New Roman" w:hAnsi="Times New Roman"/>
          <w:sz w:val="28"/>
        </w:rPr>
        <w:t>равления в Российской Федерации»</w:t>
      </w:r>
      <w:r>
        <w:rPr>
          <w:rFonts w:ascii="Times New Roman" w:hAnsi="Times New Roman"/>
          <w:sz w:val="28"/>
        </w:rPr>
        <w:t>.</w:t>
      </w:r>
    </w:p>
    <w:p w14:paraId="0E000000">
      <w:pPr>
        <w:pStyle w:val="Style_2"/>
        <w:widowControl w:val="1"/>
        <w:numPr>
          <w:ilvl w:val="1"/>
          <w:numId w:val="1"/>
        </w:num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Положение устанавливает порядок организации и проведения противопо</w:t>
      </w:r>
      <w:r>
        <w:rPr>
          <w:rFonts w:ascii="Times New Roman" w:hAnsi="Times New Roman"/>
          <w:sz w:val="28"/>
        </w:rPr>
        <w:t>жарной пропаганды на территории Крапивинского муниципального округа (далее – округ</w:t>
      </w:r>
      <w:r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 xml:space="preserve"> администрацией Крапивинского муниципального округа,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общественными объединениями, юридическими лицами (далее – организации) и индивидуальными предпринимателями.</w:t>
      </w:r>
    </w:p>
    <w:p w14:paraId="0F000000">
      <w:pPr>
        <w:pStyle w:val="Style_2"/>
        <w:widowControl w:val="1"/>
        <w:numPr>
          <w:ilvl w:val="1"/>
          <w:numId w:val="1"/>
        </w:num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Противопожарная пропаганда организуется и проводится комплексно с учетом техногенных, природных и бытовых источников пожарной опасности 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дминистрацией </w:t>
      </w:r>
      <w:r>
        <w:rPr>
          <w:rFonts w:ascii="Times New Roman" w:hAnsi="Times New Roman"/>
          <w:sz w:val="28"/>
        </w:rPr>
        <w:t xml:space="preserve">Крапивинского муниципального округа, </w:t>
      </w:r>
      <w:r>
        <w:rPr>
          <w:rFonts w:ascii="Times New Roman" w:hAnsi="Times New Roman"/>
          <w:sz w:val="28"/>
        </w:rPr>
        <w:t>организациями, индивидуальными предпринимателями, общественными объединениями в соответствии с законодательством Российской Федерации.</w:t>
      </w:r>
    </w:p>
    <w:p w14:paraId="10000000">
      <w:pPr>
        <w:pStyle w:val="Style_2"/>
        <w:widowControl w:val="1"/>
        <w:numPr>
          <w:ilvl w:val="1"/>
          <w:numId w:val="1"/>
        </w:num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Общее руководство противопожарной пропагандой и обучением населения мерам пожарной безопасности</w:t>
      </w:r>
      <w:r>
        <w:rPr>
          <w:rFonts w:ascii="Times New Roman" w:hAnsi="Times New Roman"/>
          <w:sz w:val="28"/>
        </w:rPr>
        <w:t xml:space="preserve"> на территории округа</w:t>
      </w:r>
      <w:r>
        <w:rPr>
          <w:rFonts w:ascii="Times New Roman" w:hAnsi="Times New Roman"/>
          <w:sz w:val="28"/>
        </w:rPr>
        <w:t xml:space="preserve"> осуществляется Главой</w:t>
      </w:r>
      <w:r>
        <w:rPr>
          <w:rFonts w:ascii="Times New Roman" w:hAnsi="Times New Roman"/>
          <w:sz w:val="28"/>
        </w:rPr>
        <w:t xml:space="preserve"> Крапивинского</w:t>
      </w:r>
      <w:r>
        <w:rPr>
          <w:rFonts w:ascii="Times New Roman" w:hAnsi="Times New Roman"/>
          <w:sz w:val="28"/>
        </w:rPr>
        <w:t xml:space="preserve"> муниципального округа</w:t>
      </w:r>
      <w:r>
        <w:rPr>
          <w:rFonts w:ascii="Times New Roman" w:hAnsi="Times New Roman"/>
          <w:sz w:val="28"/>
        </w:rPr>
        <w:t>.</w:t>
      </w:r>
    </w:p>
    <w:p w14:paraId="11000000">
      <w:pPr>
        <w:pStyle w:val="Style_2"/>
        <w:widowControl w:val="1"/>
        <w:numPr>
          <w:ilvl w:val="1"/>
          <w:numId w:val="1"/>
        </w:num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Непосредственными исполнителями мероприятий противопожарной пропаганды на территории </w:t>
      </w:r>
      <w:r>
        <w:rPr>
          <w:rFonts w:ascii="Times New Roman" w:hAnsi="Times New Roman"/>
          <w:sz w:val="28"/>
        </w:rPr>
        <w:t>Крапивинского</w:t>
      </w:r>
      <w:r>
        <w:rPr>
          <w:rFonts w:ascii="Times New Roman" w:hAnsi="Times New Roman"/>
          <w:sz w:val="28"/>
        </w:rPr>
        <w:t xml:space="preserve"> муниципального округа</w:t>
      </w:r>
      <w:r>
        <w:rPr>
          <w:rFonts w:ascii="Times New Roman" w:hAnsi="Times New Roman"/>
          <w:sz w:val="28"/>
        </w:rPr>
        <w:t xml:space="preserve"> являются:</w:t>
      </w:r>
    </w:p>
    <w:p w14:paraId="12000000">
      <w:pPr>
        <w:pStyle w:val="Style_2"/>
        <w:widowControl w:val="1"/>
        <w:numPr>
          <w:ilvl w:val="0"/>
          <w:numId w:val="2"/>
        </w:num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отдел ГО и ЧС администрации Крапивинского</w:t>
      </w:r>
      <w:r>
        <w:rPr>
          <w:rFonts w:ascii="Times New Roman" w:hAnsi="Times New Roman"/>
          <w:sz w:val="28"/>
        </w:rPr>
        <w:t xml:space="preserve"> муниципального округа</w:t>
      </w:r>
      <w:r>
        <w:rPr>
          <w:rFonts w:ascii="Times New Roman" w:hAnsi="Times New Roman"/>
          <w:sz w:val="28"/>
        </w:rPr>
        <w:t>;</w:t>
      </w:r>
    </w:p>
    <w:p w14:paraId="13000000">
      <w:pPr>
        <w:pStyle w:val="Style_2"/>
        <w:widowControl w:val="1"/>
        <w:numPr>
          <w:ilvl w:val="0"/>
          <w:numId w:val="2"/>
        </w:numPr>
        <w:spacing w:line="360" w:lineRule="auto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МКУ «Территориальное управление администрации Крапивинского муниципального округа»;</w:t>
      </w:r>
    </w:p>
    <w:p w14:paraId="14000000">
      <w:pPr>
        <w:pStyle w:val="Style_2"/>
        <w:widowControl w:val="1"/>
        <w:numPr>
          <w:ilvl w:val="0"/>
          <w:numId w:val="2"/>
        </w:numPr>
        <w:spacing w:line="360" w:lineRule="auto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МБУ «Медиа – центр Крапивинского муниципального округа»</w:t>
      </w:r>
    </w:p>
    <w:p w14:paraId="15000000">
      <w:pPr>
        <w:pStyle w:val="Style_2"/>
        <w:widowControl w:val="1"/>
        <w:numPr>
          <w:ilvl w:val="0"/>
          <w:numId w:val="2"/>
        </w:numPr>
        <w:spacing w:line="360" w:lineRule="auto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организации, имеющие в соответствии с учредительными документами цели деятельности по проведению противопожарной пропаганды и обучения населения мерам пожарной безопасности на территории </w:t>
      </w:r>
      <w:r>
        <w:rPr>
          <w:rFonts w:ascii="Times New Roman" w:hAnsi="Times New Roman"/>
          <w:sz w:val="28"/>
        </w:rPr>
        <w:t>округа</w:t>
      </w:r>
      <w:r>
        <w:rPr>
          <w:rFonts w:ascii="Times New Roman" w:hAnsi="Times New Roman"/>
          <w:sz w:val="28"/>
        </w:rPr>
        <w:t>;</w:t>
      </w:r>
    </w:p>
    <w:p w14:paraId="16000000">
      <w:pPr>
        <w:pStyle w:val="Style_2"/>
        <w:widowControl w:val="1"/>
        <w:numPr>
          <w:ilvl w:val="0"/>
          <w:numId w:val="2"/>
        </w:numPr>
        <w:spacing w:line="360" w:lineRule="auto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образовательные учреждения, учреждения культуры;</w:t>
      </w:r>
    </w:p>
    <w:p w14:paraId="17000000">
      <w:pPr>
        <w:pStyle w:val="Style_2"/>
        <w:widowControl w:val="1"/>
        <w:numPr>
          <w:ilvl w:val="0"/>
          <w:numId w:val="2"/>
        </w:numPr>
        <w:spacing w:line="360" w:lineRule="auto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иные лица, уполномоченные на решение задач в области пожарной безопасности.</w:t>
      </w:r>
    </w:p>
    <w:p w14:paraId="18000000">
      <w:pPr>
        <w:pStyle w:val="Style_2"/>
        <w:widowControl w:val="1"/>
        <w:numPr>
          <w:ilvl w:val="1"/>
          <w:numId w:val="1"/>
        </w:num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Взаимодействие </w:t>
      </w:r>
      <w:r>
        <w:rPr>
          <w:rFonts w:ascii="Times New Roman" w:hAnsi="Times New Roman"/>
          <w:sz w:val="28"/>
        </w:rPr>
        <w:t>администрации Крапивинского муниципального округа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 xml:space="preserve"> организациями, в полномочия которых входит проведение противопожарной пропаганды, организует комиссия по предупреждению и ликвидации чрезвычайных ситуаций и обеспечению пожарной безопасности</w:t>
      </w:r>
      <w:r>
        <w:rPr>
          <w:rFonts w:ascii="Times New Roman" w:hAnsi="Times New Roman"/>
          <w:sz w:val="28"/>
        </w:rPr>
        <w:t xml:space="preserve"> Крапивинского муниципального округа</w:t>
      </w:r>
      <w:r>
        <w:rPr>
          <w:rFonts w:ascii="Times New Roman" w:hAnsi="Times New Roman"/>
          <w:sz w:val="28"/>
        </w:rPr>
        <w:t>.</w:t>
      </w:r>
    </w:p>
    <w:p w14:paraId="19000000">
      <w:pPr>
        <w:pStyle w:val="Style_2"/>
        <w:widowControl w:val="1"/>
        <w:spacing w:line="360" w:lineRule="auto"/>
        <w:ind/>
        <w:jc w:val="both"/>
        <w:rPr>
          <w:rFonts w:ascii="Times New Roman" w:hAnsi="Times New Roman"/>
          <w:sz w:val="28"/>
        </w:rPr>
      </w:pPr>
    </w:p>
    <w:p w14:paraId="1A000000">
      <w:pPr>
        <w:pStyle w:val="Style_3"/>
        <w:widowControl w:val="1"/>
        <w:numPr>
          <w:ilvl w:val="0"/>
          <w:numId w:val="1"/>
        </w:numPr>
        <w:spacing w:line="360" w:lineRule="auto"/>
        <w:ind/>
        <w:jc w:val="center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Порядок организации и проведения противопожарной пропаганды на территории </w:t>
      </w:r>
      <w:r>
        <w:rPr>
          <w:rFonts w:ascii="Times New Roman" w:hAnsi="Times New Roman"/>
          <w:sz w:val="28"/>
        </w:rPr>
        <w:t>Крапивинского</w:t>
      </w:r>
      <w:r>
        <w:rPr>
          <w:rFonts w:ascii="Times New Roman" w:hAnsi="Times New Roman"/>
          <w:sz w:val="28"/>
        </w:rPr>
        <w:t xml:space="preserve"> муниципального округа</w:t>
      </w:r>
    </w:p>
    <w:p w14:paraId="1B000000">
      <w:pPr>
        <w:pStyle w:val="Style_2"/>
        <w:widowControl w:val="1"/>
        <w:spacing w:line="360" w:lineRule="auto"/>
        <w:ind/>
        <w:jc w:val="both"/>
        <w:rPr>
          <w:rFonts w:ascii="Times New Roman" w:hAnsi="Times New Roman"/>
          <w:sz w:val="28"/>
        </w:rPr>
      </w:pPr>
    </w:p>
    <w:p w14:paraId="1C000000">
      <w:pPr>
        <w:pStyle w:val="Style_2"/>
        <w:widowControl w:val="1"/>
        <w:numPr>
          <w:ilvl w:val="1"/>
          <w:numId w:val="1"/>
        </w:num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Противопожарная пропаганда на территории </w:t>
      </w:r>
      <w:r>
        <w:rPr>
          <w:rFonts w:ascii="Times New Roman" w:hAnsi="Times New Roman"/>
          <w:sz w:val="28"/>
        </w:rPr>
        <w:t>Крапивинского муниципального округа</w:t>
      </w:r>
      <w:r>
        <w:rPr>
          <w:rFonts w:ascii="Times New Roman" w:hAnsi="Times New Roman"/>
          <w:sz w:val="28"/>
        </w:rPr>
        <w:t xml:space="preserve"> организуется и проводится в целях:</w:t>
      </w:r>
    </w:p>
    <w:p w14:paraId="1D000000">
      <w:pPr>
        <w:pStyle w:val="Style_2"/>
        <w:widowControl w:val="1"/>
        <w:numPr>
          <w:ilvl w:val="0"/>
          <w:numId w:val="3"/>
        </w:num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формирования общественного мнения и психологических установок людей на личную и коллективную ответственность за соблюдение норм и правил пож</w:t>
      </w:r>
      <w:r>
        <w:rPr>
          <w:rFonts w:ascii="Times New Roman" w:hAnsi="Times New Roman"/>
          <w:sz w:val="28"/>
        </w:rPr>
        <w:t>арной безопасности на работе, в быту и природной среде;</w:t>
      </w:r>
    </w:p>
    <w:p w14:paraId="1E000000">
      <w:pPr>
        <w:pStyle w:val="Style_2"/>
        <w:widowControl w:val="1"/>
        <w:numPr>
          <w:ilvl w:val="0"/>
          <w:numId w:val="3"/>
        </w:num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содействия распространению пожарно-технических знаний, освоению навыков безопасного поведения при угрозе возникновения и возникновении пожаров.</w:t>
      </w:r>
    </w:p>
    <w:p w14:paraId="1F000000">
      <w:pPr>
        <w:pStyle w:val="Style_2"/>
        <w:widowControl w:val="1"/>
        <w:numPr>
          <w:ilvl w:val="1"/>
          <w:numId w:val="1"/>
        </w:num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Основными задачами противопожарной пропаганды на территории </w:t>
      </w:r>
      <w:r>
        <w:rPr>
          <w:rFonts w:ascii="Times New Roman" w:hAnsi="Times New Roman"/>
          <w:sz w:val="28"/>
        </w:rPr>
        <w:t>Крапивинского муниципального округа</w:t>
      </w:r>
      <w:r>
        <w:rPr>
          <w:rFonts w:ascii="Times New Roman" w:hAnsi="Times New Roman"/>
          <w:sz w:val="28"/>
        </w:rPr>
        <w:t xml:space="preserve"> являются:</w:t>
      </w:r>
    </w:p>
    <w:p w14:paraId="20000000">
      <w:pPr>
        <w:pStyle w:val="Style_2"/>
        <w:widowControl w:val="1"/>
        <w:numPr>
          <w:ilvl w:val="0"/>
          <w:numId w:val="4"/>
        </w:numPr>
        <w:spacing w:line="36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информирование населения </w:t>
      </w:r>
      <w:r>
        <w:rPr>
          <w:rFonts w:ascii="Times New Roman" w:hAnsi="Times New Roman"/>
          <w:sz w:val="28"/>
        </w:rPr>
        <w:t>округа</w:t>
      </w:r>
      <w:r>
        <w:rPr>
          <w:rFonts w:ascii="Times New Roman" w:hAnsi="Times New Roman"/>
          <w:sz w:val="28"/>
        </w:rPr>
        <w:t xml:space="preserve"> о случаях пожаров, их последствиях, факторах и условиях, способствовавших возникновению пожаров;</w:t>
      </w:r>
    </w:p>
    <w:p w14:paraId="21000000">
      <w:pPr>
        <w:pStyle w:val="Style_2"/>
        <w:widowControl w:val="1"/>
        <w:numPr>
          <w:ilvl w:val="0"/>
          <w:numId w:val="4"/>
        </w:numPr>
        <w:spacing w:line="36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разъяснение населению положений обязательных требований пожарной безопасности, правил безопасного поведения при возникновении пожаров по месту работы, в быту и природной среде;</w:t>
      </w:r>
    </w:p>
    <w:p w14:paraId="22000000">
      <w:pPr>
        <w:pStyle w:val="Style_2"/>
        <w:widowControl w:val="1"/>
        <w:numPr>
          <w:ilvl w:val="0"/>
          <w:numId w:val="4"/>
        </w:numPr>
        <w:spacing w:line="36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информирование населения </w:t>
      </w:r>
      <w:r>
        <w:rPr>
          <w:rFonts w:ascii="Times New Roman" w:hAnsi="Times New Roman"/>
          <w:sz w:val="28"/>
        </w:rPr>
        <w:t>округа</w:t>
      </w:r>
      <w:r>
        <w:rPr>
          <w:rFonts w:ascii="Times New Roman" w:hAnsi="Times New Roman"/>
          <w:sz w:val="28"/>
        </w:rPr>
        <w:t xml:space="preserve"> о решениях, принятых </w:t>
      </w:r>
      <w:r>
        <w:rPr>
          <w:rFonts w:ascii="Times New Roman" w:hAnsi="Times New Roman"/>
          <w:sz w:val="28"/>
        </w:rPr>
        <w:t>администрацией Крапивинского муниципального округа</w:t>
      </w:r>
      <w:r>
        <w:rPr>
          <w:rFonts w:ascii="Times New Roman" w:hAnsi="Times New Roman"/>
          <w:sz w:val="28"/>
        </w:rPr>
        <w:t xml:space="preserve"> по обеспечению пожарной безопасности;</w:t>
      </w:r>
    </w:p>
    <w:p w14:paraId="23000000">
      <w:pPr>
        <w:pStyle w:val="Style_2"/>
        <w:widowControl w:val="1"/>
        <w:numPr>
          <w:ilvl w:val="0"/>
          <w:numId w:val="4"/>
        </w:numPr>
        <w:spacing w:line="36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популяризация первичных мер пожарной безопасности, деятельности добровольных пожарных, волонтеров, дружин юных пожарных и привлечение граждан к деятельности общественных объединений, имеющих уставные задачи по предупреждению и ликвидации пожаров.</w:t>
      </w:r>
    </w:p>
    <w:p w14:paraId="24000000">
      <w:pPr>
        <w:pStyle w:val="Style_2"/>
        <w:widowControl w:val="1"/>
        <w:numPr>
          <w:ilvl w:val="1"/>
          <w:numId w:val="1"/>
        </w:num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Основными организационными принципами противопожарной пропаганды на территории </w:t>
      </w:r>
      <w:r>
        <w:rPr>
          <w:rFonts w:ascii="Times New Roman" w:hAnsi="Times New Roman"/>
          <w:sz w:val="28"/>
        </w:rPr>
        <w:t>округа</w:t>
      </w:r>
      <w:r>
        <w:rPr>
          <w:rFonts w:ascii="Times New Roman" w:hAnsi="Times New Roman"/>
          <w:sz w:val="28"/>
        </w:rPr>
        <w:t xml:space="preserve"> являются:</w:t>
      </w:r>
    </w:p>
    <w:p w14:paraId="25000000">
      <w:pPr>
        <w:pStyle w:val="Style_2"/>
        <w:widowControl w:val="1"/>
        <w:numPr>
          <w:ilvl w:val="0"/>
          <w:numId w:val="4"/>
        </w:numPr>
        <w:spacing w:line="36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планирование и координация мероприятий по противопожарной пропаганде на всех уровнях системы обеспечения пожарной безопасности;</w:t>
      </w:r>
    </w:p>
    <w:p w14:paraId="26000000">
      <w:pPr>
        <w:pStyle w:val="Style_2"/>
        <w:widowControl w:val="1"/>
        <w:numPr>
          <w:ilvl w:val="0"/>
          <w:numId w:val="4"/>
        </w:numPr>
        <w:spacing w:line="36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вовлечение в процесс противопожарной пропаганды всех категорий населения независимо от их возраста, национальности, рода деятельности и других факторов;</w:t>
      </w:r>
    </w:p>
    <w:p w14:paraId="27000000">
      <w:pPr>
        <w:pStyle w:val="Style_2"/>
        <w:widowControl w:val="1"/>
        <w:numPr>
          <w:ilvl w:val="0"/>
          <w:numId w:val="4"/>
        </w:numPr>
        <w:spacing w:line="36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использование видов и форм противопожарной пропаганды с учетом особенностей групп населения и территорий;</w:t>
      </w:r>
    </w:p>
    <w:p w14:paraId="28000000">
      <w:pPr>
        <w:pStyle w:val="Style_2"/>
        <w:widowControl w:val="1"/>
        <w:numPr>
          <w:ilvl w:val="0"/>
          <w:numId w:val="4"/>
        </w:numPr>
        <w:spacing w:line="36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проведение мероприятий по противопожарной пропаганде в комплексе с мероприятиями по обучению населения мерам пожарной безопасности.</w:t>
      </w:r>
    </w:p>
    <w:p w14:paraId="29000000">
      <w:pPr>
        <w:pStyle w:val="Style_2"/>
        <w:widowControl w:val="1"/>
        <w:numPr>
          <w:ilvl w:val="1"/>
          <w:numId w:val="1"/>
        </w:num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Отдел ГО и ЧС</w:t>
      </w:r>
      <w:r>
        <w:rPr>
          <w:rFonts w:ascii="Times New Roman" w:hAnsi="Times New Roman"/>
          <w:sz w:val="28"/>
        </w:rPr>
        <w:t xml:space="preserve"> проводит противопожарную пропаганду во взаимодействии с подразделениями Главного управления МЧС России по </w:t>
      </w:r>
      <w:r>
        <w:rPr>
          <w:rFonts w:ascii="Times New Roman" w:hAnsi="Times New Roman"/>
          <w:sz w:val="28"/>
        </w:rPr>
        <w:t>Кемеровской области – Кузбассу</w:t>
      </w:r>
      <w:r>
        <w:rPr>
          <w:rFonts w:ascii="Times New Roman" w:hAnsi="Times New Roman"/>
          <w:sz w:val="28"/>
        </w:rPr>
        <w:t>, уполномоченными проводить противопожарную пропаганду, и организациями.</w:t>
      </w:r>
    </w:p>
    <w:p w14:paraId="2A000000">
      <w:pPr>
        <w:pStyle w:val="Style_2"/>
        <w:widowControl w:val="1"/>
        <w:numPr>
          <w:ilvl w:val="1"/>
          <w:numId w:val="1"/>
        </w:num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Основные виды и формы противопожарной пропаганды:</w:t>
      </w:r>
    </w:p>
    <w:p w14:paraId="2B000000">
      <w:pPr>
        <w:pStyle w:val="Style_2"/>
        <w:widowControl w:val="1"/>
        <w:numPr>
          <w:ilvl w:val="2"/>
          <w:numId w:val="1"/>
        </w:num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Устная пропаганда:</w:t>
      </w:r>
    </w:p>
    <w:p w14:paraId="2C000000">
      <w:pPr>
        <w:pStyle w:val="Style_2"/>
        <w:widowControl w:val="1"/>
        <w:numPr>
          <w:ilvl w:val="0"/>
          <w:numId w:val="5"/>
        </w:num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конференции, совещания, семинары и сборы с руководящим составом организаций по проблемам обеспечения пожарной безопасности;</w:t>
      </w:r>
    </w:p>
    <w:p w14:paraId="2D000000">
      <w:pPr>
        <w:pStyle w:val="Style_2"/>
        <w:widowControl w:val="1"/>
        <w:numPr>
          <w:ilvl w:val="0"/>
          <w:numId w:val="5"/>
        </w:num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выступления работников а</w:t>
      </w:r>
      <w:r>
        <w:rPr>
          <w:rFonts w:ascii="Times New Roman" w:hAnsi="Times New Roman"/>
          <w:sz w:val="28"/>
        </w:rPr>
        <w:t xml:space="preserve">дминистрации </w:t>
      </w:r>
      <w:r>
        <w:rPr>
          <w:rFonts w:ascii="Times New Roman" w:hAnsi="Times New Roman"/>
          <w:sz w:val="28"/>
        </w:rPr>
        <w:t>округа</w:t>
      </w:r>
      <w:r>
        <w:rPr>
          <w:rFonts w:ascii="Times New Roman" w:hAnsi="Times New Roman"/>
          <w:sz w:val="28"/>
        </w:rPr>
        <w:t xml:space="preserve"> и организаций, уполномоченных для организации профилактики пожаров, и на собраниях жителей </w:t>
      </w:r>
      <w:r>
        <w:rPr>
          <w:rFonts w:ascii="Times New Roman" w:hAnsi="Times New Roman"/>
          <w:sz w:val="28"/>
        </w:rPr>
        <w:t>округа</w:t>
      </w:r>
      <w:r>
        <w:rPr>
          <w:rFonts w:ascii="Times New Roman" w:hAnsi="Times New Roman"/>
          <w:sz w:val="28"/>
        </w:rPr>
        <w:t>;</w:t>
      </w:r>
    </w:p>
    <w:p w14:paraId="2E000000">
      <w:pPr>
        <w:pStyle w:val="Style_2"/>
        <w:widowControl w:val="1"/>
        <w:numPr>
          <w:ilvl w:val="0"/>
          <w:numId w:val="5"/>
        </w:num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инструктажи по вопросам безопасности жизнедеятельности, индивидуальные (групповые) беседы, занятия, консультации;</w:t>
      </w:r>
    </w:p>
    <w:p w14:paraId="2F000000">
      <w:pPr>
        <w:pStyle w:val="Style_2"/>
        <w:widowControl w:val="1"/>
        <w:numPr>
          <w:ilvl w:val="0"/>
          <w:numId w:val="5"/>
        </w:num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тематические викторины, конкурсы, олимпиады среди несовершеннолетних;</w:t>
      </w:r>
    </w:p>
    <w:p w14:paraId="30000000">
      <w:pPr>
        <w:pStyle w:val="Style_2"/>
        <w:widowControl w:val="1"/>
        <w:numPr>
          <w:ilvl w:val="0"/>
          <w:numId w:val="5"/>
        </w:num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открытые уроки по тематике обеспечения пожарной безопасности</w:t>
      </w:r>
      <w:r>
        <w:rPr>
          <w:rFonts w:ascii="Times New Roman" w:hAnsi="Times New Roman"/>
          <w:sz w:val="28"/>
        </w:rPr>
        <w:t xml:space="preserve"> в образовательных организациях;</w:t>
      </w:r>
    </w:p>
    <w:p w14:paraId="31000000">
      <w:pPr>
        <w:pStyle w:val="Style_2"/>
        <w:widowControl w:val="1"/>
        <w:numPr>
          <w:ilvl w:val="2"/>
          <w:numId w:val="1"/>
        </w:num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Печатная пропаганда:</w:t>
      </w:r>
    </w:p>
    <w:p w14:paraId="32000000">
      <w:pPr>
        <w:pStyle w:val="Style_2"/>
        <w:widowControl w:val="1"/>
        <w:numPr>
          <w:ilvl w:val="0"/>
          <w:numId w:val="6"/>
        </w:numPr>
        <w:spacing w:line="36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изготовление и распространение среди населения наглядных изобразительных изданий (плакаты, памятки, рекламные листовки, буклеты, афиши, календари);</w:t>
      </w:r>
    </w:p>
    <w:p w14:paraId="33000000">
      <w:pPr>
        <w:pStyle w:val="Style_2"/>
        <w:widowControl w:val="1"/>
        <w:numPr>
          <w:ilvl w:val="0"/>
          <w:numId w:val="6"/>
        </w:numPr>
        <w:spacing w:line="36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оборудование в библиотеках, учебных кабинетах организаций и в учебно-консультационных пунктах по гражданской обороне и чрезвычайным ситуациям специальных экспозиций по противопожарной тематике;</w:t>
      </w:r>
    </w:p>
    <w:p w14:paraId="34000000">
      <w:pPr>
        <w:pStyle w:val="Style_2"/>
        <w:widowControl w:val="1"/>
        <w:numPr>
          <w:ilvl w:val="2"/>
          <w:numId w:val="1"/>
        </w:num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Наглядная пропаганда:</w:t>
      </w:r>
    </w:p>
    <w:p w14:paraId="35000000">
      <w:pPr>
        <w:pStyle w:val="Style_2"/>
        <w:widowControl w:val="1"/>
        <w:numPr>
          <w:ilvl w:val="0"/>
          <w:numId w:val="7"/>
        </w:numPr>
        <w:spacing w:line="36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информирование населения с использованием технических средств Общероссийской комплексной системы информирования и оповещения населения в местах массового пребывания людей;</w:t>
      </w:r>
    </w:p>
    <w:p w14:paraId="36000000">
      <w:pPr>
        <w:pStyle w:val="Style_2"/>
        <w:widowControl w:val="1"/>
        <w:numPr>
          <w:ilvl w:val="0"/>
          <w:numId w:val="7"/>
        </w:numPr>
        <w:spacing w:line="36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размещение информации на противопожарную тематику на рекламных и информационных конструкциях </w:t>
      </w:r>
      <w:r>
        <w:rPr>
          <w:rFonts w:ascii="Times New Roman" w:hAnsi="Times New Roman"/>
          <w:sz w:val="28"/>
        </w:rPr>
        <w:t>округа</w:t>
      </w:r>
      <w:r>
        <w:rPr>
          <w:rFonts w:ascii="Times New Roman" w:hAnsi="Times New Roman"/>
          <w:sz w:val="28"/>
        </w:rPr>
        <w:t>;</w:t>
      </w:r>
    </w:p>
    <w:p w14:paraId="37000000">
      <w:pPr>
        <w:pStyle w:val="Style_2"/>
        <w:widowControl w:val="1"/>
        <w:numPr>
          <w:ilvl w:val="0"/>
          <w:numId w:val="7"/>
        </w:numPr>
        <w:spacing w:line="36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оборудование светодиодных мультимедийных экранов, витрин, витражей, стендов на территориях общего пользования </w:t>
      </w:r>
      <w:r>
        <w:rPr>
          <w:rFonts w:ascii="Times New Roman" w:hAnsi="Times New Roman"/>
          <w:sz w:val="28"/>
        </w:rPr>
        <w:t>округа</w:t>
      </w:r>
      <w:r>
        <w:rPr>
          <w:rFonts w:ascii="Times New Roman" w:hAnsi="Times New Roman"/>
          <w:sz w:val="28"/>
        </w:rPr>
        <w:t>, и размещение на них информационных и пропагандистских материалов по пожарной безопасности;</w:t>
      </w:r>
    </w:p>
    <w:p w14:paraId="38000000">
      <w:pPr>
        <w:pStyle w:val="Style_2"/>
        <w:widowControl w:val="1"/>
        <w:numPr>
          <w:ilvl w:val="0"/>
          <w:numId w:val="7"/>
        </w:numPr>
        <w:spacing w:line="36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оформление уголков пожар</w:t>
      </w:r>
      <w:r>
        <w:rPr>
          <w:rFonts w:ascii="Times New Roman" w:hAnsi="Times New Roman"/>
          <w:sz w:val="28"/>
        </w:rPr>
        <w:t>ной безопасности в организациях;</w:t>
      </w:r>
    </w:p>
    <w:p w14:paraId="39000000">
      <w:pPr>
        <w:pStyle w:val="Style_2"/>
        <w:widowControl w:val="1"/>
        <w:numPr>
          <w:ilvl w:val="2"/>
          <w:numId w:val="1"/>
        </w:num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Пропаганда через средства массовой информации:</w:t>
      </w:r>
    </w:p>
    <w:p w14:paraId="3A000000">
      <w:pPr>
        <w:pStyle w:val="Style_2"/>
        <w:widowControl w:val="1"/>
        <w:numPr>
          <w:ilvl w:val="0"/>
          <w:numId w:val="8"/>
        </w:numPr>
        <w:spacing w:line="36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размещение информационных и пропагандистских материалов по пожарной безопасности в печатных средствах массовой информации;</w:t>
      </w:r>
    </w:p>
    <w:p w14:paraId="3B000000">
      <w:pPr>
        <w:pStyle w:val="Style_2"/>
        <w:widowControl w:val="1"/>
        <w:numPr>
          <w:ilvl w:val="0"/>
          <w:numId w:val="8"/>
        </w:numPr>
        <w:spacing w:line="36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информирование населения о состоянии пожарной безопасности, распространение пропагандистских и агитационных материалов в информационно-телекоммуникационных сетях общего пользования (включая сеть Интернет), в том числе на официальном </w:t>
      </w:r>
      <w:r>
        <w:rPr>
          <w:rFonts w:ascii="Times New Roman" w:hAnsi="Times New Roman"/>
          <w:sz w:val="28"/>
        </w:rPr>
        <w:t xml:space="preserve">сайте администрации </w:t>
      </w:r>
      <w:r>
        <w:rPr>
          <w:rFonts w:ascii="Times New Roman" w:hAnsi="Times New Roman"/>
          <w:sz w:val="28"/>
        </w:rPr>
        <w:t>Крапивинского</w:t>
      </w:r>
      <w:r>
        <w:rPr>
          <w:rFonts w:ascii="Times New Roman" w:hAnsi="Times New Roman"/>
          <w:sz w:val="28"/>
        </w:rPr>
        <w:t xml:space="preserve"> муниципального округа;</w:t>
      </w:r>
    </w:p>
    <w:p w14:paraId="3C000000">
      <w:pPr>
        <w:pStyle w:val="Style_2"/>
        <w:widowControl w:val="1"/>
        <w:numPr>
          <w:ilvl w:val="2"/>
          <w:numId w:val="1"/>
        </w:num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Противопожарная пропаганда может проводиться с использованием других, не запрещенных законодательством Российской Федерации форм информирования населения.</w:t>
      </w:r>
    </w:p>
    <w:p w14:paraId="3D000000">
      <w:pPr>
        <w:pStyle w:val="Style_1"/>
        <w:widowControl w:val="1"/>
        <w:spacing w:line="360" w:lineRule="auto"/>
        <w:ind/>
        <w:rPr>
          <w:rFonts w:ascii="Times New Roman" w:hAnsi="Times New Roman"/>
          <w:sz w:val="28"/>
        </w:rPr>
      </w:pPr>
    </w:p>
    <w:p w14:paraId="3E000000">
      <w:pPr>
        <w:pStyle w:val="Style_1"/>
        <w:rPr>
          <w:rFonts w:ascii="Times New Roman" w:hAnsi="Times New Roman"/>
          <w:sz w:val="28"/>
        </w:rPr>
      </w:pPr>
    </w:p>
    <w:p w14:paraId="3F000000">
      <w:pPr>
        <w:pStyle w:val="Style_1"/>
        <w:rPr>
          <w:rFonts w:ascii="Times New Roman" w:hAnsi="Times New Roman"/>
          <w:sz w:val="28"/>
        </w:rPr>
      </w:pPr>
    </w:p>
    <w:p w14:paraId="40000000">
      <w:pPr>
        <w:pStyle w:val="Style_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Начальник отдела ГО и ЧС администрации</w:t>
      </w:r>
      <w:r>
        <w:rPr>
          <w:rFonts w:ascii="Times New Roman" w:hAnsi="Times New Roman"/>
          <w:sz w:val="28"/>
        </w:rPr>
        <w:t xml:space="preserve"> </w:t>
      </w:r>
    </w:p>
    <w:p w14:paraId="41000000">
      <w:pPr>
        <w:pStyle w:val="Style_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Крапивинского муниципального округа</w:t>
      </w:r>
      <w:r>
        <w:rPr>
          <w:rFonts w:ascii="Times New Roman" w:hAnsi="Times New Roman"/>
          <w:sz w:val="28"/>
        </w:rPr>
        <w:t xml:space="preserve">                                   М.Г.Тимофеев</w:t>
      </w:r>
    </w:p>
    <w:p w14:paraId="42000000">
      <w:pPr>
        <w:pStyle w:val="Style_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</w:t>
      </w:r>
    </w:p>
    <w:p w14:paraId="43000000">
      <w:pPr>
        <w:sectPr>
          <w:pgSz w:h="16840" w:orient="portrait" w:w="11910"/>
          <w:pgMar w:bottom="280" w:footer="720" w:gutter="0" w:header="720" w:left="1580" w:right="1020" w:top="640"/>
        </w:sectPr>
      </w:pPr>
    </w:p>
    <w:p w14:paraId="44000000">
      <w:pPr>
        <w:pStyle w:val="Style_1"/>
        <w:widowControl w:val="1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ЛИСТ СОГЛАСОВАНИЯ</w:t>
      </w:r>
    </w:p>
    <w:p w14:paraId="45000000">
      <w:pPr>
        <w:pStyle w:val="Style_1"/>
        <w:widowControl w:val="1"/>
        <w:ind/>
        <w:jc w:val="center"/>
        <w:rPr>
          <w:rFonts w:ascii="Times New Roman" w:hAnsi="Times New Roman"/>
          <w:sz w:val="28"/>
        </w:rPr>
      </w:pPr>
    </w:p>
    <w:p w14:paraId="46000000">
      <w:pPr>
        <w:pStyle w:val="Style_3"/>
        <w:widowControl w:val="1"/>
        <w:ind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Постановления </w:t>
      </w:r>
      <w:r>
        <w:rPr>
          <w:rFonts w:ascii="Times New Roman" w:hAnsi="Times New Roman"/>
          <w:b w:val="0"/>
          <w:sz w:val="28"/>
        </w:rPr>
        <w:t>Об утверждении Положения о порядке проведения противопожарной пропаганды на территории</w:t>
      </w:r>
    </w:p>
    <w:p w14:paraId="47000000">
      <w:pPr>
        <w:pStyle w:val="Style_1"/>
        <w:widowControl w:val="1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Крапивинского муниципального округа</w:t>
      </w:r>
    </w:p>
    <w:p w14:paraId="48000000">
      <w:pPr>
        <w:pStyle w:val="Style_1"/>
        <w:widowControl w:val="1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от ___</w:t>
      </w:r>
      <w:r>
        <w:rPr>
          <w:rFonts w:ascii="Times New Roman" w:hAnsi="Times New Roman"/>
          <w:sz w:val="28"/>
          <w:u w:val="single"/>
        </w:rPr>
        <w:t>20.05</w:t>
      </w:r>
      <w:r>
        <w:rPr>
          <w:rFonts w:ascii="Times New Roman" w:hAnsi="Times New Roman"/>
          <w:sz w:val="28"/>
        </w:rPr>
        <w:t>____.2026</w:t>
      </w:r>
      <w:r>
        <w:rPr>
          <w:rFonts w:ascii="Times New Roman" w:hAnsi="Times New Roman"/>
          <w:sz w:val="28"/>
        </w:rPr>
        <w:t xml:space="preserve"> № </w:t>
      </w:r>
      <w:r>
        <w:rPr>
          <w:rFonts w:ascii="Times New Roman" w:hAnsi="Times New Roman"/>
          <w:sz w:val="28"/>
          <w:u w:val="single"/>
        </w:rPr>
        <w:t xml:space="preserve">  497</w:t>
      </w:r>
    </w:p>
    <w:p w14:paraId="49000000">
      <w:pPr>
        <w:pStyle w:val="Style_1"/>
        <w:widowControl w:val="1"/>
        <w:ind/>
        <w:jc w:val="center"/>
        <w:rPr>
          <w:rFonts w:ascii="Times New Roman" w:hAnsi="Times New Roman"/>
          <w:sz w:val="28"/>
        </w:rPr>
      </w:pPr>
    </w:p>
    <w:p w14:paraId="4A000000">
      <w:pPr>
        <w:pStyle w:val="Style_1"/>
        <w:rPr>
          <w:rFonts w:ascii="Times New Roman" w:hAnsi="Times New Roman"/>
          <w:b w:val="1"/>
          <w:sz w:val="28"/>
        </w:rPr>
      </w:pPr>
    </w:p>
    <w:tbl>
      <w:tblPr>
        <w:tblStyle w:val="Style_4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675"/>
        <w:gridCol w:w="4678"/>
        <w:gridCol w:w="2339"/>
        <w:gridCol w:w="1737"/>
      </w:tblGrid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00000">
            <w:pPr>
              <w:pStyle w:val="Style_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№ пп</w:t>
            </w:r>
          </w:p>
        </w:tc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00000">
            <w:pPr>
              <w:pStyle w:val="Style_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Должность</w:t>
            </w:r>
          </w:p>
        </w:tc>
        <w:tc>
          <w:tcPr>
            <w:tcW w:type="dxa" w:w="23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00000">
            <w:pPr>
              <w:pStyle w:val="Style_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Фамилия, инициалы</w:t>
            </w:r>
          </w:p>
        </w:tc>
        <w:tc>
          <w:tcPr>
            <w:tcW w:type="dxa" w:w="17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00000">
            <w:pPr>
              <w:pStyle w:val="Style_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Подпись</w:t>
            </w:r>
          </w:p>
        </w:tc>
      </w:tr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00000">
            <w:pPr>
              <w:pStyle w:val="Style_1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00000">
            <w:pPr>
              <w:pStyle w:val="Style_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Заместитель главы Крапивинского муниципального округа</w:t>
            </w:r>
          </w:p>
          <w:p w14:paraId="51000000">
            <w:pPr>
              <w:pStyle w:val="Style_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(по внутренней политике и безопасности)</w:t>
            </w:r>
          </w:p>
        </w:tc>
        <w:tc>
          <w:tcPr>
            <w:tcW w:type="dxa" w:w="23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00000">
            <w:pPr>
              <w:pStyle w:val="Style_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Е.А. Слонов</w:t>
            </w:r>
          </w:p>
        </w:tc>
        <w:tc>
          <w:tcPr>
            <w:tcW w:type="dxa" w:w="17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00000">
            <w:pPr>
              <w:pStyle w:val="Style_1"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00000">
            <w:pPr>
              <w:pStyle w:val="Style_1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00000">
            <w:pPr>
              <w:pStyle w:val="Style_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Начальник</w:t>
            </w:r>
            <w:r>
              <w:rPr>
                <w:rFonts w:ascii="Times New Roman" w:hAnsi="Times New Roman"/>
                <w:sz w:val="28"/>
              </w:rPr>
              <w:t xml:space="preserve"> юридического отдела</w:t>
            </w:r>
          </w:p>
        </w:tc>
        <w:tc>
          <w:tcPr>
            <w:tcW w:type="dxa" w:w="23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00000">
            <w:pPr>
              <w:pStyle w:val="Style_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Р.Ю.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Жилин</w:t>
            </w:r>
          </w:p>
        </w:tc>
        <w:tc>
          <w:tcPr>
            <w:tcW w:type="dxa" w:w="17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7000000">
            <w:pPr>
              <w:pStyle w:val="Style_1"/>
              <w:rPr>
                <w:rFonts w:ascii="Times New Roman" w:hAnsi="Times New Roman"/>
                <w:sz w:val="28"/>
              </w:rPr>
            </w:pPr>
          </w:p>
          <w:p w14:paraId="58000000">
            <w:pPr>
              <w:pStyle w:val="Style_1"/>
              <w:rPr>
                <w:rFonts w:ascii="Times New Roman" w:hAnsi="Times New Roman"/>
                <w:sz w:val="28"/>
              </w:rPr>
            </w:pPr>
          </w:p>
          <w:p w14:paraId="59000000">
            <w:pPr>
              <w:pStyle w:val="Style_1"/>
              <w:rPr>
                <w:rFonts w:ascii="Times New Roman" w:hAnsi="Times New Roman"/>
                <w:sz w:val="28"/>
              </w:rPr>
            </w:pPr>
          </w:p>
        </w:tc>
      </w:tr>
    </w:tbl>
    <w:p w14:paraId="5A000000">
      <w:pPr>
        <w:pStyle w:val="Style_1"/>
        <w:widowControl w:val="1"/>
        <w:ind/>
        <w:jc w:val="both"/>
        <w:rPr>
          <w:rFonts w:ascii="Times New Roman" w:hAnsi="Times New Roman"/>
          <w:sz w:val="28"/>
        </w:rPr>
      </w:pPr>
    </w:p>
    <w:sectPr>
      <w:pgSz w:h="16838" w:orient="portrait" w:w="11906"/>
      <w:pgMar w:bottom="1134" w:footer="709" w:gutter="0" w:header="709" w:left="1701" w:right="851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suff w:val="space"/>
      <w:lvlText w:val="%1."/>
      <w:lvlJc w:val="left"/>
      <w:pPr>
        <w:widowControl w:val="1"/>
        <w:ind w:firstLine="0" w:left="0"/>
      </w:pPr>
    </w:lvl>
    <w:lvl w:ilvl="1">
      <w:start w:val="1"/>
      <w:numFmt w:val="decimal"/>
      <w:suff w:val="space"/>
      <w:lvlText w:val="%1.%2."/>
      <w:lvlJc w:val="left"/>
      <w:pPr>
        <w:widowControl w:val="1"/>
        <w:ind w:firstLine="709" w:left="0"/>
      </w:pPr>
    </w:lvl>
    <w:lvl w:ilvl="2">
      <w:start w:val="1"/>
      <w:numFmt w:val="decimal"/>
      <w:suff w:val="space"/>
      <w:lvlText w:val="%1.%2.%3."/>
      <w:lvlJc w:val="left"/>
      <w:pPr>
        <w:widowControl w:val="1"/>
        <w:ind w:firstLine="709" w:left="0"/>
      </w:pPr>
    </w:lvl>
    <w:lvl w:ilvl="3">
      <w:start w:val="1"/>
      <w:numFmt w:val="decimal"/>
      <w:lvlText w:val="%1.%2.%3.%4."/>
      <w:lvlJc w:val="left"/>
      <w:pPr>
        <w:widowControl w:val="1"/>
        <w:ind w:hanging="1080" w:left="2700"/>
      </w:pPr>
    </w:lvl>
    <w:lvl w:ilvl="4">
      <w:start w:val="1"/>
      <w:numFmt w:val="decimal"/>
      <w:lvlText w:val="%1.%2.%3.%4.%5."/>
      <w:lvlJc w:val="left"/>
      <w:pPr>
        <w:widowControl w:val="1"/>
        <w:ind w:hanging="1080" w:left="3240"/>
      </w:pPr>
    </w:lvl>
    <w:lvl w:ilvl="5">
      <w:start w:val="1"/>
      <w:numFmt w:val="decimal"/>
      <w:lvlText w:val="%1.%2.%3.%4.%5.%6."/>
      <w:lvlJc w:val="left"/>
      <w:pPr>
        <w:widowControl w:val="1"/>
        <w:ind w:hanging="1440" w:left="4140"/>
      </w:pPr>
    </w:lvl>
    <w:lvl w:ilvl="6">
      <w:start w:val="1"/>
      <w:numFmt w:val="decimal"/>
      <w:lvlText w:val="%1.%2.%3.%4.%5.%6.%7."/>
      <w:lvlJc w:val="left"/>
      <w:pPr>
        <w:widowControl w:val="1"/>
        <w:ind w:hanging="1800" w:left="5040"/>
      </w:pPr>
    </w:lvl>
    <w:lvl w:ilvl="7">
      <w:start w:val="1"/>
      <w:numFmt w:val="decimal"/>
      <w:lvlText w:val="%1.%2.%3.%4.%5.%6.%7.%8."/>
      <w:lvlJc w:val="left"/>
      <w:pPr>
        <w:widowControl w:val="1"/>
        <w:ind w:hanging="1800" w:left="5580"/>
      </w:pPr>
    </w:lvl>
    <w:lvl w:ilvl="8">
      <w:start w:val="1"/>
      <w:numFmt w:val="decimal"/>
      <w:lvlText w:val="%1.%2.%3.%4.%5.%6.%7.%8.%9."/>
      <w:lvlJc w:val="left"/>
      <w:pPr>
        <w:widowControl w:val="1"/>
        <w:ind w:hanging="2160" w:left="6480"/>
      </w:pPr>
    </w:lvl>
  </w:abstractNum>
  <w:abstractNum w:abstractNumId="1">
    <w:lvl w:ilvl="0">
      <w:start w:val="1"/>
      <w:numFmt w:val="bullet"/>
      <w:suff w:val="space"/>
      <w:lvlText w:val=""/>
      <w:lvlJc w:val="left"/>
      <w:pPr>
        <w:widowControl w:val="1"/>
        <w:ind w:firstLine="709" w:left="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 w:val="1"/>
        <w:ind w:hanging="360" w:left="198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 w:val="1"/>
        <w:ind w:hanging="360" w:left="270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 w:val="1"/>
        <w:ind w:hanging="360" w:left="342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 w:val="1"/>
        <w:ind w:hanging="360" w:left="414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 w:val="1"/>
        <w:ind w:hanging="360" w:left="48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 w:val="1"/>
        <w:ind w:hanging="360" w:left="558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 w:val="1"/>
        <w:ind w:hanging="360" w:left="630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 w:val="1"/>
        <w:ind w:hanging="360" w:left="7020"/>
      </w:pPr>
      <w:rPr>
        <w:rFonts w:ascii="Wingdings" w:hAnsi="Wingdings"/>
      </w:rPr>
    </w:lvl>
  </w:abstractNum>
  <w:abstractNum w:abstractNumId="2">
    <w:lvl w:ilvl="0">
      <w:start w:val="1"/>
      <w:numFmt w:val="bullet"/>
      <w:suff w:val="space"/>
      <w:lvlText w:val=""/>
      <w:lvlJc w:val="left"/>
      <w:pPr>
        <w:widowControl w:val="1"/>
        <w:ind w:firstLine="709" w:left="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 w:val="1"/>
        <w:ind w:hanging="360" w:left="198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 w:val="1"/>
        <w:ind w:hanging="360" w:left="270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 w:val="1"/>
        <w:ind w:hanging="360" w:left="342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 w:val="1"/>
        <w:ind w:hanging="360" w:left="414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 w:val="1"/>
        <w:ind w:hanging="360" w:left="48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 w:val="1"/>
        <w:ind w:hanging="360" w:left="558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 w:val="1"/>
        <w:ind w:hanging="360" w:left="630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 w:val="1"/>
        <w:ind w:hanging="360" w:left="7020"/>
      </w:pPr>
      <w:rPr>
        <w:rFonts w:ascii="Wingdings" w:hAnsi="Wingdings"/>
      </w:rPr>
    </w:lvl>
  </w:abstractNum>
  <w:abstractNum w:abstractNumId="3">
    <w:lvl w:ilvl="0">
      <w:start w:val="1"/>
      <w:numFmt w:val="bullet"/>
      <w:suff w:val="space"/>
      <w:lvlText w:val=""/>
      <w:lvlJc w:val="left"/>
      <w:pPr>
        <w:widowControl w:val="1"/>
        <w:ind w:firstLine="709" w:left="54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 w:val="1"/>
        <w:ind w:hanging="360" w:left="198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 w:val="1"/>
        <w:ind w:hanging="360" w:left="270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 w:val="1"/>
        <w:ind w:hanging="360" w:left="342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 w:val="1"/>
        <w:ind w:hanging="360" w:left="414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 w:val="1"/>
        <w:ind w:hanging="360" w:left="48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 w:val="1"/>
        <w:ind w:hanging="360" w:left="558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 w:val="1"/>
        <w:ind w:hanging="360" w:left="630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 w:val="1"/>
        <w:ind w:hanging="360" w:left="7020"/>
      </w:pPr>
      <w:rPr>
        <w:rFonts w:ascii="Wingdings" w:hAnsi="Wingdings"/>
      </w:rPr>
    </w:lvl>
  </w:abstractNum>
  <w:abstractNum w:abstractNumId="4">
    <w:lvl w:ilvl="0">
      <w:start w:val="1"/>
      <w:numFmt w:val="bullet"/>
      <w:suff w:val="space"/>
      <w:lvlText w:val=""/>
      <w:lvlJc w:val="left"/>
      <w:pPr>
        <w:widowControl w:val="1"/>
        <w:ind w:firstLine="709" w:left="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 w:val="1"/>
        <w:ind w:hanging="360" w:left="198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 w:val="1"/>
        <w:ind w:hanging="360" w:left="270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 w:val="1"/>
        <w:ind w:hanging="360" w:left="342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 w:val="1"/>
        <w:ind w:hanging="360" w:left="414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 w:val="1"/>
        <w:ind w:hanging="360" w:left="48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 w:val="1"/>
        <w:ind w:hanging="360" w:left="558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 w:val="1"/>
        <w:ind w:hanging="360" w:left="630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 w:val="1"/>
        <w:ind w:hanging="360" w:left="7020"/>
      </w:pPr>
      <w:rPr>
        <w:rFonts w:ascii="Wingdings" w:hAnsi="Wingdings"/>
      </w:rPr>
    </w:lvl>
  </w:abstractNum>
  <w:abstractNum w:abstractNumId="5">
    <w:lvl w:ilvl="0">
      <w:start w:val="1"/>
      <w:numFmt w:val="bullet"/>
      <w:suff w:val="space"/>
      <w:lvlText w:val=""/>
      <w:lvlJc w:val="left"/>
      <w:pPr>
        <w:widowControl w:val="1"/>
        <w:ind w:firstLine="709" w:left="54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 w:val="1"/>
        <w:ind w:hanging="360" w:left="198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 w:val="1"/>
        <w:ind w:hanging="360" w:left="270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 w:val="1"/>
        <w:ind w:hanging="360" w:left="342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 w:val="1"/>
        <w:ind w:hanging="360" w:left="414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 w:val="1"/>
        <w:ind w:hanging="360" w:left="48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 w:val="1"/>
        <w:ind w:hanging="360" w:left="558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 w:val="1"/>
        <w:ind w:hanging="360" w:left="630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 w:val="1"/>
        <w:ind w:hanging="360" w:left="7020"/>
      </w:pPr>
      <w:rPr>
        <w:rFonts w:ascii="Wingdings" w:hAnsi="Wingdings"/>
      </w:rPr>
    </w:lvl>
  </w:abstractNum>
  <w:abstractNum w:abstractNumId="6">
    <w:lvl w:ilvl="0">
      <w:start w:val="1"/>
      <w:numFmt w:val="bullet"/>
      <w:suff w:val="space"/>
      <w:lvlText w:val=""/>
      <w:lvlJc w:val="left"/>
      <w:pPr>
        <w:widowControl w:val="1"/>
        <w:ind w:firstLine="709" w:left="54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 w:val="1"/>
        <w:ind w:hanging="360" w:left="198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 w:val="1"/>
        <w:ind w:hanging="360" w:left="270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 w:val="1"/>
        <w:ind w:hanging="360" w:left="342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 w:val="1"/>
        <w:ind w:hanging="360" w:left="414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 w:val="1"/>
        <w:ind w:hanging="360" w:left="48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 w:val="1"/>
        <w:ind w:hanging="360" w:left="558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 w:val="1"/>
        <w:ind w:hanging="360" w:left="630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 w:val="1"/>
        <w:ind w:hanging="360" w:left="7020"/>
      </w:pPr>
      <w:rPr>
        <w:rFonts w:ascii="Wingdings" w:hAnsi="Wingdings"/>
      </w:rPr>
    </w:lvl>
  </w:abstractNum>
  <w:abstractNum w:abstractNumId="7">
    <w:lvl w:ilvl="0">
      <w:start w:val="1"/>
      <w:numFmt w:val="bullet"/>
      <w:suff w:val="space"/>
      <w:lvlText w:val=""/>
      <w:lvlJc w:val="left"/>
      <w:pPr>
        <w:widowControl w:val="1"/>
        <w:ind w:firstLine="709" w:left="54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 w:val="1"/>
        <w:ind w:hanging="360" w:left="198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 w:val="1"/>
        <w:ind w:hanging="360" w:left="270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 w:val="1"/>
        <w:ind w:hanging="360" w:left="342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 w:val="1"/>
        <w:ind w:hanging="360" w:left="414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 w:val="1"/>
        <w:ind w:hanging="360" w:left="48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 w:val="1"/>
        <w:ind w:hanging="360" w:left="558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 w:val="1"/>
        <w:ind w:hanging="360" w:left="630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 w:val="1"/>
        <w:ind w:hanging="360" w:left="702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pPr>
      <w:widowControl w:val="1"/>
      <w:spacing w:after="200" w:line="276" w:lineRule="auto"/>
      <w:ind/>
    </w:pPr>
    <w:rPr>
      <w:sz w:val="22"/>
    </w:rPr>
  </w:style>
  <w:style w:default="1" w:styleId="Style_5_ch" w:type="character">
    <w:name w:val="Normal"/>
    <w:link w:val="Style_5"/>
    <w:rPr>
      <w:sz w:val="22"/>
    </w:rPr>
  </w:style>
  <w:style w:styleId="Style_6" w:type="paragraph">
    <w:name w:val="toc 2"/>
    <w:next w:val="Style_5"/>
    <w:link w:val="Style_6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toc 4"/>
    <w:next w:val="Style_5"/>
    <w:link w:val="Style_7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5"/>
    <w:link w:val="Style_8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5"/>
    <w:link w:val="Style_9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Основной шрифт абзаца1"/>
    <w:link w:val="Style_10_ch"/>
  </w:style>
  <w:style w:styleId="Style_10_ch" w:type="character">
    <w:name w:val="Основной шрифт абзаца1"/>
    <w:link w:val="Style_10"/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12" w:type="paragraph">
    <w:name w:val="End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Endnote"/>
    <w:link w:val="Style_12"/>
    <w:rPr>
      <w:rFonts w:ascii="XO Thames" w:hAnsi="XO Thames"/>
      <w:sz w:val="22"/>
    </w:rPr>
  </w:style>
  <w:style w:styleId="Style_13" w:type="paragraph">
    <w:name w:val="heading 3"/>
    <w:next w:val="Style_5"/>
    <w:link w:val="Style_13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3_ch" w:type="character">
    <w:name w:val="heading 3"/>
    <w:link w:val="Style_13"/>
    <w:rPr>
      <w:rFonts w:ascii="XO Thames" w:hAnsi="XO Thames"/>
      <w:b w:val="1"/>
      <w:sz w:val="26"/>
    </w:rPr>
  </w:style>
  <w:style w:styleId="Style_14" w:type="paragraph">
    <w:name w:val="Balloon Text"/>
    <w:basedOn w:val="Style_5"/>
    <w:link w:val="Style_14_ch"/>
    <w:pPr>
      <w:widowControl w:val="1"/>
      <w:spacing w:after="0" w:line="240" w:lineRule="auto"/>
      <w:ind/>
    </w:pPr>
    <w:rPr>
      <w:rFonts w:ascii="Tahoma" w:hAnsi="Tahoma"/>
      <w:sz w:val="16"/>
    </w:rPr>
  </w:style>
  <w:style w:styleId="Style_14_ch" w:type="character">
    <w:name w:val="Balloon Text"/>
    <w:basedOn w:val="Style_5_ch"/>
    <w:link w:val="Style_14"/>
    <w:rPr>
      <w:rFonts w:ascii="Tahoma" w:hAnsi="Tahoma"/>
      <w:sz w:val="16"/>
    </w:rPr>
  </w:style>
  <w:style w:styleId="Style_2" w:type="paragraph">
    <w:name w:val="ConsPlusNormal"/>
    <w:link w:val="Style_2_ch"/>
    <w:pPr>
      <w:widowControl w:val="0"/>
      <w:ind/>
    </w:pPr>
    <w:rPr>
      <w:sz w:val="22"/>
    </w:rPr>
  </w:style>
  <w:style w:styleId="Style_2_ch" w:type="character">
    <w:name w:val="ConsPlusNormal"/>
    <w:link w:val="Style_2"/>
    <w:rPr>
      <w:sz w:val="22"/>
    </w:rPr>
  </w:style>
  <w:style w:styleId="Style_15" w:type="paragraph">
    <w:name w:val="toc 3"/>
    <w:next w:val="Style_5"/>
    <w:link w:val="Style_15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heading 5"/>
    <w:next w:val="Style_5"/>
    <w:link w:val="Style_16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6_ch" w:type="character">
    <w:name w:val="heading 5"/>
    <w:link w:val="Style_16"/>
    <w:rPr>
      <w:rFonts w:ascii="XO Thames" w:hAnsi="XO Thames"/>
      <w:b w:val="1"/>
      <w:sz w:val="22"/>
    </w:rPr>
  </w:style>
  <w:style w:styleId="Style_17" w:type="paragraph">
    <w:name w:val="heading 1"/>
    <w:next w:val="Style_5"/>
    <w:link w:val="Style_17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7_ch" w:type="character">
    <w:name w:val="heading 1"/>
    <w:link w:val="Style_17"/>
    <w:rPr>
      <w:rFonts w:ascii="XO Thames" w:hAnsi="XO Thames"/>
      <w:b w:val="1"/>
      <w:sz w:val="32"/>
    </w:rPr>
  </w:style>
  <w:style w:styleId="Style_18" w:type="paragraph">
    <w:name w:val="Hyperlink"/>
    <w:link w:val="Style_18_ch"/>
    <w:rPr>
      <w:color w:val="000080"/>
      <w:u w:val="single"/>
    </w:rPr>
  </w:style>
  <w:style w:styleId="Style_18_ch" w:type="character">
    <w:name w:val="Hyperlink"/>
    <w:link w:val="Style_18"/>
    <w:rPr>
      <w:color w:val="000080"/>
      <w:u w:val="single"/>
    </w:rPr>
  </w:style>
  <w:style w:styleId="Style_19" w:type="paragraph">
    <w:name w:val="Footnote"/>
    <w:link w:val="Style_19_ch"/>
    <w:pPr>
      <w:ind w:firstLine="851" w:left="0"/>
      <w:jc w:val="both"/>
    </w:pPr>
    <w:rPr>
      <w:rFonts w:ascii="XO Thames" w:hAnsi="XO Thames"/>
      <w:sz w:val="22"/>
    </w:rPr>
  </w:style>
  <w:style w:styleId="Style_19_ch" w:type="character">
    <w:name w:val="Footnote"/>
    <w:link w:val="Style_19"/>
    <w:rPr>
      <w:rFonts w:ascii="XO Thames" w:hAnsi="XO Thames"/>
      <w:sz w:val="22"/>
    </w:rPr>
  </w:style>
  <w:style w:styleId="Style_20" w:type="paragraph">
    <w:name w:val="toc 1"/>
    <w:next w:val="Style_5"/>
    <w:link w:val="Style_20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0_ch" w:type="character">
    <w:name w:val="toc 1"/>
    <w:link w:val="Style_20"/>
    <w:rPr>
      <w:rFonts w:ascii="XO Thames" w:hAnsi="XO Thames"/>
      <w:b w:val="1"/>
      <w:sz w:val="28"/>
    </w:rPr>
  </w:style>
  <w:style w:styleId="Style_21" w:type="paragraph">
    <w:name w:val="Header and Footer"/>
    <w:link w:val="Style_21_ch"/>
    <w:pPr>
      <w:spacing w:line="240" w:lineRule="auto"/>
      <w:ind/>
      <w:jc w:val="both"/>
    </w:pPr>
    <w:rPr>
      <w:rFonts w:ascii="XO Thames" w:hAnsi="XO Thames"/>
      <w:sz w:val="28"/>
    </w:rPr>
  </w:style>
  <w:style w:styleId="Style_21_ch" w:type="character">
    <w:name w:val="Header and Footer"/>
    <w:link w:val="Style_21"/>
    <w:rPr>
      <w:rFonts w:ascii="XO Thames" w:hAnsi="XO Thames"/>
      <w:sz w:val="28"/>
    </w:rPr>
  </w:style>
  <w:style w:styleId="Style_22" w:type="paragraph">
    <w:name w:val="Body Text"/>
    <w:basedOn w:val="Style_5"/>
    <w:link w:val="Style_22_ch"/>
    <w:pPr>
      <w:widowControl w:val="0"/>
      <w:spacing w:after="0" w:line="240" w:lineRule="auto"/>
      <w:ind/>
    </w:pPr>
    <w:rPr>
      <w:rFonts w:ascii="Times New Roman" w:hAnsi="Times New Roman"/>
      <w:sz w:val="29"/>
    </w:rPr>
  </w:style>
  <w:style w:styleId="Style_22_ch" w:type="character">
    <w:name w:val="Body Text"/>
    <w:basedOn w:val="Style_5_ch"/>
    <w:link w:val="Style_22"/>
    <w:rPr>
      <w:rFonts w:ascii="Times New Roman" w:hAnsi="Times New Roman"/>
      <w:sz w:val="29"/>
    </w:rPr>
  </w:style>
  <w:style w:styleId="Style_23" w:type="paragraph">
    <w:name w:val="toc 9"/>
    <w:next w:val="Style_5"/>
    <w:link w:val="Style_23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3_ch" w:type="character">
    <w:name w:val="toc 9"/>
    <w:link w:val="Style_23"/>
    <w:rPr>
      <w:rFonts w:ascii="XO Thames" w:hAnsi="XO Thames"/>
      <w:sz w:val="28"/>
    </w:rPr>
  </w:style>
  <w:style w:styleId="Style_24" w:type="paragraph">
    <w:name w:val="toc 8"/>
    <w:next w:val="Style_5"/>
    <w:link w:val="Style_24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4_ch" w:type="character">
    <w:name w:val="toc 8"/>
    <w:link w:val="Style_24"/>
    <w:rPr>
      <w:rFonts w:ascii="XO Thames" w:hAnsi="XO Thames"/>
      <w:sz w:val="28"/>
    </w:rPr>
  </w:style>
  <w:style w:styleId="Style_1" w:type="paragraph">
    <w:name w:val="No Spacing"/>
    <w:link w:val="Style_1_ch"/>
    <w:rPr>
      <w:sz w:val="22"/>
    </w:rPr>
  </w:style>
  <w:style w:styleId="Style_1_ch" w:type="character">
    <w:name w:val="No Spacing"/>
    <w:link w:val="Style_1"/>
    <w:rPr>
      <w:sz w:val="22"/>
    </w:rPr>
  </w:style>
  <w:style w:styleId="Style_25" w:type="paragraph">
    <w:name w:val="Table Paragraph"/>
    <w:basedOn w:val="Style_5"/>
    <w:link w:val="Style_25_ch"/>
    <w:pPr>
      <w:widowControl w:val="0"/>
      <w:spacing w:after="0" w:line="240" w:lineRule="auto"/>
      <w:ind w:left="62"/>
    </w:pPr>
    <w:rPr>
      <w:rFonts w:ascii="Times New Roman" w:hAnsi="Times New Roman"/>
    </w:rPr>
  </w:style>
  <w:style w:styleId="Style_25_ch" w:type="character">
    <w:name w:val="Table Paragraph"/>
    <w:basedOn w:val="Style_5_ch"/>
    <w:link w:val="Style_25"/>
    <w:rPr>
      <w:rFonts w:ascii="Times New Roman" w:hAnsi="Times New Roman"/>
    </w:rPr>
  </w:style>
  <w:style w:styleId="Style_26" w:type="paragraph">
    <w:name w:val="toc 5"/>
    <w:next w:val="Style_5"/>
    <w:link w:val="Style_2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6_ch" w:type="character">
    <w:name w:val="toc 5"/>
    <w:link w:val="Style_26"/>
    <w:rPr>
      <w:rFonts w:ascii="XO Thames" w:hAnsi="XO Thames"/>
      <w:sz w:val="28"/>
    </w:rPr>
  </w:style>
  <w:style w:styleId="Style_3" w:type="paragraph">
    <w:name w:val="ConsPlusTitle"/>
    <w:link w:val="Style_3_ch"/>
    <w:pPr>
      <w:widowControl w:val="0"/>
      <w:ind/>
    </w:pPr>
    <w:rPr>
      <w:b w:val="1"/>
      <w:sz w:val="22"/>
    </w:rPr>
  </w:style>
  <w:style w:styleId="Style_3_ch" w:type="character">
    <w:name w:val="ConsPlusTitle"/>
    <w:link w:val="Style_3"/>
    <w:rPr>
      <w:b w:val="1"/>
      <w:sz w:val="22"/>
    </w:rPr>
  </w:style>
  <w:style w:styleId="Style_27" w:type="paragraph">
    <w:name w:val="Subtitle"/>
    <w:next w:val="Style_5"/>
    <w:link w:val="Style_27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7_ch" w:type="character">
    <w:name w:val="Subtitle"/>
    <w:link w:val="Style_27"/>
    <w:rPr>
      <w:rFonts w:ascii="XO Thames" w:hAnsi="XO Thames"/>
      <w:i w:val="1"/>
      <w:sz w:val="24"/>
    </w:rPr>
  </w:style>
  <w:style w:styleId="Style_28" w:type="paragraph">
    <w:name w:val="Title"/>
    <w:next w:val="Style_5"/>
    <w:link w:val="Style_28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8_ch" w:type="character">
    <w:name w:val="Title"/>
    <w:link w:val="Style_28"/>
    <w:rPr>
      <w:rFonts w:ascii="XO Thames" w:hAnsi="XO Thames"/>
      <w:b w:val="1"/>
      <w:caps w:val="1"/>
      <w:sz w:val="40"/>
    </w:rPr>
  </w:style>
  <w:style w:styleId="Style_29" w:type="paragraph">
    <w:name w:val="heading 4"/>
    <w:next w:val="Style_5"/>
    <w:link w:val="Style_29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9_ch" w:type="character">
    <w:name w:val="heading 4"/>
    <w:link w:val="Style_29"/>
    <w:rPr>
      <w:rFonts w:ascii="XO Thames" w:hAnsi="XO Thames"/>
      <w:b w:val="1"/>
      <w:sz w:val="24"/>
    </w:rPr>
  </w:style>
  <w:style w:styleId="Style_30" w:type="paragraph">
    <w:name w:val="heading 2"/>
    <w:next w:val="Style_5"/>
    <w:link w:val="Style_30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0_ch" w:type="character">
    <w:name w:val="heading 2"/>
    <w:link w:val="Style_30"/>
    <w:rPr>
      <w:rFonts w:ascii="XO Thames" w:hAnsi="XO Thames"/>
      <w:b w:val="1"/>
      <w:sz w:val="28"/>
    </w:rPr>
  </w:style>
  <w:style w:styleId="Style_31" w:type="table">
    <w:name w:val="Table Normal"/>
    <w:pPr>
      <w:widowControl w:val="0"/>
      <w:ind/>
    </w:pPr>
    <w:rPr>
      <w:sz w:val="22"/>
    </w:rPr>
    <w:tblPr>
      <w:tblCellMar>
        <w:top w:type="dxa" w:w="0"/>
        <w:left w:type="dxa" w:w="0"/>
        <w:bottom w:type="dxa" w:w="0"/>
        <w:right w:type="dxa" w:w="0"/>
      </w:tblCellMar>
    </w:tblPr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7" Target="numbering.xml" Type="http://schemas.openxmlformats.org/officeDocument/2006/relationships/numbering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MyOffice-CoreFramework-Linux/37-1367.1091.10011.1001.1@92c86c4fc59398dd64f1786b019b76a317813c64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2026-05-22T01:24:00Z</dcterms:created>
  <dcterms:modified xsi:type="dcterms:W3CDTF">2026-05-22T01:24:00Z</dcterms:modified>
</cp:coreProperties>
</file>