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Times New Roman" w:hAnsi="Times New Roman"/>
          <w:sz w:val="12"/>
        </w:rPr>
      </w:pPr>
    </w:p>
    <w:tbl>
      <w:tblPr>
        <w:tblStyle w:val="Style_2"/>
        <w:tblW w:type="auto" w:w="0"/>
        <w:tblLayout w:type="fixed"/>
      </w:tblPr>
      <w:tblGrid>
        <w:gridCol w:w="3968"/>
        <w:gridCol w:w="5035"/>
      </w:tblGrid>
      <w:tr>
        <w:tc>
          <w:tcPr>
            <w:tcW w:type="dxa" w:w="3968"/>
            <w:shd w:fill="auto" w:val="clear"/>
          </w:tcPr>
          <w:p w14:paraId="04000000">
            <w:pPr>
              <w:pStyle w:val="Style_3"/>
              <w:tabs>
                <w:tab w:leader="none" w:pos="5320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035"/>
            <w:shd w:fill="auto" w:val="clear"/>
          </w:tcPr>
          <w:p w14:paraId="05000000">
            <w:pPr>
              <w:pStyle w:val="Style_3"/>
              <w:tabs>
                <w:tab w:leader="none" w:pos="5320" w:val="left"/>
              </w:tabs>
              <w:ind w:firstLine="0" w:left="74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Приложение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№1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06000000">
            <w:pPr>
              <w:pStyle w:val="Style_3"/>
              <w:tabs>
                <w:tab w:leader="none" w:pos="5320" w:val="left"/>
              </w:tabs>
              <w:ind w:firstLine="0" w:left="74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 решению Совета народных депутатов Крапивинского муниципального округа </w:t>
            </w:r>
            <w:r>
              <w:rPr>
                <w:rFonts w:ascii="Times New Roman" w:hAnsi="Times New Roman"/>
                <w:b w:val="0"/>
                <w:sz w:val="24"/>
              </w:rPr>
              <w:t>от 29.07.2024 № 49</w:t>
            </w: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</w:tbl>
    <w:p w14:paraId="07000000">
      <w:pPr>
        <w:pStyle w:val="Style_3"/>
        <w:tabs>
          <w:tab w:leader="none" w:pos="5320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08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МУНИЦИПАЛЬНЫХ ГАРАНТИЙ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КРАПИВИНСКО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</w:p>
    <w:p w14:paraId="0A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0B000000">
      <w:pPr>
        <w:widowControl w:val="0"/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Порядок </w:t>
      </w:r>
      <w:r>
        <w:rPr>
          <w:rFonts w:ascii="Times New Roman" w:hAnsi="Times New Roman"/>
          <w:sz w:val="28"/>
        </w:rPr>
        <w:t>предоставления муниципальных гарантий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Порядок)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Крапивинско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регулируются статьями 115, 115.2, 117 Бюджетного кодекса Российской Федерации </w:t>
      </w:r>
      <w:r>
        <w:rPr>
          <w:rFonts w:ascii="Times New Roman" w:hAnsi="Times New Roman"/>
          <w:sz w:val="28"/>
        </w:rPr>
        <w:t>(далее – Бюджетный кодекс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и настоящим муниципальным правовым актом.</w:t>
      </w:r>
    </w:p>
    <w:p w14:paraId="0E000000">
      <w:pPr>
        <w:pStyle w:val="Style_4"/>
        <w:numPr>
          <w:ilvl w:val="1"/>
          <w:numId w:val="1"/>
        </w:numPr>
        <w:tabs>
          <w:tab w:leader="none" w:pos="1329" w:val="left"/>
        </w:tabs>
        <w:ind w:firstLine="709" w:left="0" w:right="0"/>
        <w:rPr>
          <w:sz w:val="28"/>
        </w:rPr>
      </w:pP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целей</w:t>
      </w:r>
      <w:r>
        <w:rPr>
          <w:spacing w:val="2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8"/>
          <w:sz w:val="28"/>
        </w:rPr>
        <w:t xml:space="preserve">      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термины:</w:t>
      </w:r>
    </w:p>
    <w:p w14:paraId="0F000000">
      <w:pPr>
        <w:pStyle w:val="Style_4"/>
        <w:numPr>
          <w:ilvl w:val="0"/>
          <w:numId w:val="2"/>
        </w:numPr>
        <w:tabs>
          <w:tab w:leader="none" w:pos="1065" w:val="left"/>
        </w:tabs>
        <w:ind w:firstLine="709" w:left="0" w:right="0"/>
        <w:rPr>
          <w:sz w:val="28"/>
        </w:rPr>
      </w:pPr>
      <w:r>
        <w:rPr>
          <w:sz w:val="28"/>
        </w:rPr>
        <w:t>гарант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Крапивинский муниципальный 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 области – Кузбасса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Крапивинского муниципального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гарантийного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случая;</w:t>
      </w:r>
    </w:p>
    <w:p w14:paraId="10000000">
      <w:pPr>
        <w:pStyle w:val="Style_4"/>
        <w:numPr>
          <w:ilvl w:val="0"/>
          <w:numId w:val="2"/>
        </w:numPr>
        <w:tabs>
          <w:tab w:leader="none" w:pos="1041" w:val="left"/>
        </w:tabs>
        <w:ind w:firstLine="709" w:left="0" w:right="0"/>
        <w:rPr>
          <w:sz w:val="28"/>
        </w:rPr>
      </w:pPr>
      <w:r>
        <w:rPr>
          <w:sz w:val="28"/>
        </w:rPr>
        <w:t>бенефициар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гарантия;</w:t>
      </w:r>
      <w:r>
        <w:rPr>
          <w:sz w:val="28"/>
        </w:rPr>
        <w:t xml:space="preserve"> </w:t>
      </w:r>
    </w:p>
    <w:p w14:paraId="11000000">
      <w:pPr>
        <w:pStyle w:val="Style_4"/>
        <w:numPr>
          <w:ilvl w:val="0"/>
          <w:numId w:val="2"/>
        </w:numPr>
        <w:tabs>
          <w:tab w:leader="none" w:pos="1041" w:val="left"/>
        </w:tabs>
        <w:ind w:firstLine="709" w:left="0" w:right="0"/>
        <w:rPr>
          <w:sz w:val="28"/>
        </w:rPr>
      </w:pPr>
      <w:r>
        <w:rPr>
          <w:sz w:val="28"/>
        </w:rPr>
        <w:t>принципал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бенефициаром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гарантия;</w:t>
      </w:r>
    </w:p>
    <w:p w14:paraId="12000000">
      <w:pPr>
        <w:pStyle w:val="Style_4"/>
        <w:numPr>
          <w:ilvl w:val="0"/>
          <w:numId w:val="2"/>
        </w:numPr>
        <w:tabs>
          <w:tab w:leader="none" w:pos="1079" w:val="left"/>
        </w:tabs>
        <w:ind w:firstLine="709" w:left="0" w:right="0"/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Крапивинского муниципального округа (далее -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Крапивинский муниципальный </w:t>
      </w:r>
      <w:r>
        <w:rPr>
          <w:sz w:val="28"/>
        </w:rPr>
        <w:t>округ</w:t>
      </w:r>
      <w:r>
        <w:rPr>
          <w:sz w:val="28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(далее - бенефициару), по его письменному требованию определенную в обязательстве денежную сумму за счет средств бюджета</w:t>
      </w:r>
      <w:r>
        <w:rPr>
          <w:sz w:val="28"/>
        </w:rPr>
        <w:t xml:space="preserve"> </w:t>
      </w:r>
      <w:r>
        <w:rPr>
          <w:sz w:val="28"/>
        </w:rPr>
        <w:t>Крапивинск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(далее -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округ</w:t>
      </w:r>
      <w:r>
        <w:rPr>
          <w:sz w:val="28"/>
        </w:rPr>
        <w:t>а), в соответствии с условиями даваемого гарантом обязательства, отвечать за исполнение третьим лицом (далее - принципалом) его обязательств перед бенефициаром</w:t>
      </w:r>
      <w:r>
        <w:t>;</w:t>
      </w:r>
    </w:p>
    <w:p w14:paraId="13000000">
      <w:pPr>
        <w:pStyle w:val="Style_4"/>
        <w:numPr>
          <w:ilvl w:val="0"/>
          <w:numId w:val="2"/>
        </w:numPr>
        <w:tabs>
          <w:tab w:leader="none" w:pos="1110" w:val="left"/>
        </w:tabs>
        <w:ind w:firstLine="709" w:left="0" w:right="0"/>
        <w:rPr>
          <w:sz w:val="28"/>
        </w:rPr>
      </w:pPr>
      <w:r>
        <w:rPr>
          <w:sz w:val="28"/>
        </w:rPr>
        <w:t>гарантийный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 принципалом его денежных обязательств перед бенефициаром,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иной</w:t>
      </w:r>
      <w:r>
        <w:rPr>
          <w:spacing w:val="8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9"/>
          <w:sz w:val="28"/>
        </w:rPr>
        <w:t xml:space="preserve"> </w:t>
      </w:r>
      <w:r>
        <w:rPr>
          <w:sz w:val="28"/>
        </w:rPr>
        <w:t>(основного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обязательства);</w:t>
      </w:r>
    </w:p>
    <w:p w14:paraId="14000000">
      <w:pPr>
        <w:pStyle w:val="Style_4"/>
        <w:numPr>
          <w:ilvl w:val="0"/>
          <w:numId w:val="2"/>
        </w:numPr>
        <w:tabs>
          <w:tab w:leader="none" w:pos="1034" w:val="left"/>
        </w:tabs>
        <w:ind w:firstLine="709" w:left="0" w:right="0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принципалом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бенефициаром;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регрессное требование (регресс)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право требования гаранта к принципалу о возмещении денежных средств, уплаченных гарантом бенефициару по муниципальной гарантии</w:t>
      </w:r>
      <w:r>
        <w:rPr>
          <w:rFonts w:ascii="Times New Roman" w:hAnsi="Times New Roman"/>
          <w:sz w:val="28"/>
        </w:rPr>
        <w:t>.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>2. Предоставление муниципальных гарантий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 xml:space="preserve"> Предоставление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гарантии, заключение договора о предоставлении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 исполнение (частичное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исполнение) обязательств по  гарантии, осуществляется  администрацией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 xml:space="preserve">Типовые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"consultantplus://offline/ref=EDFF531400807357B88F210A38668212DAAB167F3C6D88C3DB8D1EB6485CD7CCAB6179E55DA41C3B46C0212E9276334CC877PDK"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муниципальной гаранти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договора о предоставлении муниципальной гарантии утверждаются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Крапивинского муниципального округа.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Гарантии предоставляются в обеспечение исполнения обязательств юридических лиц, зарегистрированных и осуществляющих деятельность на территории Крапивинского муниципального округа и уплачивающих налоги в бюджет округа.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</w:rPr>
        <w:t>В муниципальной гарантии указываются: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гаранта и наименование органа, выдавшего гарантию от имени гаранта;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 бенефициара;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наименование принципала;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объем обязательств гаранта по гарантии и предельная сумма гарантии;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основания выдачи гарантии;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дата вступления в силу гарантии или событие (условие), с наступлением которого гарантия вступает в силу;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срок действия гарантии;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основания отзыва гарантии;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исполнения гарантом обязательств по гарантии;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основания прекращения гарантии;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гаранта.</w:t>
      </w:r>
    </w:p>
    <w:p w14:paraId="2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Письменная форма муниципальной гарантии является обязательной. </w:t>
      </w: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 гарантия предоставляется в валюте, в которой выражена сумма основного обязательства.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 г</w:t>
      </w:r>
      <w:r>
        <w:rPr>
          <w:rFonts w:ascii="Times New Roman" w:hAnsi="Times New Roman"/>
          <w:sz w:val="28"/>
        </w:rPr>
        <w:t>арантия может обеспечивать: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надлежащее исполнение принципалом его обязательств перед бенефициаром</w:t>
      </w:r>
      <w:r>
        <w:rPr>
          <w:rFonts w:ascii="Times New Roman" w:hAnsi="Times New Roman"/>
          <w:sz w:val="28"/>
        </w:rPr>
        <w:t xml:space="preserve">, возникших из договора или иной сделки </w:t>
      </w:r>
      <w:r>
        <w:rPr>
          <w:rFonts w:ascii="Times New Roman" w:hAnsi="Times New Roman"/>
          <w:sz w:val="28"/>
        </w:rPr>
        <w:t>(основного обязательства);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возмещение ущерба, образовавшегося при наступлении гарантийного случая некоммерческого характера.</w:t>
      </w:r>
    </w:p>
    <w:p w14:paraId="3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</w:t>
      </w:r>
      <w:r>
        <w:rPr>
          <w:rFonts w:ascii="Times New Roman" w:hAnsi="Times New Roman"/>
          <w:sz w:val="28"/>
        </w:rPr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Предусмотренное гарантией обязательство гаранта перед бенефициаром ограничивается уплатой суммы неисполненных на момент предъявления требования бенефициара обязательств принципала, обеспеченных гарантией, но не более суммы, на которую выдана </w:t>
      </w:r>
      <w:r>
        <w:rPr>
          <w:rFonts w:ascii="Times New Roman" w:hAnsi="Times New Roman"/>
          <w:sz w:val="28"/>
        </w:rPr>
        <w:t xml:space="preserve">муниципальная </w:t>
      </w:r>
      <w:r>
        <w:rPr>
          <w:rFonts w:ascii="Times New Roman" w:hAnsi="Times New Roman"/>
          <w:sz w:val="28"/>
        </w:rPr>
        <w:t>гарантия.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Гарант не вправе без предварительного письменного согласия бенефициара изменять условия муниципальной гарантии.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Вступление в силу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гарантии определ</w:t>
      </w:r>
      <w:r>
        <w:rPr>
          <w:rFonts w:ascii="Times New Roman" w:hAnsi="Times New Roman"/>
          <w:sz w:val="28"/>
        </w:rPr>
        <w:t xml:space="preserve">яется </w:t>
      </w:r>
      <w:r>
        <w:rPr>
          <w:rFonts w:ascii="Times New Roman" w:hAnsi="Times New Roman"/>
          <w:sz w:val="28"/>
        </w:rPr>
        <w:t xml:space="preserve"> календарной датой или наступлением </w:t>
      </w:r>
      <w:r>
        <w:rPr>
          <w:rFonts w:ascii="Times New Roman" w:hAnsi="Times New Roman"/>
          <w:sz w:val="28"/>
        </w:rPr>
        <w:t xml:space="preserve">определенного </w:t>
      </w:r>
      <w:r>
        <w:rPr>
          <w:rFonts w:ascii="Times New Roman" w:hAnsi="Times New Roman"/>
          <w:sz w:val="28"/>
        </w:rPr>
        <w:t xml:space="preserve">события (условия), </w:t>
      </w:r>
      <w:r>
        <w:rPr>
          <w:rFonts w:ascii="Times New Roman" w:hAnsi="Times New Roman"/>
          <w:sz w:val="28"/>
        </w:rPr>
        <w:t xml:space="preserve">указанного в </w:t>
      </w:r>
      <w:r>
        <w:rPr>
          <w:rFonts w:ascii="Times New Roman" w:hAnsi="Times New Roman"/>
          <w:sz w:val="28"/>
        </w:rPr>
        <w:t xml:space="preserve"> гарантии.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Условия предоставления </w:t>
      </w:r>
      <w:r>
        <w:rPr>
          <w:rFonts w:ascii="Times New Roman" w:hAnsi="Times New Roman"/>
          <w:b w:val="1"/>
          <w:sz w:val="28"/>
        </w:rPr>
        <w:t xml:space="preserve">муниципальных </w:t>
      </w:r>
      <w:r>
        <w:rPr>
          <w:rFonts w:ascii="Times New Roman" w:hAnsi="Times New Roman"/>
          <w:b w:val="1"/>
          <w:sz w:val="28"/>
        </w:rPr>
        <w:t>гарантий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Предоставление муниципальных гарантий осуществляется в объеме средств, предусмотренных решением Совета народных депутатов Крапивинского муниципального округа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бюджете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очередной финансовый год и плановый период, </w:t>
      </w:r>
      <w:r>
        <w:rPr>
          <w:rFonts w:ascii="Times New Roman" w:hAnsi="Times New Roman"/>
          <w:sz w:val="28"/>
        </w:rPr>
        <w:t xml:space="preserve">на основании постановления </w:t>
      </w:r>
      <w:r>
        <w:rPr>
          <w:rFonts w:ascii="Times New Roman" w:hAnsi="Times New Roman"/>
          <w:sz w:val="28"/>
        </w:rPr>
        <w:t>администрации Крапивинского муниципального</w:t>
      </w:r>
      <w:r>
        <w:rPr>
          <w:rFonts w:ascii="Times New Roman" w:hAnsi="Times New Roman"/>
          <w:sz w:val="28"/>
        </w:rPr>
        <w:t xml:space="preserve"> округа, </w:t>
      </w:r>
      <w:r>
        <w:rPr>
          <w:rFonts w:ascii="Times New Roman" w:hAnsi="Times New Roman"/>
          <w:sz w:val="28"/>
        </w:rPr>
        <w:t xml:space="preserve">а также договора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гарантии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Для предоставления муниципальных гарантий, обеспечивающих надлежащее исполнение принципалом его обязательств перед бенефициаром, и заключения договоров о предоставлении муниципальных гарантий при обращении в администрацию Крапивинского муниципального округа представ</w:t>
      </w:r>
      <w:r>
        <w:rPr>
          <w:rFonts w:ascii="Times New Roman" w:hAnsi="Times New Roman"/>
          <w:sz w:val="28"/>
        </w:rPr>
        <w:t xml:space="preserve">ляются </w:t>
      </w:r>
      <w:r>
        <w:rPr>
          <w:rFonts w:ascii="Times New Roman" w:hAnsi="Times New Roman"/>
          <w:sz w:val="28"/>
        </w:rPr>
        <w:t>документы</w:t>
      </w:r>
      <w:r>
        <w:rPr>
          <w:rFonts w:ascii="Times New Roman" w:hAnsi="Times New Roman"/>
          <w:sz w:val="28"/>
        </w:rPr>
        <w:t>, согласно перечня,</w:t>
      </w:r>
      <w:r>
        <w:rPr>
          <w:rFonts w:ascii="Times New Roman" w:hAnsi="Times New Roman"/>
          <w:sz w:val="28"/>
        </w:rPr>
        <w:t xml:space="preserve"> утвержденн</w:t>
      </w:r>
      <w:r>
        <w:rPr>
          <w:rFonts w:ascii="Times New Roman" w:hAnsi="Times New Roman"/>
          <w:sz w:val="28"/>
        </w:rPr>
        <w:t>ого постановлением администрации</w:t>
      </w:r>
      <w:r>
        <w:rPr>
          <w:rFonts w:ascii="Times New Roman" w:hAnsi="Times New Roman"/>
          <w:sz w:val="28"/>
        </w:rPr>
        <w:t xml:space="preserve"> Крапивинского муниципального округа.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Предоставление муниципальных гарантий осуществляется при соблюдении следующих условий:</w:t>
      </w:r>
    </w:p>
    <w:p w14:paraId="3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состояние принципала является удовлетворительным;</w:t>
      </w:r>
    </w:p>
    <w:p w14:paraId="3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bookmarkStart w:id="1" w:name="P115"/>
      <w:bookmarkEnd w:id="1"/>
      <w:r>
        <w:rPr>
          <w:rFonts w:ascii="Times New Roman" w:hAnsi="Times New Roman"/>
          <w:sz w:val="28"/>
        </w:rPr>
        <w:t>предоставление принципалом, третьим лицом до даты выдачи муниципальной гарантии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соответствующего требованиям </w:t>
      </w:r>
      <w:r>
        <w:rPr>
          <w:rFonts w:ascii="Times New Roman" w:hAnsi="Times New Roman"/>
          <w:sz w:val="28"/>
        </w:rPr>
        <w:t>статьи 115.3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>
        <w:rPr>
          <w:rFonts w:ascii="Times New Roman" w:hAnsi="Times New Roman"/>
          <w:sz w:val="28"/>
        </w:rPr>
        <w:t xml:space="preserve"> Кодекса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3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bookmarkStart w:id="2" w:name="P116"/>
      <w:bookmarkEnd w:id="2"/>
      <w:r>
        <w:rPr>
          <w:rFonts w:ascii="Times New Roman" w:hAnsi="Times New Roman"/>
          <w:sz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  <w:sz w:val="28"/>
        </w:rPr>
        <w:t xml:space="preserve">Крапивинским </w:t>
      </w: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>округом</w:t>
      </w:r>
      <w:r>
        <w:rPr>
          <w:rFonts w:ascii="Times New Roman" w:hAnsi="Times New Roman"/>
          <w:sz w:val="28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>
        <w:rPr>
          <w:rFonts w:ascii="Times New Roman" w:hAnsi="Times New Roman"/>
          <w:sz w:val="28"/>
        </w:rPr>
        <w:t>есостоятельности (банкротстве)</w:t>
      </w:r>
      <w:r>
        <w:rPr>
          <w:rFonts w:ascii="Times New Roman" w:hAnsi="Times New Roman"/>
          <w:sz w:val="28"/>
        </w:rPr>
        <w:t>.</w:t>
      </w:r>
    </w:p>
    <w:p w14:paraId="4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Анализ финансового состояния принципала в целях предоставления муниципальной гарантии осуществляется в порядке, установленном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администрацией Крапивинского муниципального округа.</w:t>
      </w:r>
    </w:p>
    <w:p w14:paraId="4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Обеспечение исполне</w:t>
      </w:r>
      <w:r>
        <w:rPr>
          <w:rFonts w:ascii="Times New Roman" w:hAnsi="Times New Roman"/>
          <w:sz w:val="28"/>
        </w:rPr>
        <w:t>ния обязательств принципала по удовлетворению регрессного требования к принципалу, а также порядок  и сроки возмещения принципалом гаранту в порядке регресса сумм, уплаченных гарантом во исполнение (частичное исполнение)  обязательств по гарантии, определяются договором между гарантом и принципалом.</w:t>
      </w:r>
    </w:p>
    <w:p w14:paraId="4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Договор об обеспечении исполнения принципалом его возможных будущих обязательств по возмещению гаранту в  порядке  регресса  сумм, уплаченных гарантом во исполнение (частичное исполнение)  обязательств по гарантии (далее - договор об обеспечении обязательств), заключается до выдачи гарантии. </w:t>
      </w:r>
    </w:p>
    <w:p w14:paraId="44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Способами обеспечения исполнения регрессных обязательств 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гарантии могут быть только банковские гарантии, поручительства,  залог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 в размере не менее 100 процентов обязательств  по  гарантии.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обеспечения  исполнения  обязательств  должны  иметь  высокую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степень ликвидности.</w:t>
      </w:r>
      <w:r>
        <w:rPr>
          <w:rFonts w:ascii="Times New Roman" w:hAnsi="Times New Roman"/>
          <w:sz w:val="28"/>
        </w:rPr>
        <w:t xml:space="preserve"> </w:t>
      </w:r>
    </w:p>
    <w:p w14:paraId="4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договоре об обеспе</w:t>
      </w:r>
      <w:r>
        <w:rPr>
          <w:rFonts w:ascii="Times New Roman" w:hAnsi="Times New Roman"/>
          <w:sz w:val="28"/>
        </w:rPr>
        <w:t xml:space="preserve">чении обязательства может быть </w:t>
      </w:r>
      <w:r>
        <w:rPr>
          <w:rFonts w:ascii="Times New Roman" w:hAnsi="Times New Roman"/>
          <w:sz w:val="28"/>
        </w:rPr>
        <w:t>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 получателем гарантии дополнительных соглашений ко всем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действующим договорам банковского</w:t>
      </w:r>
      <w:r>
        <w:rPr>
          <w:rFonts w:ascii="Times New Roman" w:hAnsi="Times New Roman"/>
          <w:sz w:val="28"/>
        </w:rPr>
        <w:t xml:space="preserve"> счета, </w:t>
      </w:r>
      <w:r>
        <w:rPr>
          <w:rFonts w:ascii="Times New Roman" w:hAnsi="Times New Roman"/>
          <w:sz w:val="28"/>
        </w:rPr>
        <w:t>заключенным с кредитными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организациями, предусматривающих</w:t>
      </w:r>
      <w:r>
        <w:rPr>
          <w:rFonts w:ascii="Times New Roman" w:hAnsi="Times New Roman"/>
          <w:sz w:val="28"/>
        </w:rPr>
        <w:t xml:space="preserve"> право финансового органа </w:t>
      </w:r>
      <w:r>
        <w:rPr>
          <w:rFonts w:ascii="Times New Roman" w:hAnsi="Times New Roman"/>
          <w:sz w:val="28"/>
        </w:rPr>
        <w:t>на бесспорное (безакцептное) списание  находящихся  на счете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денежных средств для погашения долговых обязательств получателя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гарантии, возникающих в результате наступления гарантийных случаев.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Крапивинского муниципального округа,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 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гарантии не предоставляются и не исполняются в случаях несоответствия юридических лиц требованиям, установленным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3.3</w:t>
      </w:r>
      <w:r>
        <w:rPr>
          <w:rFonts w:ascii="Times New Roman" w:hAnsi="Times New Roman"/>
          <w:sz w:val="28"/>
        </w:rPr>
        <w:t xml:space="preserve"> настоящего 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sz w:val="28"/>
        </w:rPr>
        <w:t>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В случае положительного заключения по проведенной проверке финансового состояния принципала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дминистрация Крапивинского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а заключает договор о предоставлении муниципальной гарантии на основании постановления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Исполнение обязательств по предоставленным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муниципальным </w:t>
      </w:r>
      <w:r>
        <w:rPr>
          <w:rFonts w:ascii="Times New Roman" w:hAnsi="Times New Roman"/>
          <w:b w:val="1"/>
          <w:sz w:val="28"/>
        </w:rPr>
        <w:t>гарантиям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Требование бенефициара</w:t>
      </w:r>
      <w:r>
        <w:rPr>
          <w:rFonts w:ascii="Times New Roman" w:hAnsi="Times New Roman"/>
          <w:sz w:val="28"/>
        </w:rPr>
        <w:t xml:space="preserve"> об уплате денежных средств по муниципальной</w:t>
      </w:r>
      <w:r>
        <w:rPr>
          <w:rFonts w:ascii="Times New Roman" w:hAnsi="Times New Roman"/>
          <w:sz w:val="28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 xml:space="preserve">Бенефициар не вправе предъявлять требования об исполнении гарантии ранее срока, установленного муниципальной гарантией и договором о предоставлении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>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.4. </w:t>
      </w:r>
      <w:r>
        <w:rPr>
          <w:rFonts w:ascii="Times New Roman" w:hAnsi="Times New Roman"/>
          <w:sz w:val="28"/>
        </w:rPr>
        <w:t xml:space="preserve">Гарант обязан в срок, определенный в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>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.5. </w:t>
      </w:r>
      <w:r>
        <w:rPr>
          <w:rFonts w:ascii="Times New Roman" w:hAnsi="Times New Roman"/>
          <w:sz w:val="28"/>
        </w:rPr>
        <w:t>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и (или) приложенные к нему документы не соответствуют условиям гарантии;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в иных случаях, установленных гарантией.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 xml:space="preserve">В случае признания необоснованными и (или) не соответствующими условиям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</w:t>
      </w:r>
      <w:r>
        <w:rPr>
          <w:rFonts w:ascii="Times New Roman" w:hAnsi="Times New Roman"/>
          <w:sz w:val="28"/>
        </w:rPr>
        <w:t>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4.8. </w:t>
      </w:r>
      <w:r>
        <w:rPr>
          <w:rFonts w:ascii="Times New Roman" w:hAnsi="Times New Roman"/>
          <w:sz w:val="28"/>
        </w:rPr>
        <w:t xml:space="preserve">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гарант обязан исполнить обязательство по гарантии в срок, установленный гарантией.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4.9. </w:t>
      </w:r>
      <w:r>
        <w:rPr>
          <w:rFonts w:ascii="Times New Roman" w:hAnsi="Times New Roman"/>
          <w:sz w:val="28"/>
        </w:rPr>
        <w:t>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4.10. </w:t>
      </w:r>
      <w:r>
        <w:rPr>
          <w:rFonts w:ascii="Times New Roman" w:hAnsi="Times New Roman"/>
          <w:sz w:val="28"/>
        </w:rPr>
        <w:t xml:space="preserve">Обязательство гаранта перед бенефициаром по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прекращается: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уплатой гарантом бенефициару денежных средств в объеме, определенном в гарантии;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истечением определенного в гарантии срока, на который она выдана (срока действия гарантии);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 (за исключением случая, указанного в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"https://login.consultant.ru/link/?req=doc&amp;base=LAW&amp;n=470713&amp;dst=5866"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пункте 8 статьи 116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>
        <w:rPr>
          <w:rFonts w:ascii="Times New Roman" w:hAnsi="Times New Roman"/>
          <w:sz w:val="28"/>
        </w:rPr>
        <w:t xml:space="preserve"> Кодекса);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"https://login.consultant.ru/link/?req=doc&amp;base=LAW&amp;n=470713&amp;dst=5516"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статьей 115.1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</w:t>
      </w:r>
      <w:r>
        <w:rPr>
          <w:rFonts w:ascii="Times New Roman" w:hAnsi="Times New Roman"/>
          <w:sz w:val="28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вследствие отзыва гарантии в случаях и по основаниям, которые указаны в гарантии;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в иных случаях, установленных гарантией.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4.11.</w:t>
      </w:r>
      <w:r>
        <w:rPr>
          <w:rFonts w:ascii="Times New Roman" w:hAnsi="Times New Roman"/>
          <w:sz w:val="28"/>
        </w:rPr>
        <w:t xml:space="preserve">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4.12</w:t>
      </w:r>
      <w:r>
        <w:rPr>
          <w:rFonts w:ascii="Times New Roman" w:hAnsi="Times New Roman"/>
          <w:sz w:val="28"/>
        </w:rPr>
        <w:t xml:space="preserve">. Гарант, которому стало известно о прекращении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>, обязан уведомить об этом бенефициара и принципала.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>, обязаны уведомить об этом гаранта.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4.13.</w:t>
      </w:r>
      <w:r>
        <w:rPr>
          <w:rFonts w:ascii="Times New Roman" w:hAnsi="Times New Roman"/>
          <w:sz w:val="28"/>
        </w:rPr>
        <w:t xml:space="preserve"> Если исполнение гарантом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отражается как предоставление бюджетного кредита.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 xml:space="preserve"> Если исполнение гарантом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Times New Roman" w:hAnsi="Times New Roman"/>
          <w:sz w:val="28"/>
        </w:rPr>
        <w:t>муниципальной гарантии</w:t>
      </w:r>
      <w:r>
        <w:rPr>
          <w:rFonts w:ascii="Times New Roman" w:hAnsi="Times New Roman"/>
          <w:sz w:val="28"/>
        </w:rPr>
        <w:t xml:space="preserve"> учитываются в расходах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. Учет предоставленных </w:t>
      </w:r>
      <w:r>
        <w:rPr>
          <w:rFonts w:ascii="Times New Roman" w:hAnsi="Times New Roman"/>
          <w:b w:val="1"/>
          <w:sz w:val="28"/>
        </w:rPr>
        <w:t xml:space="preserve">муниципальных </w:t>
      </w:r>
      <w:r>
        <w:rPr>
          <w:rFonts w:ascii="Times New Roman" w:hAnsi="Times New Roman"/>
          <w:b w:val="1"/>
          <w:sz w:val="28"/>
        </w:rPr>
        <w:t>гарантий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 Финансов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(далее – Финансовое управление) </w:t>
      </w:r>
      <w:r>
        <w:rPr>
          <w:rFonts w:ascii="Times New Roman" w:hAnsi="Times New Roman"/>
          <w:sz w:val="28"/>
        </w:rPr>
        <w:t>ведет учет выданных</w:t>
      </w:r>
      <w:r>
        <w:rPr>
          <w:rFonts w:ascii="Times New Roman" w:hAnsi="Times New Roman"/>
          <w:sz w:val="28"/>
        </w:rPr>
        <w:t xml:space="preserve"> муниципальных </w:t>
      </w:r>
      <w:r>
        <w:rPr>
          <w:rFonts w:ascii="Times New Roman" w:hAnsi="Times New Roman"/>
          <w:sz w:val="28"/>
        </w:rPr>
        <w:t>гарантий</w:t>
      </w:r>
      <w:r>
        <w:rPr>
          <w:rFonts w:ascii="Times New Roman" w:hAnsi="Times New Roman"/>
          <w:sz w:val="28"/>
        </w:rPr>
        <w:t>.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Общая сумма предоставленных гарантий включается в состав муниципального долга Крапивинского муниципального округа как вид долгового обязательства.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Предоставление и исполнение муниципальной гарантии подлежат отражению в муниципальной долговой книге Крапивинского муниципального округа.</w:t>
      </w:r>
      <w:r>
        <w:rPr>
          <w:rFonts w:ascii="Times New Roman" w:hAnsi="Times New Roman"/>
          <w:sz w:val="28"/>
        </w:rPr>
        <w:t xml:space="preserve"> 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. Контроль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предоставленны</w:t>
      </w:r>
      <w:r>
        <w:rPr>
          <w:rFonts w:ascii="Times New Roman" w:hAnsi="Times New Roman"/>
          <w:b w:val="1"/>
          <w:sz w:val="28"/>
        </w:rPr>
        <w:t>ми</w:t>
      </w:r>
      <w:r>
        <w:rPr>
          <w:rFonts w:ascii="Times New Roman" w:hAnsi="Times New Roman"/>
          <w:b w:val="1"/>
          <w:sz w:val="28"/>
        </w:rPr>
        <w:t xml:space="preserve"> муниципальны</w:t>
      </w:r>
      <w:r>
        <w:rPr>
          <w:rFonts w:ascii="Times New Roman" w:hAnsi="Times New Roman"/>
          <w:b w:val="1"/>
          <w:sz w:val="28"/>
        </w:rPr>
        <w:t>ми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гарантиями</w:t>
      </w:r>
    </w:p>
    <w:p w14:paraId="72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Администрация Крапивинского муниципального округа вправе проводить проверку целевого и эффективного использования средств, обеспеченных муниципальными гарантиями.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Принципа</w:t>
      </w:r>
      <w:r>
        <w:rPr>
          <w:rFonts w:ascii="Times New Roman" w:hAnsi="Times New Roman"/>
          <w:sz w:val="28"/>
        </w:rPr>
        <w:t>л обязан ежемесячно не позднее 5</w:t>
      </w:r>
      <w:r>
        <w:rPr>
          <w:rFonts w:ascii="Times New Roman" w:hAnsi="Times New Roman"/>
          <w:sz w:val="28"/>
        </w:rPr>
        <w:t xml:space="preserve"> числа месяца, следующего за отчетным, представлять в финансов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 xml:space="preserve"> отчет о состоянии задолженности по обязательствам, обеспеченным муниципальной гарантией.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Финансов</w:t>
      </w:r>
      <w:r>
        <w:rPr>
          <w:rFonts w:ascii="Times New Roman" w:hAnsi="Times New Roman"/>
          <w:sz w:val="28"/>
        </w:rPr>
        <w:t>ое управление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ежегодно, вместе с отчетом об исполнении бюджета муниципального образования за предыдущий год, представляет в Совет</w:t>
      </w:r>
      <w:r>
        <w:rPr>
          <w:rFonts w:ascii="Times New Roman" w:hAnsi="Times New Roman"/>
          <w:sz w:val="28"/>
        </w:rPr>
        <w:t xml:space="preserve"> народных</w:t>
      </w:r>
      <w:r>
        <w:rPr>
          <w:rFonts w:ascii="Times New Roman" w:hAnsi="Times New Roman"/>
          <w:sz w:val="28"/>
        </w:rPr>
        <w:t xml:space="preserve"> депутатов Крапивинского муниципального округа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sectPr>
      <w:headerReference r:id="rId2" w:type="default"/>
      <w:headerReference r:id="rId1" w:type="first"/>
      <w:pgSz w:h="16838" w:orient="portrait" w:w="11906"/>
      <w:pgMar w:bottom="1134" w:footer="567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2"/>
      <w:numFmt w:val="decimal"/>
      <w:lvlText w:val="%1.%2."/>
      <w:lvlJc w:val="left"/>
      <w:pPr>
        <w:ind w:hanging="720" w:left="114"/>
      </w:pPr>
    </w:lvl>
    <w:lvl w:ilvl="2">
      <w:start w:val="1"/>
      <w:numFmt w:val="decimal"/>
      <w:lvlText w:val="%1.%2.%3."/>
      <w:lvlJc w:val="left"/>
      <w:pPr>
        <w:ind w:hanging="720" w:left="-492"/>
      </w:pPr>
    </w:lvl>
    <w:lvl w:ilvl="3">
      <w:start w:val="1"/>
      <w:numFmt w:val="decimal"/>
      <w:lvlText w:val="%1.%2.%3.%4."/>
      <w:lvlJc w:val="left"/>
      <w:pPr>
        <w:ind w:hanging="1080" w:left="-738"/>
      </w:pPr>
    </w:lvl>
    <w:lvl w:ilvl="4">
      <w:start w:val="1"/>
      <w:numFmt w:val="decimal"/>
      <w:lvlText w:val="%1.%2.%3.%4.%5."/>
      <w:lvlJc w:val="left"/>
      <w:pPr>
        <w:ind w:hanging="1080" w:left="-1344"/>
      </w:pPr>
    </w:lvl>
    <w:lvl w:ilvl="5">
      <w:start w:val="1"/>
      <w:numFmt w:val="decimal"/>
      <w:lvlText w:val="%1.%2.%3.%4.%5.%6."/>
      <w:lvlJc w:val="left"/>
      <w:pPr>
        <w:ind w:hanging="1440" w:left="-1590"/>
      </w:pPr>
    </w:lvl>
    <w:lvl w:ilvl="6">
      <w:start w:val="1"/>
      <w:numFmt w:val="decimal"/>
      <w:lvlText w:val="%1.%2.%3.%4.%5.%6.%7."/>
      <w:lvlJc w:val="left"/>
      <w:pPr>
        <w:ind w:hanging="1800" w:left="-1836"/>
      </w:pPr>
    </w:lvl>
    <w:lvl w:ilvl="7">
      <w:start w:val="1"/>
      <w:numFmt w:val="decimal"/>
      <w:lvlText w:val="%1.%2.%3.%4.%5.%6.%7.%8."/>
      <w:lvlJc w:val="left"/>
      <w:pPr>
        <w:ind w:hanging="1800" w:left="-2442"/>
      </w:pPr>
    </w:lvl>
    <w:lvl w:ilvl="8">
      <w:start w:val="1"/>
      <w:numFmt w:val="decimal"/>
      <w:lvlText w:val="%1.%2.%3.%4.%5.%6.%7.%8.%9."/>
      <w:lvlJc w:val="left"/>
      <w:pPr>
        <w:ind w:hanging="2160" w:left="-2688"/>
      </w:pPr>
    </w:lvl>
  </w:abstractNum>
  <w:abstractNum w:abstractNumId="1">
    <w:lvl w:ilvl="0">
      <w:start w:val="0"/>
      <w:numFmt w:val="bullet"/>
      <w:lvlText w:val="-"/>
      <w:lvlJc w:val="left"/>
      <w:pPr>
        <w:ind w:hanging="425" w:left="102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425" w:left="1046"/>
      </w:pPr>
    </w:lvl>
    <w:lvl w:ilvl="2">
      <w:start w:val="0"/>
      <w:numFmt w:val="bullet"/>
      <w:lvlText w:val="•"/>
      <w:lvlJc w:val="left"/>
      <w:pPr>
        <w:ind w:hanging="425" w:left="1993"/>
      </w:pPr>
    </w:lvl>
    <w:lvl w:ilvl="3">
      <w:start w:val="0"/>
      <w:numFmt w:val="bullet"/>
      <w:lvlText w:val="•"/>
      <w:lvlJc w:val="left"/>
      <w:pPr>
        <w:ind w:hanging="425" w:left="2939"/>
      </w:pPr>
    </w:lvl>
    <w:lvl w:ilvl="4">
      <w:start w:val="0"/>
      <w:numFmt w:val="bullet"/>
      <w:lvlText w:val="•"/>
      <w:lvlJc w:val="left"/>
      <w:pPr>
        <w:ind w:hanging="425" w:left="3886"/>
      </w:pPr>
    </w:lvl>
    <w:lvl w:ilvl="5">
      <w:start w:val="0"/>
      <w:numFmt w:val="bullet"/>
      <w:lvlText w:val="•"/>
      <w:lvlJc w:val="left"/>
      <w:pPr>
        <w:ind w:hanging="425" w:left="4833"/>
      </w:pPr>
    </w:lvl>
    <w:lvl w:ilvl="6">
      <w:start w:val="0"/>
      <w:numFmt w:val="bullet"/>
      <w:lvlText w:val="•"/>
      <w:lvlJc w:val="left"/>
      <w:pPr>
        <w:ind w:hanging="425" w:left="5779"/>
      </w:pPr>
    </w:lvl>
    <w:lvl w:ilvl="7">
      <w:start w:val="0"/>
      <w:numFmt w:val="bullet"/>
      <w:lvlText w:val="•"/>
      <w:lvlJc w:val="left"/>
      <w:pPr>
        <w:ind w:hanging="425" w:left="6726"/>
      </w:pPr>
    </w:lvl>
    <w:lvl w:ilvl="8">
      <w:start w:val="0"/>
      <w:numFmt w:val="bullet"/>
      <w:lvlText w:val="•"/>
      <w:lvlJc w:val="left"/>
      <w:pPr>
        <w:ind w:hanging="425" w:left="767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Cel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Cell"/>
    <w:link w:val="Style_8"/>
    <w:rPr>
      <w:rFonts w:ascii="Arial" w:hAnsi="Arial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5" w:type="paragraph">
    <w:name w:val="Body Text"/>
    <w:basedOn w:val="Style_6"/>
    <w:link w:val="Style_15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8"/>
    </w:rPr>
  </w:style>
  <w:style w:styleId="Style_15_ch" w:type="character">
    <w:name w:val="Body Text"/>
    <w:basedOn w:val="Style_6_ch"/>
    <w:link w:val="Style_15"/>
    <w:rPr>
      <w:rFonts w:ascii="Times New Roman" w:hAnsi="Times New Roman"/>
      <w:sz w:val="28"/>
    </w:rPr>
  </w:style>
  <w:style w:styleId="Style_16" w:type="paragraph">
    <w:name w:val=" Знак Знак1 Знак Знак Знак Знак"/>
    <w:basedOn w:val="Style_6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 Знак Знак1 Знак Знак Знак Знак"/>
    <w:basedOn w:val="Style_6_ch"/>
    <w:link w:val="Style_16"/>
    <w:rPr>
      <w:rFonts w:ascii="Verdana" w:hAnsi="Verdana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6_ch"/>
    <w:link w:val="Style_1"/>
    <w:rPr>
      <w:sz w:val="20"/>
    </w:rPr>
  </w:style>
  <w:style w:styleId="Style_4" w:type="paragraph">
    <w:name w:val="List Paragraph"/>
    <w:basedOn w:val="Style_6"/>
    <w:link w:val="Style_4_ch"/>
    <w:pPr>
      <w:widowControl w:val="0"/>
      <w:spacing w:after="0" w:line="240" w:lineRule="auto"/>
      <w:ind w:firstLine="707" w:left="102" w:right="106"/>
      <w:jc w:val="both"/>
    </w:pPr>
    <w:rPr>
      <w:rFonts w:ascii="Times New Roman" w:hAnsi="Times New Roman"/>
    </w:rPr>
  </w:style>
  <w:style w:styleId="Style_4_ch" w:type="character">
    <w:name w:val="List Paragraph"/>
    <w:basedOn w:val="Style_6_ch"/>
    <w:link w:val="Style_4"/>
    <w:rPr>
      <w:rFonts w:ascii="Times New Roman" w:hAnsi="Times New Roman"/>
    </w:rPr>
  </w:style>
  <w:style w:styleId="Style_18" w:type="paragraph">
    <w:name w:val="heading 5"/>
    <w:basedOn w:val="Style_6"/>
    <w:next w:val="Style_6"/>
    <w:link w:val="Style_18_ch"/>
    <w:uiPriority w:val="9"/>
    <w:qFormat/>
    <w:pPr>
      <w:spacing w:after="60" w:before="240" w:line="240" w:lineRule="auto"/>
      <w:ind/>
      <w:outlineLvl w:val="4"/>
    </w:pPr>
    <w:rPr>
      <w:rFonts w:ascii="Times New Roman" w:hAnsi="Times New Roman"/>
      <w:b w:val="1"/>
      <w:i w:val="1"/>
      <w:sz w:val="26"/>
    </w:rPr>
  </w:style>
  <w:style w:styleId="Style_18_ch" w:type="character">
    <w:name w:val="heading 5"/>
    <w:basedOn w:val="Style_6_ch"/>
    <w:link w:val="Style_18"/>
    <w:rPr>
      <w:rFonts w:ascii="Times New Roman" w:hAnsi="Times New Roman"/>
      <w:b w:val="1"/>
      <w:i w:val="1"/>
      <w:sz w:val="26"/>
    </w:rPr>
  </w:style>
  <w:style w:styleId="Style_19" w:type="paragraph">
    <w:name w:val="consplusnonformat"/>
    <w:basedOn w:val="Style_6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onsplusnonformat"/>
    <w:basedOn w:val="Style_6_ch"/>
    <w:link w:val="Style_19"/>
    <w:rPr>
      <w:rFonts w:ascii="Times New Roman" w:hAnsi="Times New Roman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1_ch" w:type="character">
    <w:name w:val="heading 1"/>
    <w:basedOn w:val="Style_6_ch"/>
    <w:link w:val="Style_21"/>
    <w:rPr>
      <w:rFonts w:ascii="Cambria" w:hAnsi="Cambria"/>
      <w:b w:val="1"/>
      <w:sz w:val="32"/>
    </w:rPr>
  </w:style>
  <w:style w:styleId="Style_22" w:type="paragraph">
    <w:name w:val="footer"/>
    <w:basedOn w:val="Style_6"/>
    <w:link w:val="Style_2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2_ch" w:type="character">
    <w:name w:val="footer"/>
    <w:basedOn w:val="Style_6_ch"/>
    <w:link w:val="Style_22"/>
    <w:rPr>
      <w:sz w:val="20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DocLis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DocList"/>
    <w:link w:val="Style_31"/>
    <w:rPr>
      <w:rFonts w:ascii="Courier New" w:hAnsi="Courier New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No Spacing"/>
    <w:link w:val="Style_35_ch"/>
    <w:rPr>
      <w:sz w:val="22"/>
    </w:rPr>
  </w:style>
  <w:style w:styleId="Style_35_ch" w:type="character">
    <w:name w:val="No Spacing"/>
    <w:link w:val="Style_35"/>
    <w:rPr>
      <w:sz w:val="22"/>
    </w:rPr>
  </w:style>
  <w:style w:styleId="Style_36" w:type="paragraph">
    <w:name w:val="Normal (Web)"/>
    <w:basedOn w:val="Style_6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6_ch"/>
    <w:link w:val="Style_36"/>
    <w:rPr>
      <w:rFonts w:ascii="Times New Roman" w:hAnsi="Times New Roman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2024-08-02T07:56:46Z</dcterms:modified>
</cp:coreProperties>
</file>