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/>
        <w:ind/>
        <w:jc w:val="center"/>
        <w:rPr>
          <w:sz w:val="28"/>
        </w:rPr>
      </w:pPr>
      <w:bookmarkStart w:id="1" w:name="_Hlk59439862"/>
      <w:r>
        <w:rPr>
          <w:rFonts w:ascii="Times New Roman" w:hAnsi="Times New Roman"/>
          <w:sz w:val="24"/>
        </w:rPr>
        <w:t>Приложение</w:t>
      </w:r>
    </w:p>
    <w:p w14:paraId="05000000">
      <w:pPr>
        <w:widowControl w:val="1"/>
        <w:spacing w:after="0" w:line="240" w:lineRule="auto"/>
        <w:ind w:left="56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постановле</w:t>
      </w:r>
      <w:r>
        <w:rPr>
          <w:rFonts w:ascii="Times New Roman" w:hAnsi="Times New Roman"/>
          <w:sz w:val="24"/>
        </w:rPr>
        <w:t>нию Совета народных депутатов Крапи</w:t>
      </w:r>
      <w:r>
        <w:rPr>
          <w:rFonts w:ascii="Times New Roman" w:hAnsi="Times New Roman"/>
          <w:sz w:val="24"/>
        </w:rPr>
        <w:t xml:space="preserve">винского муниципального округа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16.02.2026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20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Отч</w:t>
      </w:r>
      <w:r>
        <w:rPr>
          <w:rFonts w:ascii="Times New Roman" w:hAnsi="Times New Roman"/>
          <w:b w:val="1"/>
          <w:sz w:val="28"/>
        </w:rPr>
        <w:t>ё</w:t>
      </w:r>
      <w:r>
        <w:rPr>
          <w:rFonts w:ascii="Times New Roman" w:hAnsi="Times New Roman"/>
          <w:b w:val="1"/>
          <w:sz w:val="28"/>
        </w:rPr>
        <w:t xml:space="preserve">т о деятельности </w:t>
      </w:r>
      <w:r>
        <w:rPr>
          <w:rFonts w:ascii="Times New Roman" w:hAnsi="Times New Roman"/>
          <w:b w:val="1"/>
          <w:sz w:val="28"/>
        </w:rPr>
        <w:t>Совет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народных депутатов</w:t>
      </w:r>
    </w:p>
    <w:p w14:paraId="09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Крапивинского </w:t>
      </w:r>
      <w:bookmarkEnd w:id="1"/>
      <w:r>
        <w:rPr>
          <w:rFonts w:ascii="Times New Roman" w:hAnsi="Times New Roman"/>
          <w:b w:val="1"/>
          <w:sz w:val="28"/>
        </w:rPr>
        <w:t>муниципального округа</w:t>
      </w:r>
    </w:p>
    <w:p w14:paraId="0A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год</w:t>
      </w:r>
    </w:p>
    <w:p w14:paraId="0B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народных депутатов Крапивинского муниципального округа </w:t>
      </w:r>
      <w:r>
        <w:rPr>
          <w:rFonts w:ascii="Times New Roman" w:hAnsi="Times New Roman"/>
          <w:sz w:val="28"/>
        </w:rPr>
        <w:t>в своей деятельности руководствуется</w:t>
      </w:r>
      <w:r>
        <w:rPr>
          <w:rFonts w:ascii="Times New Roman" w:hAnsi="Times New Roman"/>
          <w:sz w:val="28"/>
        </w:rPr>
        <w:t xml:space="preserve"> Федеральным законом от </w:t>
      </w:r>
      <w:r>
        <w:rPr>
          <w:rFonts w:ascii="Times New Roman" w:hAnsi="Times New Roman"/>
          <w:sz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законодательными актами Российской Федерации и Кемеровской области</w:t>
      </w:r>
      <w:r>
        <w:rPr>
          <w:rFonts w:ascii="Times New Roman" w:hAnsi="Times New Roman"/>
          <w:sz w:val="28"/>
        </w:rPr>
        <w:t xml:space="preserve"> - Кузбасса</w:t>
      </w:r>
      <w:r>
        <w:rPr>
          <w:rFonts w:ascii="Times New Roman" w:hAnsi="Times New Roman"/>
          <w:sz w:val="28"/>
        </w:rPr>
        <w:t xml:space="preserve">,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instrText>HYPERLINK "http://10.20.49.3:8080/content/act/a42f3392-9f1c-4712-ac45-d1145ca41110.doc"</w:instrTex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 xml:space="preserve">Уставом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 xml:space="preserve">муниципального образования 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Крапивинск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ий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 xml:space="preserve"> муниципальн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>ый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t xml:space="preserve"> округ</w:t>
      </w:r>
      <w:r>
        <w:rPr>
          <w:rStyle w:val="Style_4_ch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Кемеровской области – Кузбасса</w:t>
      </w:r>
      <w:r>
        <w:rPr>
          <w:rFonts w:ascii="Times New Roman" w:hAnsi="Times New Roman"/>
          <w:sz w:val="28"/>
        </w:rPr>
        <w:t xml:space="preserve"> (далее Устав)</w:t>
      </w:r>
      <w:r>
        <w:rPr>
          <w:rFonts w:ascii="Times New Roman" w:hAnsi="Times New Roman"/>
          <w:sz w:val="28"/>
        </w:rPr>
        <w:t>.</w:t>
      </w:r>
    </w:p>
    <w:p w14:paraId="0D000000">
      <w:pPr>
        <w:widowControl w:val="1"/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 народных депутатов Крапивинского муниципального округа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существляет следующие функции:</w:t>
      </w:r>
    </w:p>
    <w:p w14:paraId="0E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принятие нормативных и иных правовых актов по вопросам, относящимся к компетенции и полномочиям Совета народных депутатов, установленным статьёй 26 Устава;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контроль за исполнением органами местного самоуправления и должностными лицами органов местного самоуправления Крапивинского муниципального округа полномочий по решению вопросов местного значения;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другие функции, предусмотренные Уставом.</w:t>
      </w:r>
    </w:p>
    <w:p w14:paraId="11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Совете народных депутатов Крапивинского муниципального округа второго созыва 15 депутатов, из них д</w:t>
      </w:r>
      <w:r>
        <w:rPr>
          <w:rFonts w:ascii="Times New Roman" w:hAnsi="Times New Roman"/>
          <w:sz w:val="28"/>
        </w:rPr>
        <w:t>епутаты «</w:t>
      </w:r>
      <w:r>
        <w:rPr>
          <w:rFonts w:ascii="Times New Roman" w:hAnsi="Times New Roman"/>
          <w:b w:val="1"/>
          <w:sz w:val="28"/>
        </w:rPr>
        <w:t>ЕДИНОЙ РОССИИ</w:t>
      </w:r>
      <w:r>
        <w:rPr>
          <w:rFonts w:ascii="Times New Roman" w:hAnsi="Times New Roman"/>
          <w:sz w:val="28"/>
        </w:rPr>
        <w:t xml:space="preserve">» составляют </w:t>
      </w:r>
      <w:r>
        <w:rPr>
          <w:rFonts w:ascii="Times New Roman" w:hAnsi="Times New Roman"/>
          <w:i w:val="1"/>
          <w:sz w:val="28"/>
        </w:rPr>
        <w:t>93%</w:t>
      </w:r>
      <w:r>
        <w:rPr>
          <w:rFonts w:ascii="Times New Roman" w:hAnsi="Times New Roman"/>
          <w:sz w:val="28"/>
        </w:rPr>
        <w:t xml:space="preserve"> – 14 мандатов из 15 мандатов депутатов созыва. </w:t>
      </w:r>
      <w:r>
        <w:rPr>
          <w:rFonts w:ascii="Times New Roman" w:hAnsi="Times New Roman"/>
          <w:sz w:val="28"/>
        </w:rPr>
        <w:t>Один депутат, избранный по единому избирательному списку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входит в состав партии ЛДПР.</w:t>
      </w:r>
    </w:p>
    <w:p w14:paraId="1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Советом народных депутатов Крапивинского муниципального округа за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проведено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заседаний (АППГ -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которых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принято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 xml:space="preserve"> (АППГ -</w:t>
      </w:r>
      <w:r>
        <w:rPr>
          <w:rFonts w:ascii="Times New Roman" w:hAnsi="Times New Roman"/>
          <w:sz w:val="28"/>
        </w:rPr>
        <w:t>76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нормативных правовых 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заседаний проведено 2 внеочередных</w:t>
      </w:r>
      <w:r>
        <w:rPr>
          <w:rFonts w:ascii="Times New Roman" w:hAnsi="Times New Roman"/>
          <w:sz w:val="28"/>
        </w:rPr>
        <w:t xml:space="preserve"> методом опроса.</w:t>
      </w:r>
    </w:p>
    <w:p w14:paraId="13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явке депутатов на заседания Совета народных депутатов Крапивинского муниципального округа: Исапова С.А.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, Киприянов А.В. –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Петренко Р.Н. – 11, Гергет И.И. – 10, Косенов Д.В. – 10, Никитина А.А. – 10, Пармин Е.В. – 10, </w:t>
      </w:r>
      <w:r>
        <w:rPr>
          <w:rFonts w:ascii="Times New Roman" w:hAnsi="Times New Roman"/>
          <w:sz w:val="28"/>
        </w:rPr>
        <w:t xml:space="preserve">Беляев И.А. – 9, </w:t>
      </w:r>
      <w:r>
        <w:rPr>
          <w:rFonts w:ascii="Times New Roman" w:hAnsi="Times New Roman"/>
          <w:sz w:val="28"/>
        </w:rPr>
        <w:t xml:space="preserve">Сайберт И.Ф. – 9, </w:t>
      </w:r>
      <w:r>
        <w:rPr>
          <w:rFonts w:ascii="Times New Roman" w:hAnsi="Times New Roman"/>
          <w:sz w:val="28"/>
        </w:rPr>
        <w:t xml:space="preserve">Ерофеенко И.С. -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Карпов Я.В. – 8, Назарова Т.Н. – 8, Романюк Е.Н.– 8, </w:t>
      </w:r>
      <w:r>
        <w:rPr>
          <w:rFonts w:ascii="Times New Roman" w:hAnsi="Times New Roman"/>
          <w:sz w:val="28"/>
        </w:rPr>
        <w:t xml:space="preserve">Краснобаев И.И. –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Козутина Н.С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– 9/Смердина Ю.С. –</w:t>
      </w:r>
      <w:r>
        <w:rPr>
          <w:rFonts w:ascii="Times New Roman" w:hAnsi="Times New Roman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i w:val="1"/>
          <w:sz w:val="28"/>
        </w:rPr>
        <w:t>перераспределение мандата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подготовке к рассмотрению на </w:t>
      </w:r>
      <w:r>
        <w:rPr>
          <w:rFonts w:ascii="Times New Roman" w:hAnsi="Times New Roman"/>
          <w:sz w:val="28"/>
        </w:rPr>
        <w:t>заседаниях</w:t>
      </w:r>
      <w:r>
        <w:rPr>
          <w:rFonts w:ascii="Times New Roman" w:hAnsi="Times New Roman"/>
          <w:sz w:val="28"/>
        </w:rPr>
        <w:t xml:space="preserve"> нормативные правовые акты рассматриваются на </w:t>
      </w:r>
      <w:r>
        <w:rPr>
          <w:rFonts w:ascii="Times New Roman" w:hAnsi="Times New Roman"/>
          <w:sz w:val="28"/>
        </w:rPr>
        <w:t>совещ</w:t>
      </w:r>
      <w:r>
        <w:rPr>
          <w:rFonts w:ascii="Times New Roman" w:hAnsi="Times New Roman"/>
          <w:sz w:val="28"/>
        </w:rPr>
        <w:t xml:space="preserve">аниях постоянных комиссий Совета народных депутатов: комиссии </w:t>
      </w:r>
      <w:r>
        <w:rPr>
          <w:rFonts w:ascii="Times New Roman" w:hAnsi="Times New Roman"/>
          <w:sz w:val="28"/>
        </w:rPr>
        <w:t>по бюджету, финансам и имущественным вопросам</w:t>
      </w:r>
      <w:r>
        <w:rPr>
          <w:rFonts w:ascii="Times New Roman" w:hAnsi="Times New Roman"/>
          <w:sz w:val="28"/>
        </w:rPr>
        <w:t xml:space="preserve">; по социальным вопросам; по </w:t>
      </w:r>
      <w:r>
        <w:rPr>
          <w:rFonts w:ascii="Times New Roman" w:hAnsi="Times New Roman"/>
          <w:sz w:val="28"/>
        </w:rPr>
        <w:t>вопросам ЖКХ, агропромышленного комплекса, градостроительства, благоустройства и экологии, по организационно-правовым вопросам.</w:t>
      </w:r>
    </w:p>
    <w:p w14:paraId="1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проводились при соблюдении кворума, необходимого для проведения заседаний </w:t>
      </w:r>
    </w:p>
    <w:p w14:paraId="1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153968742"/>
      <w:bookmarkStart w:id="3" w:name="_Hlk153210933"/>
      <w:r>
        <w:rPr>
          <w:rFonts w:ascii="Times New Roman" w:hAnsi="Times New Roman"/>
          <w:sz w:val="28"/>
        </w:rPr>
        <w:t>За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в Совет народных депутатов поступило </w:t>
      </w:r>
      <w:r>
        <w:rPr>
          <w:rFonts w:ascii="Times New Roman" w:hAnsi="Times New Roman"/>
          <w:sz w:val="28"/>
        </w:rPr>
        <w:t>26</w:t>
      </w:r>
      <w:r>
        <w:rPr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устных обращений </w:t>
      </w:r>
      <w:r>
        <w:rPr>
          <w:rFonts w:ascii="Times New Roman" w:hAnsi="Times New Roman"/>
          <w:sz w:val="28"/>
        </w:rPr>
        <w:t>во 28 вопросам</w:t>
      </w:r>
      <w:r>
        <w:rPr>
          <w:rFonts w:ascii="Times New Roman" w:hAnsi="Times New Roman"/>
          <w:sz w:val="28"/>
        </w:rPr>
        <w:t xml:space="preserve">. Из общего числа обращений поддержано -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обращени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по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- даны разъяснения, по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даны разъяснения и отказано</w:t>
      </w:r>
      <w:r>
        <w:rPr>
          <w:rFonts w:ascii="Times New Roman" w:hAnsi="Times New Roman"/>
          <w:sz w:val="28"/>
        </w:rPr>
        <w:t>, по одному – приняты меры</w:t>
      </w:r>
      <w:r>
        <w:rPr>
          <w:rFonts w:ascii="Times New Roman" w:hAnsi="Times New Roman"/>
          <w:sz w:val="28"/>
        </w:rPr>
        <w:t>.</w:t>
      </w:r>
    </w:p>
    <w:p w14:paraId="1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Тематика обращений:</w:t>
      </w:r>
    </w:p>
    <w:p w14:paraId="1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4" w:name="_Hlk153288195"/>
      <w:r>
        <w:rPr>
          <w:rFonts w:ascii="Times New Roman" w:hAnsi="Times New Roman"/>
          <w:sz w:val="28"/>
        </w:rPr>
        <w:t>- вопросы землепользования, экологии и природных ресурсов – 1;</w:t>
      </w:r>
    </w:p>
    <w:p w14:paraId="1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вопросы коммунального и дорожного хозяйства –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;</w:t>
      </w:r>
    </w:p>
    <w:p w14:paraId="1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хозяйственная деятельность – 3;</w:t>
      </w:r>
    </w:p>
    <w:p w14:paraId="1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теплоснабжения, водоснабжения, энергоснабжения – 1;</w:t>
      </w:r>
    </w:p>
    <w:p w14:paraId="1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вопросы здравоохранения 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;</w:t>
      </w:r>
    </w:p>
    <w:p w14:paraId="1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образования – 1;</w:t>
      </w:r>
    </w:p>
    <w:p w14:paraId="1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социальной защиты населения – 4;</w:t>
      </w:r>
    </w:p>
    <w:p w14:paraId="1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вопросы налогообложения - 1</w:t>
      </w:r>
    </w:p>
    <w:p w14:paraId="2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иные вопросы – 5.</w:t>
      </w:r>
    </w:p>
    <w:p w14:paraId="2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Депутаты принимали участие в </w:t>
      </w:r>
      <w:r>
        <w:rPr>
          <w:rFonts w:ascii="Times New Roman" w:hAnsi="Times New Roman"/>
          <w:sz w:val="28"/>
        </w:rPr>
        <w:t>273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социально-значимых мероприятиях</w:t>
      </w:r>
      <w:r>
        <w:rPr>
          <w:rFonts w:ascii="Times New Roman" w:hAnsi="Times New Roman"/>
          <w:sz w:val="28"/>
        </w:rPr>
        <w:t xml:space="preserve"> округа, Кузбасса</w:t>
      </w:r>
      <w:r>
        <w:rPr>
          <w:rFonts w:ascii="Times New Roman" w:hAnsi="Times New Roman"/>
          <w:sz w:val="28"/>
        </w:rPr>
        <w:t>.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проведен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информационны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волн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 социальных сетях: </w:t>
      </w:r>
      <w:bookmarkEnd w:id="4"/>
      <w:r>
        <w:rPr>
          <w:rFonts w:ascii="Times New Roman" w:hAnsi="Times New Roman"/>
          <w:sz w:val="28"/>
        </w:rPr>
        <w:t>«День установления российской государственности», «Меры поддержки участников СВО», благотворительная акция «Единой России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«День семьи, любви и верности», «Герои Z», «Мой Президент – моя Россия», «Благотворительная акция «Собери ребёнка в школу», «О реализации плана народной программы Партии «</w:t>
      </w:r>
      <w:r>
        <w:rPr>
          <w:rFonts w:ascii="Times New Roman" w:hAnsi="Times New Roman"/>
          <w:b w:val="1"/>
          <w:sz w:val="28"/>
        </w:rPr>
        <w:t>ЕДИНАЯ РОССИЯ»</w:t>
      </w:r>
      <w:r>
        <w:rPr>
          <w:rFonts w:ascii="Times New Roman" w:hAnsi="Times New Roman"/>
          <w:sz w:val="28"/>
        </w:rPr>
        <w:t>, «О реализации регионального проекта «Твой Кузбасс – твоя инициатива»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благотворительная акция «Единой России» «Елка желаний», «Поддержка решений Владимира Путина»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другие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депутатам</w:t>
      </w:r>
      <w:r>
        <w:rPr>
          <w:rFonts w:ascii="Times New Roman" w:hAnsi="Times New Roman"/>
          <w:sz w:val="28"/>
        </w:rPr>
        <w:t xml:space="preserve">и проводилась информационно-разъяснительная, профилактическая работа в социальных сетях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размещено </w:t>
      </w:r>
      <w:r>
        <w:rPr>
          <w:rFonts w:ascii="Times New Roman" w:hAnsi="Times New Roman"/>
          <w:sz w:val="28"/>
        </w:rPr>
        <w:t xml:space="preserve">10099 </w:t>
      </w:r>
      <w:r>
        <w:rPr>
          <w:rFonts w:ascii="Times New Roman" w:hAnsi="Times New Roman"/>
          <w:sz w:val="28"/>
        </w:rPr>
        <w:t>публикаций</w:t>
      </w:r>
      <w:r>
        <w:rPr>
          <w:rFonts w:ascii="Times New Roman" w:hAnsi="Times New Roman"/>
          <w:sz w:val="28"/>
        </w:rPr>
        <w:t xml:space="preserve"> (АППГ – 10376)</w:t>
      </w:r>
      <w:r>
        <w:rPr>
          <w:rFonts w:ascii="Times New Roman" w:hAnsi="Times New Roman"/>
          <w:sz w:val="28"/>
        </w:rPr>
        <w:t>, в том числе: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1311</w:t>
      </w:r>
      <w:r>
        <w:rPr>
          <w:rFonts w:ascii="Times New Roman" w:hAnsi="Times New Roman"/>
          <w:sz w:val="28"/>
        </w:rPr>
        <w:t xml:space="preserve"> публикаци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в поддержку специальной военной операции;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3122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публикаций в поддержку </w:t>
      </w:r>
      <w:r>
        <w:rPr>
          <w:rFonts w:ascii="Times New Roman" w:hAnsi="Times New Roman"/>
          <w:sz w:val="28"/>
        </w:rPr>
        <w:t>реализации патриотической позиции по поддержке и защите политического курса Президента Российской Федерации, решений Правительства России</w:t>
      </w:r>
      <w:r>
        <w:rPr>
          <w:rFonts w:ascii="Times New Roman" w:hAnsi="Times New Roman"/>
          <w:sz w:val="28"/>
        </w:rPr>
        <w:t>;</w:t>
      </w: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2350</w:t>
      </w:r>
      <w:r>
        <w:rPr>
          <w:rFonts w:ascii="Times New Roman" w:hAnsi="Times New Roman"/>
          <w:sz w:val="28"/>
        </w:rPr>
        <w:t xml:space="preserve"> публикации к 80-летию Победы в Великой Отечественной войне;</w:t>
      </w: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3316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публикаци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местной и кузбасской тематики.</w:t>
      </w: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Депутаты принимали участие </w:t>
      </w:r>
      <w:r>
        <w:rPr>
          <w:rFonts w:ascii="Times New Roman" w:hAnsi="Times New Roman"/>
          <w:sz w:val="28"/>
        </w:rPr>
        <w:t>в апре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Международно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историческо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диктант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на тему событий Великой Отечест</w:t>
      </w:r>
      <w:r>
        <w:rPr>
          <w:rFonts w:ascii="Times New Roman" w:hAnsi="Times New Roman"/>
          <w:sz w:val="28"/>
        </w:rPr>
        <w:t>венной войны - «Диктант Победы»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в диктанте «Кузбасс-Донбасс»</w:t>
      </w:r>
      <w:r>
        <w:rPr>
          <w:rFonts w:ascii="Times New Roman" w:hAnsi="Times New Roman"/>
          <w:sz w:val="28"/>
        </w:rPr>
        <w:t>.</w:t>
      </w: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проводили уроки в общеобразовательных учреждениях:</w:t>
      </w:r>
    </w:p>
    <w:p w14:paraId="2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3 урока парламентаризма </w:t>
      </w:r>
      <w:r>
        <w:rPr>
          <w:rFonts w:ascii="Times New Roman" w:hAnsi="Times New Roman"/>
          <w:sz w:val="28"/>
        </w:rPr>
        <w:t>ко Дню местного самоуправления</w:t>
      </w:r>
      <w:r>
        <w:rPr>
          <w:rFonts w:ascii="Times New Roman" w:hAnsi="Times New Roman"/>
          <w:sz w:val="28"/>
        </w:rPr>
        <w:t>;</w:t>
      </w:r>
    </w:p>
    <w:p w14:paraId="2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11 уроков «Герои Куз</w:t>
      </w:r>
      <w:r>
        <w:rPr>
          <w:rFonts w:ascii="Times New Roman" w:hAnsi="Times New Roman"/>
          <w:sz w:val="28"/>
        </w:rPr>
        <w:t>басса» в преддверии Дня Победы;</w:t>
      </w:r>
    </w:p>
    <w:p w14:paraId="2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- 3 урока ко Дню Конституции.</w:t>
      </w:r>
    </w:p>
    <w:p w14:paraId="2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просветительских мероприяти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с целью профилактики финансового кибермошенничества в Кузбассе </w:t>
      </w:r>
      <w:r>
        <w:rPr>
          <w:rFonts w:ascii="Times New Roman" w:hAnsi="Times New Roman"/>
          <w:sz w:val="28"/>
        </w:rPr>
        <w:t>приняли участие все депутаты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проводились лекции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охвачено </w:t>
      </w:r>
      <w:r>
        <w:rPr>
          <w:rFonts w:ascii="Times New Roman" w:hAnsi="Times New Roman"/>
          <w:sz w:val="28"/>
        </w:rPr>
        <w:t>320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размещались публикации в социальных сетях.</w:t>
      </w: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установленные сроки депутаты предоставили сведения (уведомления) о доходах, расходах на себя, супруга (супругу) и несовершеннолетних детей за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год.</w:t>
      </w:r>
    </w:p>
    <w:p w14:paraId="2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ся мониторинг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11 проектов</w:t>
      </w:r>
      <w:r>
        <w:rPr>
          <w:rFonts w:ascii="Times New Roman" w:hAnsi="Times New Roman"/>
          <w:sz w:val="28"/>
        </w:rPr>
        <w:t xml:space="preserve"> инициативного бюджетирования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регионального проекта «Твой Кузбасс – твоя инициатива</w:t>
      </w:r>
      <w:r>
        <w:rPr>
          <w:rFonts w:ascii="Times New Roman" w:hAnsi="Times New Roman"/>
          <w:sz w:val="28"/>
        </w:rPr>
        <w:t>»:</w:t>
      </w:r>
      <w:r>
        <w:rPr>
          <w:rFonts w:ascii="Times New Roman" w:hAnsi="Times New Roman"/>
          <w:sz w:val="28"/>
        </w:rPr>
        <w:t xml:space="preserve"> </w:t>
      </w:r>
    </w:p>
    <w:p w14:paraId="2F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</w:t>
      </w:r>
      <w:r>
        <w:rPr>
          <w:rFonts w:ascii="Times New Roman" w:hAnsi="Times New Roman"/>
          <w:sz w:val="28"/>
        </w:rPr>
        <w:t>(текущий ремонт) детской игровой площадки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пгт. Крапивинский, ул. Кирова, </w:t>
      </w:r>
      <w:r>
        <w:rPr>
          <w:rFonts w:ascii="Times New Roman" w:hAnsi="Times New Roman"/>
          <w:sz w:val="28"/>
        </w:rPr>
        <w:t xml:space="preserve">д. </w:t>
      </w:r>
      <w:r>
        <w:rPr>
          <w:rFonts w:ascii="Times New Roman" w:hAnsi="Times New Roman"/>
          <w:sz w:val="28"/>
        </w:rPr>
        <w:t>101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);</w:t>
      </w:r>
    </w:p>
    <w:p w14:paraId="30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</w:t>
      </w:r>
      <w:r>
        <w:rPr>
          <w:rFonts w:ascii="Times New Roman" w:hAnsi="Times New Roman"/>
          <w:sz w:val="28"/>
        </w:rPr>
        <w:t xml:space="preserve">(текущий ремонт) детской игровой площадки </w:t>
      </w:r>
      <w:r>
        <w:rPr>
          <w:rFonts w:ascii="Times New Roman" w:hAnsi="Times New Roman"/>
          <w:sz w:val="28"/>
        </w:rPr>
        <w:t>(пгт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Зеленогорский</w:t>
      </w:r>
      <w:r>
        <w:rPr>
          <w:rFonts w:ascii="Times New Roman" w:hAnsi="Times New Roman"/>
          <w:sz w:val="28"/>
        </w:rPr>
        <w:t>, ул. Центральная, д.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);</w:t>
      </w:r>
    </w:p>
    <w:p w14:paraId="31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аллеи памяти (текущий ремонт) (с. Тараданово, ул. Садовая, </w:t>
      </w:r>
      <w:r>
        <w:rPr>
          <w:rFonts w:ascii="Times New Roman" w:hAnsi="Times New Roman"/>
          <w:sz w:val="28"/>
        </w:rPr>
        <w:t xml:space="preserve">д.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;</w:t>
      </w:r>
    </w:p>
    <w:p w14:paraId="32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детской игровой площадки (текущий ремонт) (д. Скарюпино, ул. Новая, </w:t>
      </w:r>
      <w:r>
        <w:rPr>
          <w:rFonts w:ascii="Times New Roman" w:hAnsi="Times New Roman"/>
          <w:sz w:val="28"/>
        </w:rPr>
        <w:t xml:space="preserve">д.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а);</w:t>
      </w:r>
    </w:p>
    <w:p w14:paraId="33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</w:t>
      </w:r>
      <w:r>
        <w:rPr>
          <w:rFonts w:ascii="Times New Roman" w:hAnsi="Times New Roman"/>
          <w:sz w:val="28"/>
        </w:rPr>
        <w:t>территории аллеи памяти (текущий ремонт) (д. Шевели, ул. Московская, д.16)</w:t>
      </w:r>
      <w:r>
        <w:rPr>
          <w:rFonts w:ascii="Times New Roman" w:hAnsi="Times New Roman"/>
          <w:sz w:val="28"/>
        </w:rPr>
        <w:t>;</w:t>
      </w:r>
    </w:p>
    <w:p w14:paraId="34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</w:t>
      </w:r>
      <w:r>
        <w:rPr>
          <w:rFonts w:ascii="Times New Roman" w:hAnsi="Times New Roman"/>
          <w:sz w:val="28"/>
        </w:rPr>
        <w:t>мест захоронения (текущий ремонт)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п. Плотниковский</w:t>
      </w:r>
      <w:r>
        <w:rPr>
          <w:rFonts w:ascii="Times New Roman" w:hAnsi="Times New Roman"/>
          <w:sz w:val="28"/>
        </w:rPr>
        <w:t>);</w:t>
      </w:r>
    </w:p>
    <w:p w14:paraId="35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(текущий ремонт) территории МБОУ «Банновская основная общеобразовательная школа» (с. Банново,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л. Центральная, д. 2)</w:t>
      </w:r>
      <w:r>
        <w:rPr>
          <w:rFonts w:ascii="Times New Roman" w:hAnsi="Times New Roman"/>
          <w:sz w:val="28"/>
        </w:rPr>
        <w:t>;</w:t>
      </w:r>
    </w:p>
    <w:p w14:paraId="36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апитальный ремонт фасада здания «СДК Перехляйский» (</w:t>
      </w:r>
      <w:r>
        <w:rPr>
          <w:rFonts w:ascii="Times New Roman" w:hAnsi="Times New Roman"/>
          <w:sz w:val="28"/>
        </w:rPr>
        <w:t>п Перехляй)</w:t>
      </w:r>
      <w:r>
        <w:rPr>
          <w:rFonts w:ascii="Times New Roman" w:hAnsi="Times New Roman"/>
          <w:sz w:val="28"/>
        </w:rPr>
        <w:t>;</w:t>
      </w:r>
    </w:p>
    <w:p w14:paraId="37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благоустройство (текущий ремонт) территории этнографического центра русской культуры «Мунгатский острог» (Территория Мунгатский острог, з/у 1);</w:t>
      </w:r>
    </w:p>
    <w:p w14:paraId="38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благоустройство мест массового отдыха населения (текущий ремонт) (с. Борисово, ул. Геологов, </w:t>
      </w:r>
      <w:r>
        <w:rPr>
          <w:rFonts w:ascii="Times New Roman" w:hAnsi="Times New Roman"/>
          <w:sz w:val="28"/>
        </w:rPr>
        <w:t xml:space="preserve">д. </w:t>
      </w:r>
      <w:r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а);</w:t>
      </w:r>
    </w:p>
    <w:p w14:paraId="39000000">
      <w:pPr>
        <w:widowControl w:val="1"/>
        <w:numPr>
          <w:ilvl w:val="0"/>
          <w:numId w:val="1"/>
        </w:numPr>
        <w:spacing w:after="0" w:line="240" w:lineRule="auto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благоустройство (текущий ремонт) детской игровой площадки (с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Арсёново</w:t>
      </w:r>
      <w:r>
        <w:rPr>
          <w:rFonts w:ascii="Times New Roman" w:hAnsi="Times New Roman"/>
          <w:sz w:val="28"/>
        </w:rPr>
        <w:t>).</w:t>
      </w:r>
    </w:p>
    <w:p w14:paraId="3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благотворительных акций «Единой России» «Елка желаний», «Рождество для всех и каждого» </w:t>
      </w:r>
      <w:r>
        <w:rPr>
          <w:rFonts w:ascii="Times New Roman" w:hAnsi="Times New Roman"/>
          <w:sz w:val="28"/>
        </w:rPr>
        <w:t xml:space="preserve">депутаты приобретали подарки для детей Социально-реабилитационного центра, для детей из г. Горловки, оказывали помощь в рамках акции «Собери ребёнка в школу». </w:t>
      </w:r>
    </w:p>
    <w:p w14:paraId="3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Депутаты принима</w:t>
      </w:r>
      <w:r>
        <w:rPr>
          <w:rFonts w:ascii="Times New Roman" w:hAnsi="Times New Roman"/>
          <w:sz w:val="28"/>
        </w:rPr>
        <w:t>ли</w:t>
      </w:r>
      <w:r>
        <w:rPr>
          <w:rFonts w:ascii="Times New Roman" w:hAnsi="Times New Roman"/>
          <w:sz w:val="28"/>
        </w:rPr>
        <w:t xml:space="preserve"> участие </w:t>
      </w:r>
      <w:r>
        <w:rPr>
          <w:rFonts w:ascii="Times New Roman" w:hAnsi="Times New Roman"/>
          <w:sz w:val="28"/>
          <w:u w:val="single"/>
        </w:rPr>
        <w:t>в сборе гуманитарной помощи</w:t>
      </w:r>
      <w:r>
        <w:rPr>
          <w:rFonts w:ascii="Times New Roman" w:hAnsi="Times New Roman"/>
          <w:sz w:val="28"/>
        </w:rPr>
        <w:t xml:space="preserve"> для военнослужащих, находящихся в зоне спец</w:t>
      </w:r>
      <w:r>
        <w:rPr>
          <w:rFonts w:ascii="Times New Roman" w:hAnsi="Times New Roman"/>
          <w:sz w:val="28"/>
        </w:rPr>
        <w:t>иальной военной операции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приобретение беспилотных летательных аппаратов, концевых выключателей БПЛА, </w:t>
      </w:r>
      <w:r>
        <w:rPr>
          <w:rFonts w:ascii="Times New Roman" w:hAnsi="Times New Roman"/>
          <w:sz w:val="28"/>
        </w:rPr>
        <w:t xml:space="preserve">раций, силовых удлинителей, </w:t>
      </w:r>
      <w:r>
        <w:rPr>
          <w:rFonts w:ascii="Times New Roman" w:hAnsi="Times New Roman"/>
          <w:sz w:val="28"/>
        </w:rPr>
        <w:t>термоодеял, строительных материалов</w:t>
      </w:r>
      <w:r>
        <w:rPr>
          <w:rFonts w:ascii="Times New Roman" w:hAnsi="Times New Roman"/>
          <w:sz w:val="28"/>
        </w:rPr>
        <w:t>, медикаментов, средств личной гигиены, электроприборов строительных, воск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для изготовления окопных свечей</w:t>
      </w:r>
      <w:r>
        <w:rPr>
          <w:rFonts w:ascii="Times New Roman" w:hAnsi="Times New Roman"/>
          <w:sz w:val="28"/>
        </w:rPr>
        <w:t>, продуктов питания</w:t>
      </w:r>
      <w:r>
        <w:rPr>
          <w:rFonts w:ascii="Times New Roman" w:hAnsi="Times New Roman"/>
          <w:sz w:val="28"/>
        </w:rPr>
        <w:t xml:space="preserve"> – 1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540,00 рублей;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оказывали помощь семьям участников СВО </w:t>
      </w:r>
      <w:r>
        <w:rPr>
          <w:rFonts w:ascii="Times New Roman" w:hAnsi="Times New Roman"/>
          <w:i w:val="1"/>
          <w:sz w:val="28"/>
          <w:u w:val="single"/>
        </w:rPr>
        <w:t>в решении социально-бытовых вопросов</w:t>
      </w:r>
      <w:r>
        <w:rPr>
          <w:rFonts w:ascii="Times New Roman" w:hAnsi="Times New Roman"/>
          <w:sz w:val="28"/>
        </w:rPr>
        <w:t xml:space="preserve"> (доставка посылок, присмотр за домашними животными, подвоз сена, ремонт электропроводки, выделение спецтехники для доставки и разгрузки строительных материалов (32,5 т.р. АО Крапивиноавтодор), кошение травы на кладбище, ремонт и установка забора возле дома, доставка на машине в военкомат и обратно, вывоз овощей с дачи и </w:t>
      </w:r>
      <w:r>
        <w:rPr>
          <w:rFonts w:ascii="Times New Roman" w:hAnsi="Times New Roman"/>
          <w:sz w:val="28"/>
        </w:rPr>
        <w:t>спуск в погреб, обеспечение 1 тн.</w:t>
      </w:r>
      <w:r>
        <w:rPr>
          <w:rFonts w:ascii="Times New Roman" w:hAnsi="Times New Roman"/>
          <w:sz w:val="28"/>
        </w:rPr>
        <w:t xml:space="preserve"> зерна с доставкой на дом, расчистка снега с придомовой территории, очистка </w:t>
      </w:r>
      <w:r>
        <w:rPr>
          <w:rFonts w:ascii="Times New Roman" w:hAnsi="Times New Roman"/>
          <w:sz w:val="28"/>
        </w:rPr>
        <w:t xml:space="preserve">крыши от </w:t>
      </w:r>
      <w:r>
        <w:rPr>
          <w:rFonts w:ascii="Times New Roman" w:hAnsi="Times New Roman"/>
          <w:sz w:val="28"/>
        </w:rPr>
        <w:t>снега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содействие в продаже лошади</w:t>
      </w:r>
      <w:r>
        <w:rPr>
          <w:rFonts w:ascii="Times New Roman" w:hAnsi="Times New Roman"/>
          <w:sz w:val="28"/>
        </w:rPr>
        <w:t xml:space="preserve">); </w:t>
      </w:r>
      <w:r>
        <w:rPr>
          <w:rFonts w:ascii="Times New Roman" w:hAnsi="Times New Roman"/>
          <w:i w:val="1"/>
          <w:sz w:val="28"/>
        </w:rPr>
        <w:t>в оформлении документов</w:t>
      </w:r>
      <w:r>
        <w:rPr>
          <w:rFonts w:ascii="Times New Roman" w:hAnsi="Times New Roman"/>
          <w:sz w:val="28"/>
        </w:rPr>
        <w:t xml:space="preserve"> (для участия в программе «СВОиГерои», в конкурсе «Сибирская сударыня», на получение мер социальной поддержки, на земельный участок), </w:t>
      </w:r>
      <w:r>
        <w:rPr>
          <w:rFonts w:ascii="Times New Roman" w:hAnsi="Times New Roman"/>
          <w:i w:val="1"/>
          <w:sz w:val="28"/>
        </w:rPr>
        <w:t>в подготовке к школе</w:t>
      </w:r>
      <w:r>
        <w:rPr>
          <w:rFonts w:ascii="Times New Roman" w:hAnsi="Times New Roman"/>
          <w:sz w:val="28"/>
        </w:rPr>
        <w:t xml:space="preserve"> (29,2 т.р.), </w:t>
      </w:r>
      <w:r>
        <w:rPr>
          <w:rFonts w:ascii="Times New Roman" w:hAnsi="Times New Roman"/>
          <w:i w:val="1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организац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z w:val="28"/>
        </w:rPr>
        <w:t>и</w:t>
      </w:r>
      <w:r>
        <w:rPr>
          <w:rFonts w:ascii="Times New Roman" w:hAnsi="Times New Roman"/>
          <w:i w:val="1"/>
          <w:sz w:val="28"/>
        </w:rPr>
        <w:t xml:space="preserve"> похорон и поминок</w:t>
      </w:r>
      <w:r>
        <w:rPr>
          <w:rFonts w:ascii="Times New Roman" w:hAnsi="Times New Roman"/>
          <w:sz w:val="28"/>
        </w:rPr>
        <w:t xml:space="preserve"> (58,0 т.р.)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i w:val="1"/>
          <w:sz w:val="28"/>
        </w:rPr>
        <w:t>в поздравлении детей с Новым годом</w:t>
      </w:r>
      <w:r>
        <w:rPr>
          <w:rFonts w:ascii="Times New Roman" w:hAnsi="Times New Roman"/>
          <w:sz w:val="28"/>
        </w:rPr>
        <w:t xml:space="preserve"> (8,4 т.р.), </w:t>
      </w:r>
      <w:r>
        <w:rPr>
          <w:rFonts w:ascii="Times New Roman" w:hAnsi="Times New Roman"/>
          <w:i w:val="1"/>
          <w:sz w:val="28"/>
        </w:rPr>
        <w:t>содействие в размещении информации о родственнике в СМИ и социальных сетях</w:t>
      </w:r>
      <w:r>
        <w:rPr>
          <w:rFonts w:ascii="Times New Roman" w:hAnsi="Times New Roman"/>
          <w:i w:val="1"/>
          <w:sz w:val="28"/>
        </w:rPr>
        <w:t>.</w:t>
      </w:r>
    </w:p>
    <w:p w14:paraId="3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конкурсе «Народный деп</w:t>
      </w:r>
      <w:r>
        <w:rPr>
          <w:rFonts w:ascii="Times New Roman" w:hAnsi="Times New Roman"/>
          <w:sz w:val="28"/>
        </w:rPr>
        <w:t>утат» принимали участие депутаты:</w:t>
      </w:r>
      <w:r>
        <w:rPr>
          <w:rFonts w:ascii="Times New Roman" w:hAnsi="Times New Roman"/>
          <w:sz w:val="28"/>
        </w:rPr>
        <w:t xml:space="preserve"> Ерофеенко И.С., Карпов Я.В., Петренко Р.Н.; во Всероссийской муниципальной премии «Служение» приняли участи депутаты: Беляев И.А., Ерофеенко И.С., Исапова С.А., Петренко Р.Н.</w:t>
      </w:r>
    </w:p>
    <w:p w14:paraId="3D000000">
      <w:pPr>
        <w:pStyle w:val="Style_3"/>
        <w:widowControl w:val="1"/>
        <w:ind w:firstLine="708"/>
        <w:jc w:val="both"/>
        <w:rPr>
          <w:rFonts w:ascii="Times New Roman" w:hAnsi="Times New Roman"/>
          <w:sz w:val="28"/>
        </w:rPr>
      </w:pPr>
      <w:bookmarkEnd w:id="2"/>
      <w:bookmarkEnd w:id="3"/>
    </w:p>
    <w:sectPr>
      <w:headerReference r:id="rId1" w:type="default"/>
      <w:footerReference r:id="rId2" w:type="default"/>
      <w:pgSz w:h="16838" w:orient="portrait" w:w="11906"/>
      <w:pgMar w:bottom="709" w:footer="708" w:gutter="0" w:header="708" w:left="1134" w:right="566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50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22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94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8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10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2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54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4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Знак Знак Знак Знак"/>
    <w:basedOn w:val="Style_5"/>
    <w:link w:val="Style_1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8_ch" w:type="character">
    <w:name w:val="Знак Знак Знак Знак"/>
    <w:basedOn w:val="Style_5_ch"/>
    <w:link w:val="Style_18"/>
    <w:rPr>
      <w:rFonts w:ascii="Verdana" w:hAnsi="Verdana"/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5"/>
    <w:link w:val="Style_2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0_ch" w:type="character">
    <w:name w:val="Balloon Text"/>
    <w:basedOn w:val="Style_5_ch"/>
    <w:link w:val="Style_20"/>
    <w:rPr>
      <w:rFonts w:ascii="Tahoma" w:hAnsi="Tahoma"/>
      <w:sz w:val="16"/>
    </w:rPr>
  </w:style>
  <w:style w:styleId="Style_21" w:type="paragraph">
    <w:name w:val="Знак"/>
    <w:basedOn w:val="Style_5"/>
    <w:link w:val="Style_21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21_ch" w:type="character">
    <w:name w:val="Знак"/>
    <w:basedOn w:val="Style_5_ch"/>
    <w:link w:val="Style_21"/>
    <w:rPr>
      <w:rFonts w:ascii="Verdana" w:hAnsi="Verdana"/>
      <w:sz w:val="20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3" w:type="paragraph">
    <w:name w:val="No Spacing"/>
    <w:link w:val="Style_3_ch"/>
    <w:rPr>
      <w:sz w:val="22"/>
    </w:rPr>
  </w:style>
  <w:style w:styleId="Style_3_ch" w:type="character">
    <w:name w:val="No Spacing"/>
    <w:link w:val="Style_3"/>
    <w:rPr>
      <w:sz w:val="22"/>
    </w:rPr>
  </w:style>
  <w:style w:styleId="Style_26" w:type="paragraph">
    <w:name w:val="Normal (Web)"/>
    <w:basedOn w:val="Style_5"/>
    <w:link w:val="Style_2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6_ch" w:type="character">
    <w:name w:val="Normal (Web)"/>
    <w:basedOn w:val="Style_5_ch"/>
    <w:link w:val="Style_26"/>
    <w:rPr>
      <w:rFonts w:ascii="Times New Roman" w:hAnsi="Times New Roman"/>
      <w:sz w:val="24"/>
    </w:rPr>
  </w:style>
  <w:style w:styleId="Style_27" w:type="paragraph">
    <w:name w:val="Знак Знак Знак Знак_0"/>
    <w:basedOn w:val="Style_5"/>
    <w:link w:val="Style_27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7_ch" w:type="character">
    <w:name w:val="Знак Знак Знак Знак_0"/>
    <w:basedOn w:val="Style_5_ch"/>
    <w:link w:val="Style_27"/>
    <w:rPr>
      <w:rFonts w:ascii="Verdana" w:hAnsi="Verdana"/>
      <w:sz w:val="20"/>
    </w:rPr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Body Text"/>
    <w:basedOn w:val="Style_5"/>
    <w:link w:val="Style_29_ch"/>
    <w:pPr>
      <w:widowControl w:val="1"/>
      <w:spacing w:after="0" w:line="240" w:lineRule="auto"/>
      <w:ind/>
      <w:jc w:val="center"/>
    </w:pPr>
    <w:rPr>
      <w:rFonts w:ascii="Times New Roman" w:hAnsi="Times New Roman"/>
      <w:sz w:val="28"/>
    </w:rPr>
  </w:style>
  <w:style w:styleId="Style_29_ch" w:type="character">
    <w:name w:val="Body Text"/>
    <w:basedOn w:val="Style_5_ch"/>
    <w:link w:val="Style_29"/>
    <w:rPr>
      <w:rFonts w:ascii="Times New Roman" w:hAnsi="Times New Roman"/>
      <w:sz w:val="28"/>
    </w:rPr>
  </w:style>
  <w:style w:styleId="Style_30" w:type="paragraph">
    <w:name w:val="Title"/>
    <w:next w:val="Style_5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5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List Paragraph"/>
    <w:basedOn w:val="Style_5"/>
    <w:link w:val="Style_32_ch"/>
    <w:pPr>
      <w:widowControl w:val="1"/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32_ch" w:type="character">
    <w:name w:val="List Paragraph"/>
    <w:basedOn w:val="Style_5_ch"/>
    <w:link w:val="Style_32"/>
    <w:rPr>
      <w:rFonts w:ascii="Times New Roman" w:hAnsi="Times New Roman"/>
      <w:sz w:val="24"/>
    </w:rPr>
  </w:style>
  <w:style w:styleId="Style_33" w:type="paragraph">
    <w:name w:val="Body Text Indent 3"/>
    <w:basedOn w:val="Style_5"/>
    <w:link w:val="Style_33_ch"/>
    <w:pPr>
      <w:widowControl w:val="1"/>
      <w:spacing w:after="120"/>
      <w:ind w:left="283"/>
    </w:pPr>
    <w:rPr>
      <w:sz w:val="16"/>
    </w:rPr>
  </w:style>
  <w:style w:styleId="Style_33_ch" w:type="character">
    <w:name w:val="Body Text Indent 3"/>
    <w:basedOn w:val="Style_5_ch"/>
    <w:link w:val="Style_33"/>
    <w:rPr>
      <w:sz w:val="16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Знак1"/>
    <w:basedOn w:val="Style_5"/>
    <w:link w:val="Style_35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35_ch" w:type="character">
    <w:name w:val="Знак1"/>
    <w:basedOn w:val="Style_5_ch"/>
    <w:link w:val="Style_35"/>
    <w:rPr>
      <w:rFonts w:ascii="Verdana" w:hAnsi="Verdana"/>
      <w:sz w:val="20"/>
    </w:rPr>
  </w:style>
  <w:style w:styleId="Style_36" w:type="paragraph">
    <w:name w:val="ConsPlusTitle"/>
    <w:link w:val="Style_36_ch"/>
    <w:rPr>
      <w:rFonts w:ascii="Times New Roman" w:hAnsi="Times New Roman"/>
      <w:b w:val="1"/>
      <w:sz w:val="28"/>
    </w:rPr>
  </w:style>
  <w:style w:styleId="Style_36_ch" w:type="character">
    <w:name w:val="ConsPlusTitle"/>
    <w:link w:val="Style_36"/>
    <w:rPr>
      <w:rFonts w:ascii="Times New Roman" w:hAnsi="Times New Roman"/>
      <w:b w:val="1"/>
      <w:sz w:val="28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2026-02-26T07:21:08Z</dcterms:created>
  <dcterms:modified xsi:type="dcterms:W3CDTF">2026-02-26T07:21:08Z</dcterms:modified>
</cp:coreProperties>
</file>