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numPr>
          <w:ilvl w:val="0"/>
          <w:numId w:val="1"/>
        </w:numPr>
        <w:tabs>
          <w:tab w:leader="none" w:pos="709" w:val="left"/>
        </w:tabs>
        <w:ind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Ресурсное обеспечение реализации муниципальной программы</w:t>
      </w:r>
    </w:p>
    <w:p w14:paraId="02000000">
      <w:pPr>
        <w:pStyle w:val="Style_1"/>
        <w:ind w:firstLine="0" w:left="0"/>
        <w:rPr>
          <w:rFonts w:ascii="Times New Roman" w:hAnsi="Times New Roman"/>
          <w:sz w:val="27"/>
        </w:rPr>
      </w:pPr>
    </w:p>
    <w:tbl>
      <w:tblPr>
        <w:tblStyle w:val="Style_2"/>
        <w:tblW w:type="auto" w:w="0"/>
        <w:tblInd w:type="dxa" w:w="339"/>
        <w:tblLayout w:type="fixed"/>
        <w:tblCellMar>
          <w:left w:type="dxa" w:w="75"/>
          <w:right w:type="dxa" w:w="75"/>
        </w:tblCellMar>
      </w:tblPr>
      <w:tblGrid>
        <w:gridCol w:w="2997"/>
        <w:gridCol w:w="2409"/>
        <w:gridCol w:w="993"/>
        <w:gridCol w:w="992"/>
        <w:gridCol w:w="992"/>
        <w:gridCol w:w="851"/>
        <w:gridCol w:w="992"/>
        <w:gridCol w:w="992"/>
        <w:gridCol w:w="851"/>
        <w:gridCol w:w="850"/>
      </w:tblGrid>
      <w:tr>
        <w:trPr>
          <w:trHeight w:hRule="atLeast" w:val="480"/>
        </w:trPr>
        <w:tc>
          <w:tcPr>
            <w:tcW w:type="dxa" w:w="29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300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</w:t>
            </w:r>
          </w:p>
          <w:p w14:paraId="0400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муниципальной программы,</w:t>
            </w:r>
          </w:p>
          <w:p w14:paraId="05000000">
            <w:pPr>
              <w:pStyle w:val="Style_3"/>
            </w:pPr>
            <w:r>
              <w:rPr>
                <w:rFonts w:ascii="Times New Roman" w:hAnsi="Times New Roman"/>
                <w:b w:val="0"/>
              </w:rPr>
              <w:t>подпрограммы, мероприятия</w:t>
            </w:r>
          </w:p>
        </w:tc>
        <w:tc>
          <w:tcPr>
            <w:tcW w:type="dxa" w:w="24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6000000">
            <w:pPr>
              <w:pStyle w:val="Style_3"/>
            </w:pPr>
            <w:r>
              <w:rPr>
                <w:rFonts w:ascii="Times New Roman" w:hAnsi="Times New Roman"/>
                <w:b w:val="0"/>
              </w:rPr>
              <w:t>Источник финансирования</w:t>
            </w:r>
          </w:p>
        </w:tc>
        <w:tc>
          <w:tcPr>
            <w:tcW w:type="dxa" w:w="751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7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 xml:space="preserve">Объем финансовых ресурсов, </w:t>
            </w:r>
            <w:r>
              <w:rPr>
                <w:rFonts w:ascii="Times New Roman" w:hAnsi="Times New Roman"/>
              </w:rPr>
              <w:t>тыс. рублей</w:t>
            </w:r>
          </w:p>
        </w:tc>
      </w:tr>
      <w:tr>
        <w:trPr>
          <w:trHeight w:hRule="atLeast" w:val="257"/>
        </w:trPr>
        <w:tc>
          <w:tcPr>
            <w:tcW w:type="dxa" w:w="29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8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9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A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B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14:paraId="0C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D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14:paraId="0E000000">
            <w:pPr>
              <w:ind w:firstLine="0" w:left="0"/>
              <w:jc w:val="left"/>
            </w:pPr>
            <w:r>
              <w:rPr>
                <w:rFonts w:ascii="Times New Roman" w:hAnsi="Times New Roman"/>
              </w:rPr>
              <w:t xml:space="preserve">год  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F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14:paraId="10000000">
            <w:pPr>
              <w:ind w:firstLine="0" w:left="0"/>
              <w:jc w:val="left"/>
            </w:pPr>
            <w:r>
              <w:rPr>
                <w:rFonts w:ascii="Times New Roman" w:hAnsi="Times New Roman"/>
              </w:rPr>
              <w:t xml:space="preserve">год   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1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2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</w:tr>
    </w:tbl>
    <w:p w14:paraId="13000000">
      <w:pPr>
        <w:pStyle w:val="Style_4"/>
        <w:tabs>
          <w:tab w:leader="none" w:pos="4328" w:val="left"/>
          <w:tab w:leader="none" w:pos="6738" w:val="left"/>
          <w:tab w:leader="none" w:pos="7589" w:val="left"/>
          <w:tab w:leader="none" w:pos="8439" w:val="left"/>
        </w:tabs>
        <w:ind w:firstLine="0" w:left="-351"/>
        <w:rPr>
          <w:rFonts w:ascii="Times New Roman" w:hAnsi="Times New Roman"/>
        </w:rPr>
      </w:pPr>
      <w:r>
        <w:rPr>
          <w:rFonts w:ascii="Times New Roman" w:hAnsi="Times New Roman"/>
          <w:sz w:val="27"/>
        </w:rPr>
        <w:tab/>
      </w:r>
      <w:r>
        <w:tab/>
      </w:r>
      <w:r>
        <w:tab/>
      </w:r>
      <w:r>
        <w:tab/>
      </w:r>
    </w:p>
    <w:tbl>
      <w:tblPr>
        <w:tblStyle w:val="Style_2"/>
        <w:tblW w:type="auto" w:w="0"/>
        <w:tblInd w:type="dxa" w:w="396"/>
        <w:tblLayout w:type="fixed"/>
        <w:tblCellMar>
          <w:left w:type="dxa" w:w="75"/>
          <w:right w:type="dxa" w:w="75"/>
        </w:tblCellMar>
      </w:tblPr>
      <w:tblGrid>
        <w:gridCol w:w="2940"/>
        <w:gridCol w:w="2409"/>
        <w:gridCol w:w="993"/>
        <w:gridCol w:w="992"/>
        <w:gridCol w:w="992"/>
        <w:gridCol w:w="851"/>
        <w:gridCol w:w="992"/>
        <w:gridCol w:w="992"/>
        <w:gridCol w:w="851"/>
        <w:gridCol w:w="850"/>
      </w:tblGrid>
      <w:tr>
        <w:trPr>
          <w:tblHeader/>
        </w:trPr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4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5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6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7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8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9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A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B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C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D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</w:tr>
      <w:tr>
        <w:trPr>
          <w:trHeight w:hRule="atLeast" w:val="225"/>
        </w:trPr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E000000">
            <w:pPr>
              <w:pStyle w:val="Style_4"/>
            </w:pPr>
            <w:r>
              <w:rPr>
                <w:rFonts w:ascii="Times New Roman" w:hAnsi="Times New Roman"/>
              </w:rPr>
              <w:t xml:space="preserve">Муниципальная программа Крапивинского муниципального округа </w:t>
            </w:r>
            <w:r>
              <w:rPr>
                <w:rFonts w:ascii="Times New Roman" w:hAnsi="Times New Roman"/>
              </w:rPr>
              <w:t>«Жилище Крапивинского муниципального округа</w:t>
            </w:r>
            <w:r>
              <w:rPr>
                <w:rFonts w:ascii="Times New Roman" w:hAnsi="Times New Roman"/>
              </w:rPr>
              <w:t>» на 2020 – 202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F000000">
            <w:pPr>
              <w:pStyle w:val="Style_4"/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0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9973,0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1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5532,6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2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14 813,3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3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7769,3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4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3616,9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5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12374,7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6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9251,8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7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4173,1</w:t>
            </w:r>
          </w:p>
        </w:tc>
      </w:tr>
      <w:tr>
        <w:trPr>
          <w:trHeight w:hRule="atLeast" w:val="225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8000000">
            <w:pPr>
              <w:pStyle w:val="Style_4"/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9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1666,5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A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1210,8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B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128,5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C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590,0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D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1070,5</w:t>
            </w:r>
          </w:p>
        </w:tc>
        <w:tc>
          <w:tcPr>
            <w:tcW w:type="dxa" w:w="99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E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1018,7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F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6078,7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0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</w:tr>
      <w:tr>
        <w:trPr>
          <w:trHeight w:hRule="atLeast" w:val="64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1000000">
            <w:pPr>
              <w:pStyle w:val="Style_4"/>
            </w:pPr>
            <w:r>
              <w:rPr>
                <w:rFonts w:ascii="Times New Roman" w:hAnsi="Times New Roman"/>
              </w:rPr>
              <w:t>иные не запрещенные законодательством источники: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2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3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4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5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6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7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8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9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A000000">
            <w:pPr>
              <w:pStyle w:val="Style_4"/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B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7423,4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C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857,7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D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11 557,3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E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6791,1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F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0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11356,0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1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3173,1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2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3173,1</w:t>
            </w: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3000000">
            <w:pPr>
              <w:pStyle w:val="Style_4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4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883,1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5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3464,1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6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3127,5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7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388,2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8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9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A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B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20"/>
        </w:trPr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C000000">
            <w:pPr>
              <w:pStyle w:val="Style_4"/>
            </w:pPr>
            <w:r>
              <w:rPr>
                <w:rFonts w:ascii="Times New Roman" w:hAnsi="Times New Roman"/>
              </w:rPr>
              <w:t>Мероприятия: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D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E000000">
            <w:pPr>
              <w:pStyle w:val="Style_4"/>
              <w:ind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F000000">
            <w:pPr>
              <w:pStyle w:val="Style_4"/>
              <w:ind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0000000">
            <w:pPr>
              <w:pStyle w:val="Style_4"/>
              <w:ind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1000000">
            <w:pPr>
              <w:pStyle w:val="Style_4"/>
              <w:ind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200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300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4000000">
            <w:pPr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5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970"/>
        </w:trPr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6000000">
            <w:pPr>
              <w:ind w:firstLine="0" w:left="0"/>
              <w:jc w:val="left"/>
            </w:pPr>
            <w:r>
              <w:rPr>
                <w:rFonts w:ascii="Times New Roman" w:hAnsi="Times New Roman"/>
              </w:rPr>
              <w:t>1. Обеспечение жильем отдельных категорий граждан, установленных Федеральными законами от 12.01.1995 года № 5- ФЗ «О ветеранах» и с Указом Президента РФ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7000000">
            <w:pPr>
              <w:pStyle w:val="Style_4"/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8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9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A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B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C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D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E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F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0000000">
            <w:pPr>
              <w:pStyle w:val="Style_4"/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1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2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3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4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5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6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7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8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9000000">
            <w:pPr>
              <w:pStyle w:val="Style_4"/>
            </w:pPr>
            <w:r>
              <w:rPr>
                <w:rFonts w:ascii="Times New Roman" w:hAnsi="Times New Roman"/>
              </w:rPr>
              <w:t>иные не запрещенные законодательством источники: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A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B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C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D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E00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F00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000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1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776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2000000">
            <w:pPr>
              <w:pStyle w:val="Style_4"/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3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4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5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6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7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8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9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A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776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B000000">
            <w:pPr>
              <w:pStyle w:val="Style_4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C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D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E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3031,0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F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0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1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2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3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4000000">
            <w:pPr>
              <w:pStyle w:val="Style_5"/>
              <w:widowControl w:val="1"/>
              <w:tabs>
                <w:tab w:leader="none" w:pos="12474" w:val="left"/>
              </w:tabs>
              <w:ind w:firstLine="0" w:left="29"/>
            </w:pPr>
            <w:r>
              <w:rPr>
                <w:rFonts w:ascii="Times New Roman" w:hAnsi="Times New Roman"/>
                <w:sz w:val="24"/>
              </w:rPr>
              <w:t>2. Осуществление полномочий по обеспечению  жильем отдельных категорий граждан, установленных федеральными законами от 12.01.1995 года № 5- ФЗ «О ветеранах»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5000000">
            <w:pPr>
              <w:pStyle w:val="Style_4"/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6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7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2925,5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8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9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A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B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C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D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E000000">
            <w:pPr>
              <w:pStyle w:val="Style_4"/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F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0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1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2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3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left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4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5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6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7000000">
            <w:pPr>
              <w:ind w:firstLine="0" w:left="0"/>
            </w:pPr>
            <w:r>
              <w:rPr>
                <w:rFonts w:ascii="Times New Roman" w:hAnsi="Times New Roman"/>
              </w:rPr>
              <w:t>иные не запрещенные законодательством источники: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8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9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A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B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C00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D00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E00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F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67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0000000">
            <w:pPr>
              <w:ind w:firstLine="0" w:left="0"/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1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2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3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4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5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6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7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8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9000000">
            <w:pPr>
              <w:ind w:firstLine="0" w:left="0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A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B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2925,5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C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D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E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F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0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1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2000000">
            <w:pPr>
              <w:pStyle w:val="Style_5"/>
              <w:widowControl w:val="1"/>
              <w:tabs>
                <w:tab w:leader="none" w:pos="12474" w:val="left"/>
              </w:tabs>
              <w:ind/>
            </w:pPr>
            <w:r>
              <w:rPr>
                <w:rFonts w:ascii="Times New Roman" w:hAnsi="Times New Roman"/>
                <w:sz w:val="24"/>
              </w:rPr>
              <w:t>3. Обеспечение жильем отдельных категорий граждан, установленных Федеральными законами от 12.01.1995 года № 5- ФЗ «О ветеранах» и от 24 ноября 1995 года № 181- ФЗ «О социальной защите инвалидов в РФ»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3000000">
            <w:pPr>
              <w:pStyle w:val="Style_4"/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4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5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6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7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8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9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A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B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C000000">
            <w:pPr>
              <w:pStyle w:val="Style_4"/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D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E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F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0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1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2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3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4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5000000">
            <w:pPr>
              <w:ind w:firstLine="0" w:left="0"/>
            </w:pPr>
            <w:r>
              <w:rPr>
                <w:rFonts w:ascii="Times New Roman" w:hAnsi="Times New Roman"/>
              </w:rPr>
              <w:t>иные не запрещенные законодательством источники: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6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7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8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9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A00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B00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C00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D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67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E000000">
            <w:pPr>
              <w:ind w:firstLine="0" w:left="0"/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F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0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1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2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3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4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5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6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7000000">
            <w:pPr>
              <w:ind w:firstLine="0" w:left="0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8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9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A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B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C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D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E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F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282"/>
        </w:trPr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0000000">
            <w:pPr>
              <w:pStyle w:val="Style_5"/>
              <w:widowControl w:val="1"/>
              <w:tabs>
                <w:tab w:leader="none" w:pos="12474" w:val="left"/>
              </w:tabs>
              <w:ind/>
            </w:pPr>
            <w:r>
              <w:rPr>
                <w:rFonts w:ascii="Times New Roman" w:hAnsi="Times New Roman"/>
                <w:sz w:val="24"/>
              </w:rPr>
              <w:t>4. Обеспечение жильем социальных категорий граждан, установленных законодательством Кемеровской области-Кузбасса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1000000">
            <w:pPr>
              <w:pStyle w:val="Style_4"/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2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7502,5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3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4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11 314,4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5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5676,0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6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7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5,7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8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9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62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A000000">
            <w:pPr>
              <w:pStyle w:val="Style_4"/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B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1041,2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C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D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E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F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0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5,7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1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2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62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3000000">
            <w:pPr>
              <w:pStyle w:val="Style_4"/>
            </w:pPr>
            <w:r>
              <w:rPr>
                <w:rFonts w:ascii="Times New Roman" w:hAnsi="Times New Roman"/>
              </w:rPr>
              <w:t>иные не запрещенные законодательством источники: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4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5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6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7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800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900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A00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B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51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C000000">
            <w:pPr>
              <w:pStyle w:val="Style_4"/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D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6461,3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E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F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11 314,4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0010000">
            <w:pPr>
              <w:ind w:firstLine="0" w:left="0"/>
            </w:pPr>
            <w:r>
              <w:rPr>
                <w:rFonts w:ascii="Times New Roman" w:hAnsi="Times New Roman"/>
              </w:rPr>
              <w:t>5676,0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1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2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3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4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51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5010000">
            <w:pPr>
              <w:pStyle w:val="Style_4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6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7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8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9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A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B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C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D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20"/>
        </w:trPr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E010000">
            <w:pPr>
              <w:pStyle w:val="Style_1"/>
              <w:ind w:firstLine="0" w:left="-17"/>
              <w:jc w:val="left"/>
            </w:pPr>
            <w:r>
              <w:rPr>
                <w:rFonts w:ascii="Times New Roman" w:hAnsi="Times New Roman"/>
              </w:rPr>
              <w:t>5. Реализация мероприятий по обеспечению  жильем молодых семей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F010000">
            <w:pPr>
              <w:pStyle w:val="Style_4"/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0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2020,8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1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2078,9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2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467,9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3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4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5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1013,0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6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1578,7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7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1000,0</w:t>
            </w: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8010000">
            <w:pPr>
              <w:pStyle w:val="Style_4"/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9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586,4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A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682,6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B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128,5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C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D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E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1013,0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F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1578,7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0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1000,0</w:t>
            </w: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1010000">
            <w:pPr>
              <w:ind w:firstLine="0" w:left="0"/>
            </w:pPr>
            <w:r>
              <w:rPr>
                <w:rFonts w:ascii="Times New Roman" w:hAnsi="Times New Roman"/>
              </w:rPr>
              <w:t>иные не запрещенные законодательством источники: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201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301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401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501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601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701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801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9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A010000">
            <w:pPr>
              <w:ind w:firstLine="0" w:left="0"/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B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892,3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C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857,7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D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242,9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E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F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0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1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2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3010000">
            <w:pPr>
              <w:ind w:firstLine="0" w:left="0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4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542,1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5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538,6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6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96,5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7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8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9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A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B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20"/>
        </w:trPr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C010000">
            <w:pPr>
              <w:ind w:firstLine="0" w:left="0"/>
            </w:pPr>
            <w:r>
              <w:rPr>
                <w:rFonts w:ascii="Times New Roman" w:hAnsi="Times New Roman"/>
              </w:rPr>
              <w:t>6.Реализация мероприятий по обеспечению  жильем молодых семей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D010000">
            <w:pPr>
              <w:ind w:firstLine="0" w:left="0"/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E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F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528,2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0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1010000">
            <w:pPr>
              <w:ind w:firstLine="0" w:left="0"/>
            </w:pPr>
            <w:r>
              <w:rPr>
                <w:rFonts w:ascii="Times New Roman" w:hAnsi="Times New Roman"/>
              </w:rPr>
              <w:t>2093,3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201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3616,9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3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4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5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6010000">
            <w:pPr>
              <w:ind w:firstLine="0" w:left="0"/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7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8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528,2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9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A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590,0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B01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C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D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E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F010000">
            <w:pPr>
              <w:ind w:firstLine="0" w:left="0"/>
            </w:pPr>
            <w:r>
              <w:rPr>
                <w:rFonts w:ascii="Times New Roman" w:hAnsi="Times New Roman"/>
              </w:rPr>
              <w:t>Иные не запрещенные законодательством источники: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001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101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201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301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401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501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6010000">
            <w:pPr>
              <w:ind w:firstLine="0"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7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8010000">
            <w:pPr>
              <w:ind w:firstLine="0" w:left="0"/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9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A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B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C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1115,1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D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2023,2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E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F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0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1010000">
            <w:pPr>
              <w:ind w:firstLine="0" w:left="0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2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3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4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5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388,2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6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523,2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7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8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9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284"/>
        </w:trPr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A010000">
            <w:pPr>
              <w:pStyle w:val="Style_1"/>
              <w:ind w:firstLine="0" w:left="-17"/>
              <w:jc w:val="left"/>
            </w:pPr>
            <w:r>
              <w:rPr>
                <w:rFonts w:ascii="Times New Roman" w:hAnsi="Times New Roman"/>
              </w:rPr>
              <w:t>7.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B010000">
            <w:pPr>
              <w:pStyle w:val="Style_4"/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C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449,6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D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E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F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0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1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2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3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988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4010000">
            <w:pPr>
              <w:pStyle w:val="Style_4"/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5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38,8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6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7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8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9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A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B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C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988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D010000">
            <w:pPr>
              <w:ind w:firstLine="0" w:left="0"/>
            </w:pPr>
            <w:r>
              <w:rPr>
                <w:rFonts w:ascii="Times New Roman" w:hAnsi="Times New Roman"/>
              </w:rPr>
              <w:t>иные не запрещенные законодательством источники: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E01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F01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001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101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201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301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401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5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07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6010000">
            <w:pPr>
              <w:ind w:firstLine="0" w:left="0"/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7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69,8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8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9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A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B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C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D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E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553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F010000">
            <w:pPr>
              <w:ind w:firstLine="0" w:left="0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0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341,0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1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2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3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4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5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6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7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553"/>
        </w:trPr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8010000">
            <w:pPr>
              <w:pStyle w:val="Style_1"/>
              <w:ind w:firstLine="0" w:left="-1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Приобретение благоустроенного жилья в связи с решением суда о предоставлении </w:t>
            </w:r>
          </w:p>
          <w:p w14:paraId="99010000">
            <w:pPr>
              <w:pStyle w:val="Style_1"/>
              <w:ind w:firstLine="0" w:left="-17"/>
              <w:jc w:val="left"/>
            </w:pPr>
            <w:r>
              <w:rPr>
                <w:rFonts w:ascii="Times New Roman" w:hAnsi="Times New Roman"/>
              </w:rPr>
              <w:t>гражданам жилых помещений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A010000">
            <w:pPr>
              <w:ind w:firstLine="0" w:left="0"/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B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C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D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E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F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0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1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4500,0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2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553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3010000">
            <w:pPr>
              <w:ind w:firstLine="0" w:left="0"/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4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5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6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7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8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9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A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4500,0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B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</w:tbl>
    <w:p w14:paraId="AC010000">
      <w:pPr>
        <w:ind w:firstLine="0" w:left="0"/>
        <w:jc w:val="center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8"/>
        </w:rPr>
        <w:t>5.Сведения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14:paraId="AD010000">
      <w:pPr>
        <w:pStyle w:val="Style_4"/>
        <w:tabs>
          <w:tab w:leader="none" w:pos="3790" w:val="left"/>
          <w:tab w:leader="none" w:pos="6096" w:val="left"/>
          <w:tab w:leader="none" w:pos="6820" w:val="left"/>
          <w:tab w:leader="none" w:pos="7586" w:val="left"/>
          <w:tab w:leader="none" w:pos="8333" w:val="left"/>
        </w:tabs>
        <w:ind w:firstLine="0" w:left="-67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tab/>
      </w:r>
    </w:p>
    <w:p w14:paraId="AE010000">
      <w:pPr>
        <w:pStyle w:val="Style_4"/>
        <w:tabs>
          <w:tab w:leader="none" w:pos="3790" w:val="left"/>
          <w:tab w:leader="none" w:pos="6096" w:val="left"/>
          <w:tab w:leader="none" w:pos="6820" w:val="left"/>
          <w:tab w:leader="none" w:pos="7586" w:val="left"/>
          <w:tab w:leader="none" w:pos="8333" w:val="left"/>
        </w:tabs>
        <w:ind w:firstLine="0" w:left="-67"/>
        <w:rPr>
          <w:rFonts w:ascii="Times New Roman" w:hAnsi="Times New Roman"/>
          <w:sz w:val="2"/>
        </w:rPr>
      </w:pPr>
    </w:p>
    <w:tbl>
      <w:tblPr>
        <w:tblStyle w:val="Style_2"/>
        <w:tblW w:type="auto" w:w="0"/>
        <w:jc w:val="center"/>
        <w:tblInd w:type="dxa" w:w="1017"/>
        <w:tblLayout w:type="fixed"/>
        <w:tblCellMar>
          <w:left w:type="dxa" w:w="75"/>
          <w:right w:type="dxa" w:w="75"/>
        </w:tblCellMar>
      </w:tblPr>
      <w:tblGrid>
        <w:gridCol w:w="3370"/>
        <w:gridCol w:w="2835"/>
        <w:gridCol w:w="1275"/>
        <w:gridCol w:w="1134"/>
        <w:gridCol w:w="1276"/>
        <w:gridCol w:w="1276"/>
        <w:gridCol w:w="1134"/>
        <w:gridCol w:w="850"/>
        <w:gridCol w:w="993"/>
        <w:gridCol w:w="850"/>
        <w:gridCol w:w="928"/>
      </w:tblGrid>
      <w:tr>
        <w:trPr>
          <w:trHeight w:hRule="atLeast" w:val="758"/>
        </w:trPr>
        <w:tc>
          <w:tcPr>
            <w:tcW w:type="dxa" w:w="33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F01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</w:t>
            </w:r>
          </w:p>
          <w:p w14:paraId="B001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муниципальной программы,</w:t>
            </w:r>
          </w:p>
          <w:p w14:paraId="B101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подпрограммы,</w:t>
            </w:r>
          </w:p>
          <w:p w14:paraId="B2010000">
            <w:pPr>
              <w:pStyle w:val="Style_3"/>
            </w:pPr>
            <w:r>
              <w:rPr>
                <w:rFonts w:ascii="Times New Roman" w:hAnsi="Times New Roman"/>
                <w:b w:val="0"/>
              </w:rPr>
              <w:t>мероприятия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301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 целевого</w:t>
            </w:r>
          </w:p>
          <w:p w14:paraId="B4010000">
            <w:pPr>
              <w:pStyle w:val="Style_3"/>
            </w:pPr>
            <w:r>
              <w:rPr>
                <w:rFonts w:ascii="Times New Roman" w:hAnsi="Times New Roman"/>
                <w:b w:val="0"/>
              </w:rPr>
              <w:t>показателя (индикатора)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5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>Единица</w:t>
            </w:r>
          </w:p>
          <w:p w14:paraId="B6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измерения</w:t>
            </w:r>
          </w:p>
        </w:tc>
        <w:tc>
          <w:tcPr>
            <w:tcW w:type="dxa" w:w="844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7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Плановое значение целевого показателя (индикатора)</w:t>
            </w:r>
          </w:p>
        </w:tc>
      </w:tr>
      <w:tr>
        <w:trPr>
          <w:trHeight w:hRule="atLeast" w:val="546"/>
        </w:trPr>
        <w:tc>
          <w:tcPr>
            <w:tcW w:type="dxa" w:w="33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8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9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A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B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14:paraId="BC010000">
            <w:pPr>
              <w:ind w:firstLine="0" w:left="0"/>
              <w:jc w:val="left"/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D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14:paraId="BE010000">
            <w:pPr>
              <w:ind w:firstLine="0" w:left="0"/>
              <w:jc w:val="left"/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F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0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год </w:t>
            </w:r>
          </w:p>
        </w:tc>
        <w:tc>
          <w:tcPr>
            <w:tcW w:type="dxa" w:w="928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1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</w:tr>
    </w:tbl>
    <w:p w14:paraId="C2010000">
      <w:pPr>
        <w:rPr/>
      </w:pPr>
    </w:p>
    <w:tbl>
      <w:tblPr>
        <w:tblStyle w:val="Style_2"/>
        <w:tblW w:type="auto" w:w="0"/>
        <w:jc w:val="center"/>
        <w:tblInd w:type="dxa" w:w="932"/>
        <w:tblLayout w:type="fixed"/>
        <w:tblCellMar>
          <w:left w:type="dxa" w:w="75"/>
          <w:right w:type="dxa" w:w="75"/>
        </w:tblCellMar>
      </w:tblPr>
      <w:tblGrid>
        <w:gridCol w:w="3370"/>
        <w:gridCol w:w="2835"/>
        <w:gridCol w:w="1275"/>
        <w:gridCol w:w="1134"/>
        <w:gridCol w:w="1276"/>
        <w:gridCol w:w="1276"/>
        <w:gridCol w:w="1134"/>
        <w:gridCol w:w="850"/>
        <w:gridCol w:w="993"/>
        <w:gridCol w:w="850"/>
        <w:gridCol w:w="906"/>
        <w:gridCol w:w="22"/>
      </w:tblGrid>
      <w:tr>
        <w:trPr>
          <w:tblHeader/>
        </w:trPr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3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4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5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6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7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8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9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A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B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C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90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D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22"/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786"/>
        </w:trPr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E010000">
            <w:pPr>
              <w:pStyle w:val="Style_4"/>
            </w:pPr>
            <w:r>
              <w:rPr>
                <w:rFonts w:ascii="Times New Roman" w:hAnsi="Times New Roman"/>
              </w:rPr>
              <w:t>Муниципальная программа Крапивинского муниципального округа «Жилище Крапивинского муниципального округа» на 2020 – 202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F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0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1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6,85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2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3,64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3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12,99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4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8,</w:t>
            </w: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5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17,79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6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7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type="dxa" w:w="90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8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</w:t>
            </w:r>
          </w:p>
        </w:tc>
        <w:tc>
          <w:tcPr>
            <w:tcW w:type="dxa" w:w="2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9010000">
            <w:pPr>
              <w:ind w:firstLine="0" w:left="0"/>
              <w:jc w:val="left"/>
            </w:pPr>
            <w:r>
              <w:rPr>
                <w:rFonts w:ascii="Times New Roman" w:hAnsi="Times New Roman"/>
              </w:rPr>
              <w:t>1.Обеспечение жильем отдельных категорий граждан, установленных Федеральными законами от 12.01.1995 года № 5- ФЗ «О ветеранах» и с Указом Президента РФ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A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Количество ветеранов Великой Отечественной войны, членов семей погибших (умерших) инвалидов и участников Великой Отечественной войны, улучшивших жилищные условия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B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Человек  (Ед.)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C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D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E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F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0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1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2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0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3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4010000">
            <w:pPr>
              <w:ind w:firstLine="0" w:left="0"/>
              <w:jc w:val="left"/>
            </w:pPr>
            <w:r>
              <w:rPr>
                <w:rFonts w:ascii="Times New Roman" w:hAnsi="Times New Roman"/>
              </w:rPr>
              <w:t>2.Осуществление полномочий по обеспечению  жильем отдельных категорий граждан, установленных федеральными законами от 12.01.1995 года № 5- ФЗ «О ветеранах»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5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Количество приобретенных квартир для обеспечения жильем ветеранов боевых действий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6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7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8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9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A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B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C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D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28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E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F010000">
            <w:pPr>
              <w:ind w:firstLine="0" w:left="0"/>
              <w:jc w:val="left"/>
            </w:pPr>
            <w:r>
              <w:rPr>
                <w:rFonts w:ascii="Times New Roman" w:hAnsi="Times New Roman"/>
              </w:rPr>
              <w:t>3.Обеспечение жильем отдельных категорий граждан, установленных Федеральными законами от 12.01.1995 года № 5- ФЗ «О ветеранах» и от 24 ноября 1995 года № 181- ФЗ «О социальной защите инвалидов в РФ»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0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Количество семей, улучшивших жилищные условия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1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2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3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4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5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6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7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8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28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9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A010000">
            <w:pPr>
              <w:ind w:firstLine="0" w:left="0"/>
              <w:jc w:val="left"/>
            </w:pPr>
            <w:r>
              <w:rPr>
                <w:rFonts w:ascii="Times New Roman" w:hAnsi="Times New Roman"/>
              </w:rPr>
              <w:t>4. Обеспечение жильем социальных категорий граждан, установленных законодательством Кемеровской области- Кузбасса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B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Количество приобретенных квартир для обеспечения жильем социальных категорий граждан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C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D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E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F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002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102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202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302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928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402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5020000">
            <w:pPr>
              <w:ind w:firstLine="0" w:left="0"/>
              <w:jc w:val="left"/>
            </w:pPr>
            <w:r>
              <w:rPr>
                <w:rFonts w:ascii="Times New Roman" w:hAnsi="Times New Roman"/>
              </w:rPr>
              <w:t>5. Реализация мероприятий по обеспечению  жильем молодых семей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6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Количество молодых семей, улучшивших жилищные условия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7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8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9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A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B02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C02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D02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E02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928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F02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0020000">
            <w:pPr>
              <w:ind w:firstLine="0" w:left="0"/>
              <w:jc w:val="left"/>
            </w:pPr>
            <w:r>
              <w:rPr>
                <w:rFonts w:ascii="Times New Roman" w:hAnsi="Times New Roman"/>
              </w:rPr>
              <w:t>6.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1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Количество семей, улучшивших жилищные условия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2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3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4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5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602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702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802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902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28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A02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B02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Приобретение благоустроенного жилья в связи с решением суда о предоставлении </w:t>
            </w:r>
          </w:p>
          <w:p w14:paraId="1C020000">
            <w:pPr>
              <w:ind w:firstLine="0" w:left="0"/>
              <w:jc w:val="left"/>
            </w:pPr>
            <w:r>
              <w:rPr>
                <w:rFonts w:ascii="Times New Roman" w:hAnsi="Times New Roman"/>
              </w:rPr>
              <w:t>гражданам жилых помещений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D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Количество семей, улучшивших жилищные условия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E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F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0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1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202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302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402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502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928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602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27020000">
      <w:pPr>
        <w:ind w:firstLine="0" w:left="0"/>
        <w:jc w:val="center"/>
        <w:rPr>
          <w:rFonts w:ascii="Times New Roman" w:hAnsi="Times New Roman"/>
          <w:sz w:val="28"/>
        </w:rPr>
      </w:pPr>
    </w:p>
    <w:p w14:paraId="28020000">
      <w:pPr>
        <w:ind w:firstLine="0" w:left="0"/>
        <w:jc w:val="center"/>
        <w:rPr>
          <w:rFonts w:ascii="Times New Roman" w:hAnsi="Times New Roman"/>
          <w:sz w:val="28"/>
        </w:rPr>
      </w:pPr>
    </w:p>
    <w:p w14:paraId="29020000">
      <w:pPr>
        <w:ind w:firstLine="0" w:left="0"/>
        <w:jc w:val="center"/>
      </w:pPr>
    </w:p>
    <w:sectPr>
      <w:pgSz w:h="11908" w:orient="landscape" w:w="16848"/>
      <w:pgMar w:bottom="567" w:footer="720" w:gutter="0" w:header="720" w:left="1134" w:right="1134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4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decimal"/>
      <w:lvlText w:val="%1.%2."/>
      <w:lvlJc w:val="left"/>
      <w:pPr>
        <w:tabs>
          <w:tab w:leader="none" w:pos="0" w:val="left"/>
        </w:tabs>
        <w:ind w:hanging="720" w:left="1080"/>
      </w:pPr>
    </w:lvl>
    <w:lvl w:ilvl="2">
      <w:start w:val="1"/>
      <w:numFmt w:val="decimal"/>
      <w:lvlText w:val="%1.%2.%3."/>
      <w:lvlJc w:val="left"/>
      <w:pPr>
        <w:tabs>
          <w:tab w:leader="none" w:pos="0" w:val="left"/>
        </w:tabs>
        <w:ind w:hanging="720" w:left="1080"/>
      </w:p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1080" w:left="1440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1080" w:left="1440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1440" w:left="1800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800" w:left="216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800" w:left="2160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2160" w:left="2520"/>
      </w:pPr>
    </w:lvl>
  </w:abstractNum>
  <w:abstractNum w:abstractNumId="1">
    <w:lvl w:ilvl="0">
      <w:start w:val="1"/>
      <w:numFmt w:val="decimal"/>
      <w:pStyle w:val="Style_60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108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21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103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57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6_ch" w:type="character">
    <w:name w:val="Normal"/>
    <w:link w:val="Style_6"/>
    <w:rPr>
      <w:rFonts w:ascii="Arial" w:hAnsi="Arial"/>
      <w:sz w:val="24"/>
    </w:rPr>
  </w:style>
  <w:style w:styleId="Style_7" w:type="paragraph">
    <w:name w:val="WW8Num27z1"/>
    <w:link w:val="Style_7_ch"/>
  </w:style>
  <w:style w:styleId="Style_7_ch" w:type="character">
    <w:name w:val="WW8Num27z1"/>
    <w:link w:val="Style_7"/>
  </w:style>
  <w:style w:styleId="Style_8" w:type="paragraph">
    <w:name w:val="Application!Приложение"/>
    <w:link w:val="Style_8_ch"/>
    <w:pPr>
      <w:spacing w:after="120" w:before="120"/>
      <w:ind/>
      <w:jc w:val="right"/>
    </w:pPr>
    <w:rPr>
      <w:rFonts w:ascii="Arial" w:hAnsi="Arial"/>
      <w:b w:val="1"/>
      <w:sz w:val="32"/>
    </w:rPr>
  </w:style>
  <w:style w:styleId="Style_8_ch" w:type="character">
    <w:name w:val="Application!Приложение"/>
    <w:link w:val="Style_8"/>
    <w:rPr>
      <w:rFonts w:ascii="Arial" w:hAnsi="Arial"/>
      <w:b w:val="1"/>
      <w:sz w:val="32"/>
    </w:rPr>
  </w:style>
  <w:style w:styleId="Style_9" w:type="paragraph">
    <w:name w:val="toc 2"/>
    <w:next w:val="Style_6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WW8Num21z0"/>
    <w:link w:val="Style_10_ch"/>
  </w:style>
  <w:style w:styleId="Style_10_ch" w:type="character">
    <w:name w:val="WW8Num21z0"/>
    <w:link w:val="Style_10"/>
  </w:style>
  <w:style w:styleId="Style_11" w:type="paragraph">
    <w:name w:val="toc 4"/>
    <w:next w:val="Style_6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WW8Num1z0"/>
    <w:link w:val="Style_12_ch"/>
  </w:style>
  <w:style w:styleId="Style_12_ch" w:type="character">
    <w:name w:val="WW8Num1z0"/>
    <w:link w:val="Style_12"/>
  </w:style>
  <w:style w:styleId="Style_13" w:type="paragraph">
    <w:name w:val="WW8Num7z1"/>
    <w:link w:val="Style_13_ch"/>
  </w:style>
  <w:style w:styleId="Style_13_ch" w:type="character">
    <w:name w:val="WW8Num7z1"/>
    <w:link w:val="Style_13"/>
  </w:style>
  <w:style w:styleId="Style_14" w:type="paragraph">
    <w:name w:val="WW8Num29z0"/>
    <w:link w:val="Style_14_ch"/>
  </w:style>
  <w:style w:styleId="Style_14_ch" w:type="character">
    <w:name w:val="WW8Num29z0"/>
    <w:link w:val="Style_14"/>
  </w:style>
  <w:style w:styleId="Style_15" w:type="paragraph">
    <w:name w:val="Заголовок 4 Знак"/>
    <w:link w:val="Style_15_ch"/>
    <w:rPr>
      <w:rFonts w:ascii="Arial" w:hAnsi="Arial"/>
      <w:b w:val="1"/>
      <w:sz w:val="28"/>
    </w:rPr>
  </w:style>
  <w:style w:styleId="Style_15_ch" w:type="character">
    <w:name w:val="Заголовок 4 Знак"/>
    <w:link w:val="Style_15"/>
    <w:rPr>
      <w:rFonts w:ascii="Arial" w:hAnsi="Arial"/>
      <w:b w:val="1"/>
      <w:sz w:val="28"/>
    </w:rPr>
  </w:style>
  <w:style w:styleId="Style_16" w:type="paragraph">
    <w:name w:val="WW8Num30z1"/>
    <w:link w:val="Style_16_ch"/>
  </w:style>
  <w:style w:styleId="Style_16_ch" w:type="character">
    <w:name w:val="WW8Num30z1"/>
    <w:link w:val="Style_16"/>
  </w:style>
  <w:style w:styleId="Style_17" w:type="paragraph">
    <w:name w:val="toc 6"/>
    <w:next w:val="Style_6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6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WW8Num9z1"/>
    <w:link w:val="Style_19_ch"/>
  </w:style>
  <w:style w:styleId="Style_19_ch" w:type="character">
    <w:name w:val="WW8Num9z1"/>
    <w:link w:val="Style_19"/>
  </w:style>
  <w:style w:styleId="Style_20" w:type="paragraph">
    <w:name w:val="End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Endnote"/>
    <w:link w:val="Style_20"/>
    <w:rPr>
      <w:rFonts w:ascii="XO Thames" w:hAnsi="XO Thames"/>
      <w:sz w:val="22"/>
    </w:rPr>
  </w:style>
  <w:style w:styleId="Style_21" w:type="paragraph">
    <w:name w:val="heading 3"/>
    <w:basedOn w:val="Style_6"/>
    <w:next w:val="Style_22"/>
    <w:link w:val="Style_21_ch"/>
    <w:uiPriority w:val="9"/>
    <w:qFormat/>
    <w:pPr>
      <w:numPr>
        <w:ilvl w:val="2"/>
        <w:numId w:val="2"/>
      </w:numPr>
      <w:ind/>
      <w:outlineLvl w:val="2"/>
    </w:pPr>
    <w:rPr>
      <w:b w:val="1"/>
      <w:sz w:val="28"/>
    </w:rPr>
  </w:style>
  <w:style w:styleId="Style_21_ch" w:type="character">
    <w:name w:val="heading 3"/>
    <w:basedOn w:val="Style_6_ch"/>
    <w:link w:val="Style_21"/>
    <w:rPr>
      <w:b w:val="1"/>
      <w:sz w:val="28"/>
    </w:rPr>
  </w:style>
  <w:style w:styleId="Style_23" w:type="paragraph">
    <w:name w:val="ConsPlusNormal"/>
    <w:link w:val="Style_23_ch"/>
    <w:pPr>
      <w:widowControl w:val="0"/>
      <w:ind w:firstLine="720" w:left="0"/>
    </w:pPr>
    <w:rPr>
      <w:rFonts w:ascii="Arial" w:hAnsi="Arial"/>
    </w:rPr>
  </w:style>
  <w:style w:styleId="Style_23_ch" w:type="character">
    <w:name w:val="ConsPlusNormal"/>
    <w:link w:val="Style_23"/>
    <w:rPr>
      <w:rFonts w:ascii="Arial" w:hAnsi="Arial"/>
    </w:rPr>
  </w:style>
  <w:style w:styleId="Style_24" w:type="paragraph">
    <w:name w:val="Указатель1"/>
    <w:basedOn w:val="Style_6"/>
    <w:link w:val="Style_24_ch"/>
  </w:style>
  <w:style w:styleId="Style_24_ch" w:type="character">
    <w:name w:val="Указатель1"/>
    <w:basedOn w:val="Style_6_ch"/>
    <w:link w:val="Style_24"/>
  </w:style>
  <w:style w:styleId="Style_4" w:type="paragraph">
    <w:name w:val="Table!Таблица"/>
    <w:link w:val="Style_4_ch"/>
    <w:rPr>
      <w:rFonts w:ascii="Arial" w:hAnsi="Arial"/>
      <w:sz w:val="24"/>
    </w:rPr>
  </w:style>
  <w:style w:styleId="Style_4_ch" w:type="character">
    <w:name w:val="Table!Таблица"/>
    <w:link w:val="Style_4"/>
    <w:rPr>
      <w:rFonts w:ascii="Arial" w:hAnsi="Arial"/>
      <w:sz w:val="24"/>
    </w:rPr>
  </w:style>
  <w:style w:styleId="Style_25" w:type="paragraph">
    <w:name w:val="WW8Num29z1"/>
    <w:link w:val="Style_25_ch"/>
  </w:style>
  <w:style w:styleId="Style_25_ch" w:type="character">
    <w:name w:val="WW8Num29z1"/>
    <w:link w:val="Style_25"/>
  </w:style>
  <w:style w:styleId="Style_26" w:type="paragraph">
    <w:name w:val="WW8Num31z1"/>
    <w:link w:val="Style_26_ch"/>
  </w:style>
  <w:style w:styleId="Style_26_ch" w:type="character">
    <w:name w:val="WW8Num31z1"/>
    <w:link w:val="Style_26"/>
  </w:style>
  <w:style w:styleId="Style_27" w:type="paragraph">
    <w:name w:val="WW8Num18z0"/>
    <w:link w:val="Style_27_ch"/>
  </w:style>
  <w:style w:styleId="Style_27_ch" w:type="character">
    <w:name w:val="WW8Num18z0"/>
    <w:link w:val="Style_27"/>
  </w:style>
  <w:style w:styleId="Style_28" w:type="paragraph">
    <w:name w:val="Текст выноски Знак"/>
    <w:link w:val="Style_28_ch"/>
    <w:rPr>
      <w:rFonts w:ascii="Arial" w:hAnsi="Arial"/>
      <w:sz w:val="16"/>
    </w:rPr>
  </w:style>
  <w:style w:styleId="Style_28_ch" w:type="character">
    <w:name w:val="Текст выноски Знак"/>
    <w:link w:val="Style_28"/>
    <w:rPr>
      <w:rFonts w:ascii="Arial" w:hAnsi="Arial"/>
      <w:sz w:val="16"/>
    </w:rPr>
  </w:style>
  <w:style w:styleId="Style_29" w:type="paragraph">
    <w:name w:val="WW8Num37z0"/>
    <w:link w:val="Style_29_ch"/>
  </w:style>
  <w:style w:styleId="Style_29_ch" w:type="character">
    <w:name w:val="WW8Num37z0"/>
    <w:link w:val="Style_29"/>
  </w:style>
  <w:style w:styleId="Style_30" w:type="paragraph">
    <w:name w:val="WW8Num16z0"/>
    <w:link w:val="Style_30_ch"/>
  </w:style>
  <w:style w:styleId="Style_30_ch" w:type="character">
    <w:name w:val="WW8Num16z0"/>
    <w:link w:val="Style_30"/>
  </w:style>
  <w:style w:styleId="Style_31" w:type="paragraph">
    <w:name w:val="WW8Num32z1"/>
    <w:link w:val="Style_31_ch"/>
  </w:style>
  <w:style w:styleId="Style_31_ch" w:type="character">
    <w:name w:val="WW8Num32z1"/>
    <w:link w:val="Style_31"/>
  </w:style>
  <w:style w:styleId="Style_32" w:type="paragraph">
    <w:name w:val="WW8Num7z0"/>
    <w:link w:val="Style_32_ch"/>
  </w:style>
  <w:style w:styleId="Style_32_ch" w:type="character">
    <w:name w:val="WW8Num7z0"/>
    <w:link w:val="Style_32"/>
  </w:style>
  <w:style w:styleId="Style_33" w:type="paragraph">
    <w:name w:val="WW8Num8z0"/>
    <w:link w:val="Style_33_ch"/>
  </w:style>
  <w:style w:styleId="Style_33_ch" w:type="character">
    <w:name w:val="WW8Num8z0"/>
    <w:link w:val="Style_33"/>
  </w:style>
  <w:style w:styleId="Style_34" w:type="paragraph">
    <w:name w:val="WW8Num8z1"/>
    <w:link w:val="Style_34_ch"/>
  </w:style>
  <w:style w:styleId="Style_34_ch" w:type="character">
    <w:name w:val="WW8Num8z1"/>
    <w:link w:val="Style_34"/>
  </w:style>
  <w:style w:styleId="Style_35" w:type="paragraph">
    <w:name w:val="Основной текст Знак"/>
    <w:link w:val="Style_35_ch"/>
    <w:rPr>
      <w:rFonts w:ascii="Arial" w:hAnsi="Arial"/>
      <w:sz w:val="24"/>
    </w:rPr>
  </w:style>
  <w:style w:styleId="Style_35_ch" w:type="character">
    <w:name w:val="Основной текст Знак"/>
    <w:link w:val="Style_35"/>
    <w:rPr>
      <w:rFonts w:ascii="Arial" w:hAnsi="Arial"/>
      <w:sz w:val="24"/>
    </w:rPr>
  </w:style>
  <w:style w:styleId="Style_36" w:type="paragraph">
    <w:name w:val="WW8Num17z0"/>
    <w:link w:val="Style_36_ch"/>
  </w:style>
  <w:style w:styleId="Style_36_ch" w:type="character">
    <w:name w:val="WW8Num17z0"/>
    <w:link w:val="Style_36"/>
  </w:style>
  <w:style w:styleId="Style_5" w:type="paragraph">
    <w:name w:val="ConsPlusCell"/>
    <w:link w:val="Style_5_ch"/>
    <w:pPr>
      <w:widowControl w:val="0"/>
      <w:ind/>
    </w:pPr>
    <w:rPr>
      <w:rFonts w:ascii="Arial" w:hAnsi="Arial"/>
    </w:rPr>
  </w:style>
  <w:style w:styleId="Style_5_ch" w:type="character">
    <w:name w:val="ConsPlusCell"/>
    <w:link w:val="Style_5"/>
    <w:rPr>
      <w:rFonts w:ascii="Arial" w:hAnsi="Arial"/>
    </w:rPr>
  </w:style>
  <w:style w:styleId="Style_37" w:type="paragraph">
    <w:name w:val="WW8Num20z0"/>
    <w:link w:val="Style_37_ch"/>
  </w:style>
  <w:style w:styleId="Style_37_ch" w:type="character">
    <w:name w:val="WW8Num20z0"/>
    <w:link w:val="Style_37"/>
  </w:style>
  <w:style w:styleId="Style_38" w:type="paragraph">
    <w:name w:val="WW8Num25z0"/>
    <w:link w:val="Style_38_ch"/>
  </w:style>
  <w:style w:styleId="Style_38_ch" w:type="character">
    <w:name w:val="WW8Num25z0"/>
    <w:link w:val="Style_38"/>
  </w:style>
  <w:style w:styleId="Style_39" w:type="paragraph">
    <w:name w:val="Нижний колонтитул Знак"/>
    <w:link w:val="Style_39_ch"/>
    <w:rPr>
      <w:rFonts w:ascii="Arial" w:hAnsi="Arial"/>
      <w:sz w:val="24"/>
    </w:rPr>
  </w:style>
  <w:style w:styleId="Style_39_ch" w:type="character">
    <w:name w:val="Нижний колонтитул Знак"/>
    <w:link w:val="Style_39"/>
    <w:rPr>
      <w:rFonts w:ascii="Arial" w:hAnsi="Arial"/>
      <w:sz w:val="24"/>
    </w:rPr>
  </w:style>
  <w:style w:styleId="Style_40" w:type="paragraph">
    <w:name w:val="WW8Num24z0"/>
    <w:link w:val="Style_40_ch"/>
  </w:style>
  <w:style w:styleId="Style_40_ch" w:type="character">
    <w:name w:val="WW8Num24z0"/>
    <w:link w:val="Style_40"/>
  </w:style>
  <w:style w:styleId="Style_41" w:type="paragraph">
    <w:name w:val="Верхний колонтитул Знак"/>
    <w:link w:val="Style_41_ch"/>
    <w:rPr>
      <w:rFonts w:ascii="Arial" w:hAnsi="Arial"/>
      <w:sz w:val="24"/>
    </w:rPr>
  </w:style>
  <w:style w:styleId="Style_41_ch" w:type="character">
    <w:name w:val="Верхний колонтитул Знак"/>
    <w:link w:val="Style_41"/>
    <w:rPr>
      <w:rFonts w:ascii="Arial" w:hAnsi="Arial"/>
      <w:sz w:val="24"/>
    </w:rPr>
  </w:style>
  <w:style w:styleId="Style_3" w:type="paragraph">
    <w:name w:val="Table!"/>
    <w:next w:val="Style_4"/>
    <w:link w:val="Style_3_ch"/>
    <w:pPr>
      <w:ind/>
      <w:jc w:val="center"/>
    </w:pPr>
    <w:rPr>
      <w:rFonts w:ascii="Arial" w:hAnsi="Arial"/>
      <w:b w:val="1"/>
      <w:sz w:val="24"/>
    </w:rPr>
  </w:style>
  <w:style w:styleId="Style_3_ch" w:type="character">
    <w:name w:val="Table!"/>
    <w:link w:val="Style_3"/>
    <w:rPr>
      <w:rFonts w:ascii="Arial" w:hAnsi="Arial"/>
      <w:b w:val="1"/>
      <w:sz w:val="24"/>
    </w:rPr>
  </w:style>
  <w:style w:styleId="Style_42" w:type="paragraph">
    <w:name w:val="WW8Num27z0"/>
    <w:link w:val="Style_42_ch"/>
  </w:style>
  <w:style w:styleId="Style_42_ch" w:type="character">
    <w:name w:val="WW8Num27z0"/>
    <w:link w:val="Style_42"/>
  </w:style>
  <w:style w:styleId="Style_43" w:type="paragraph">
    <w:name w:val="WW8Num12z1"/>
    <w:link w:val="Style_43_ch"/>
  </w:style>
  <w:style w:styleId="Style_43_ch" w:type="character">
    <w:name w:val="WW8Num12z1"/>
    <w:link w:val="Style_43"/>
  </w:style>
  <w:style w:styleId="Style_44" w:type="paragraph">
    <w:name w:val="Заголовок таблицы"/>
    <w:basedOn w:val="Style_45"/>
    <w:link w:val="Style_44_ch"/>
    <w:pPr>
      <w:ind/>
      <w:jc w:val="center"/>
    </w:pPr>
    <w:rPr>
      <w:b w:val="1"/>
    </w:rPr>
  </w:style>
  <w:style w:styleId="Style_44_ch" w:type="character">
    <w:name w:val="Заголовок таблицы"/>
    <w:basedOn w:val="Style_45_ch"/>
    <w:link w:val="Style_44"/>
    <w:rPr>
      <w:b w:val="1"/>
    </w:rPr>
  </w:style>
  <w:style w:styleId="Style_46" w:type="paragraph">
    <w:name w:val="toc 3"/>
    <w:next w:val="Style_6"/>
    <w:link w:val="Style_4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6_ch" w:type="character">
    <w:name w:val="toc 3"/>
    <w:link w:val="Style_46"/>
    <w:rPr>
      <w:rFonts w:ascii="XO Thames" w:hAnsi="XO Thames"/>
      <w:sz w:val="28"/>
    </w:rPr>
  </w:style>
  <w:style w:styleId="Style_47" w:type="paragraph">
    <w:name w:val="Default Paragraph Font"/>
    <w:link w:val="Style_47_ch"/>
  </w:style>
  <w:style w:styleId="Style_47_ch" w:type="character">
    <w:name w:val="Default Paragraph Font"/>
    <w:link w:val="Style_47"/>
  </w:style>
  <w:style w:styleId="Style_48" w:type="paragraph">
    <w:name w:val="Заголовок 3 Знак"/>
    <w:link w:val="Style_48_ch"/>
    <w:rPr>
      <w:rFonts w:ascii="Arial" w:hAnsi="Arial"/>
      <w:b w:val="1"/>
      <w:sz w:val="26"/>
    </w:rPr>
  </w:style>
  <w:style w:styleId="Style_48_ch" w:type="character">
    <w:name w:val="Заголовок 3 Знак"/>
    <w:link w:val="Style_48"/>
    <w:rPr>
      <w:rFonts w:ascii="Arial" w:hAnsi="Arial"/>
      <w:b w:val="1"/>
      <w:sz w:val="26"/>
    </w:rPr>
  </w:style>
  <w:style w:styleId="Style_49" w:type="paragraph">
    <w:name w:val="Title!Название НПА"/>
    <w:basedOn w:val="Style_6"/>
    <w:link w:val="Style_49_ch"/>
    <w:pPr>
      <w:spacing w:after="60" w:before="240"/>
      <w:ind/>
      <w:jc w:val="center"/>
      <w:outlineLvl w:val="0"/>
    </w:pPr>
    <w:rPr>
      <w:b w:val="1"/>
      <w:sz w:val="32"/>
    </w:rPr>
  </w:style>
  <w:style w:styleId="Style_49_ch" w:type="character">
    <w:name w:val="Title!Название НПА"/>
    <w:basedOn w:val="Style_6_ch"/>
    <w:link w:val="Style_49"/>
    <w:rPr>
      <w:b w:val="1"/>
      <w:sz w:val="32"/>
    </w:rPr>
  </w:style>
  <w:style w:styleId="Style_50" w:type="paragraph">
    <w:name w:val="ConsPlusNonformat"/>
    <w:link w:val="Style_50_ch"/>
    <w:pPr>
      <w:widowControl w:val="0"/>
      <w:ind/>
    </w:pPr>
    <w:rPr>
      <w:rFonts w:ascii="Courier New" w:hAnsi="Courier New"/>
    </w:rPr>
  </w:style>
  <w:style w:styleId="Style_50_ch" w:type="character">
    <w:name w:val="ConsPlusNonformat"/>
    <w:link w:val="Style_50"/>
    <w:rPr>
      <w:rFonts w:ascii="Courier New" w:hAnsi="Courier New"/>
    </w:rPr>
  </w:style>
  <w:style w:styleId="Style_51" w:type="paragraph">
    <w:name w:val="WW8Num9z0"/>
    <w:link w:val="Style_51_ch"/>
  </w:style>
  <w:style w:styleId="Style_51_ch" w:type="character">
    <w:name w:val="WW8Num9z0"/>
    <w:link w:val="Style_51"/>
  </w:style>
  <w:style w:styleId="Style_52" w:type="paragraph">
    <w:name w:val="HTML Variable"/>
    <w:link w:val="Style_52_ch"/>
    <w:rPr>
      <w:rFonts w:ascii="Arial" w:hAnsi="Arial"/>
      <w:color w:val="0000FF"/>
      <w:sz w:val="24"/>
      <w:u w:val="none"/>
    </w:rPr>
  </w:style>
  <w:style w:styleId="Style_52_ch" w:type="character">
    <w:name w:val="HTML Variable"/>
    <w:link w:val="Style_52"/>
    <w:rPr>
      <w:rFonts w:ascii="Arial" w:hAnsi="Arial"/>
      <w:color w:val="0000FF"/>
      <w:sz w:val="24"/>
      <w:u w:val="none"/>
    </w:rPr>
  </w:style>
  <w:style w:styleId="Style_53" w:type="paragraph">
    <w:name w:val="WW8Num30z0"/>
    <w:link w:val="Style_53_ch"/>
    <w:rPr>
      <w:color w:val="000000"/>
    </w:rPr>
  </w:style>
  <w:style w:styleId="Style_53_ch" w:type="character">
    <w:name w:val="WW8Num30z0"/>
    <w:link w:val="Style_53"/>
    <w:rPr>
      <w:color w:val="000000"/>
    </w:rPr>
  </w:style>
  <w:style w:styleId="Style_54" w:type="paragraph">
    <w:name w:val="WW8Num11z1"/>
    <w:link w:val="Style_54_ch"/>
  </w:style>
  <w:style w:styleId="Style_54_ch" w:type="character">
    <w:name w:val="WW8Num11z1"/>
    <w:link w:val="Style_54"/>
  </w:style>
  <w:style w:styleId="Style_22" w:type="paragraph">
    <w:name w:val="Body Text"/>
    <w:basedOn w:val="Style_6"/>
    <w:link w:val="Style_22_ch"/>
  </w:style>
  <w:style w:styleId="Style_22_ch" w:type="character">
    <w:name w:val="Body Text"/>
    <w:basedOn w:val="Style_6_ch"/>
    <w:link w:val="Style_22"/>
  </w:style>
  <w:style w:styleId="Style_55" w:type="paragraph">
    <w:name w:val="WW8Num35z1"/>
    <w:link w:val="Style_55_ch"/>
  </w:style>
  <w:style w:styleId="Style_55_ch" w:type="character">
    <w:name w:val="WW8Num35z1"/>
    <w:link w:val="Style_55"/>
  </w:style>
  <w:style w:styleId="Style_56" w:type="paragraph">
    <w:name w:val="WW8Num16z1"/>
    <w:link w:val="Style_56_ch"/>
  </w:style>
  <w:style w:styleId="Style_56_ch" w:type="character">
    <w:name w:val="WW8Num16z1"/>
    <w:link w:val="Style_56"/>
  </w:style>
  <w:style w:styleId="Style_57" w:type="paragraph">
    <w:name w:val="heading 5"/>
    <w:basedOn w:val="Style_6"/>
    <w:next w:val="Style_6"/>
    <w:link w:val="Style_57_ch"/>
    <w:uiPriority w:val="9"/>
    <w:qFormat/>
    <w:pPr>
      <w:numPr>
        <w:ilvl w:val="4"/>
        <w:numId w:val="2"/>
      </w:num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57_ch" w:type="character">
    <w:name w:val="heading 5"/>
    <w:basedOn w:val="Style_6_ch"/>
    <w:link w:val="Style_57"/>
    <w:rPr>
      <w:rFonts w:ascii="Calibri" w:hAnsi="Calibri"/>
      <w:b w:val="1"/>
      <w:i w:val="1"/>
      <w:sz w:val="26"/>
    </w:rPr>
  </w:style>
  <w:style w:styleId="Style_58" w:type="paragraph">
    <w:name w:val="WW8Num12z0"/>
    <w:link w:val="Style_58_ch"/>
  </w:style>
  <w:style w:styleId="Style_58_ch" w:type="character">
    <w:name w:val="WW8Num12z0"/>
    <w:link w:val="Style_58"/>
  </w:style>
  <w:style w:styleId="Style_59" w:type="paragraph">
    <w:name w:val="header"/>
    <w:basedOn w:val="Style_6"/>
    <w:link w:val="Style_59_ch"/>
    <w:pPr>
      <w:tabs>
        <w:tab w:leader="none" w:pos="4677" w:val="center"/>
        <w:tab w:leader="none" w:pos="9355" w:val="right"/>
      </w:tabs>
      <w:ind/>
    </w:pPr>
  </w:style>
  <w:style w:styleId="Style_59_ch" w:type="character">
    <w:name w:val="header"/>
    <w:basedOn w:val="Style_6_ch"/>
    <w:link w:val="Style_59"/>
  </w:style>
  <w:style w:styleId="Style_60" w:type="paragraph">
    <w:name w:val="heading 1"/>
    <w:basedOn w:val="Style_6"/>
    <w:next w:val="Style_6"/>
    <w:link w:val="Style_60_ch"/>
    <w:uiPriority w:val="9"/>
    <w:qFormat/>
    <w:pPr>
      <w:numPr>
        <w:ilvl w:val="0"/>
        <w:numId w:val="2"/>
      </w:numPr>
      <w:ind/>
      <w:jc w:val="center"/>
      <w:outlineLvl w:val="0"/>
    </w:pPr>
    <w:rPr>
      <w:b w:val="1"/>
      <w:sz w:val="32"/>
    </w:rPr>
  </w:style>
  <w:style w:styleId="Style_60_ch" w:type="character">
    <w:name w:val="heading 1"/>
    <w:basedOn w:val="Style_6_ch"/>
    <w:link w:val="Style_60"/>
    <w:rPr>
      <w:b w:val="1"/>
      <w:sz w:val="32"/>
    </w:rPr>
  </w:style>
  <w:style w:styleId="Style_61" w:type="paragraph">
    <w:name w:val="WW8Num26z0"/>
    <w:link w:val="Style_61_ch"/>
  </w:style>
  <w:style w:styleId="Style_61_ch" w:type="character">
    <w:name w:val="WW8Num26z0"/>
    <w:link w:val="Style_61"/>
  </w:style>
  <w:style w:styleId="Style_1" w:type="paragraph">
    <w:name w:val="List Paragraph"/>
    <w:basedOn w:val="Style_6"/>
    <w:link w:val="Style_1_ch"/>
    <w:pPr>
      <w:spacing w:after="0" w:before="0"/>
      <w:ind w:firstLine="567" w:left="720" w:right="0"/>
      <w:contextualSpacing w:val="1"/>
    </w:pPr>
  </w:style>
  <w:style w:styleId="Style_1_ch" w:type="character">
    <w:name w:val="List Paragraph"/>
    <w:basedOn w:val="Style_6_ch"/>
    <w:link w:val="Style_1"/>
  </w:style>
  <w:style w:styleId="Style_62" w:type="paragraph">
    <w:name w:val="Основной шрифт абзаца1"/>
    <w:link w:val="Style_62_ch"/>
  </w:style>
  <w:style w:styleId="Style_62_ch" w:type="character">
    <w:name w:val="Основной шрифт абзаца1"/>
    <w:link w:val="Style_62"/>
  </w:style>
  <w:style w:styleId="Style_63" w:type="paragraph">
    <w:name w:val="WW8Num32z0"/>
    <w:link w:val="Style_63_ch"/>
  </w:style>
  <w:style w:styleId="Style_63_ch" w:type="character">
    <w:name w:val="WW8Num32z0"/>
    <w:link w:val="Style_63"/>
  </w:style>
  <w:style w:styleId="Style_64" w:type="paragraph">
    <w:name w:val="WW8Num28z0"/>
    <w:link w:val="Style_64_ch"/>
  </w:style>
  <w:style w:styleId="Style_64_ch" w:type="character">
    <w:name w:val="WW8Num28z0"/>
    <w:link w:val="Style_64"/>
  </w:style>
  <w:style w:styleId="Style_65" w:type="paragraph">
    <w:name w:val="Hyperlink"/>
    <w:link w:val="Style_65_ch"/>
    <w:rPr>
      <w:color w:val="0000FF"/>
      <w:u w:val="none"/>
    </w:rPr>
  </w:style>
  <w:style w:styleId="Style_65_ch" w:type="character">
    <w:name w:val="Hyperlink"/>
    <w:link w:val="Style_65"/>
    <w:rPr>
      <w:color w:val="0000FF"/>
      <w:u w:val="none"/>
    </w:rPr>
  </w:style>
  <w:style w:styleId="Style_66" w:type="paragraph">
    <w:name w:val="Footnote"/>
    <w:link w:val="Style_66_ch"/>
    <w:pPr>
      <w:ind w:firstLine="851" w:left="0"/>
      <w:jc w:val="both"/>
    </w:pPr>
    <w:rPr>
      <w:rFonts w:ascii="XO Thames" w:hAnsi="XO Thames"/>
      <w:sz w:val="22"/>
    </w:rPr>
  </w:style>
  <w:style w:styleId="Style_66_ch" w:type="character">
    <w:name w:val="Footnote"/>
    <w:link w:val="Style_66"/>
    <w:rPr>
      <w:rFonts w:ascii="XO Thames" w:hAnsi="XO Thames"/>
      <w:sz w:val="22"/>
    </w:rPr>
  </w:style>
  <w:style w:styleId="Style_67" w:type="paragraph">
    <w:name w:val="WW8Num22z0"/>
    <w:link w:val="Style_67_ch"/>
  </w:style>
  <w:style w:styleId="Style_67_ch" w:type="character">
    <w:name w:val="WW8Num22z0"/>
    <w:link w:val="Style_67"/>
  </w:style>
  <w:style w:styleId="Style_68" w:type="paragraph">
    <w:name w:val="toc 1"/>
    <w:next w:val="Style_6"/>
    <w:link w:val="Style_6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8_ch" w:type="character">
    <w:name w:val="toc 1"/>
    <w:link w:val="Style_68"/>
    <w:rPr>
      <w:rFonts w:ascii="XO Thames" w:hAnsi="XO Thames"/>
      <w:b w:val="1"/>
      <w:sz w:val="28"/>
    </w:rPr>
  </w:style>
  <w:style w:styleId="Style_69" w:type="paragraph">
    <w:name w:val="Название Знак"/>
    <w:link w:val="Style_69_ch"/>
    <w:rPr>
      <w:rFonts w:ascii="Cambria" w:hAnsi="Cambria"/>
      <w:b w:val="1"/>
      <w:sz w:val="32"/>
    </w:rPr>
  </w:style>
  <w:style w:styleId="Style_69_ch" w:type="character">
    <w:name w:val="Название Знак"/>
    <w:link w:val="Style_69"/>
    <w:rPr>
      <w:rFonts w:ascii="Cambria" w:hAnsi="Cambria"/>
      <w:b w:val="1"/>
      <w:sz w:val="32"/>
    </w:rPr>
  </w:style>
  <w:style w:styleId="Style_70" w:type="paragraph">
    <w:name w:val="WW8Num19z0"/>
    <w:link w:val="Style_70_ch"/>
  </w:style>
  <w:style w:styleId="Style_70_ch" w:type="character">
    <w:name w:val="WW8Num19z0"/>
    <w:link w:val="Style_70"/>
  </w:style>
  <w:style w:styleId="Style_71" w:type="paragraph">
    <w:name w:val="WW8Num23z0"/>
    <w:link w:val="Style_71_ch"/>
  </w:style>
  <w:style w:styleId="Style_71_ch" w:type="character">
    <w:name w:val="WW8Num23z0"/>
    <w:link w:val="Style_71"/>
  </w:style>
  <w:style w:styleId="Style_72" w:type="paragraph">
    <w:name w:val="Header and Footer"/>
    <w:link w:val="Style_72_ch"/>
    <w:pPr>
      <w:spacing w:line="240" w:lineRule="auto"/>
      <w:ind/>
      <w:jc w:val="both"/>
    </w:pPr>
    <w:rPr>
      <w:rFonts w:ascii="XO Thames" w:hAnsi="XO Thames"/>
      <w:sz w:val="28"/>
    </w:rPr>
  </w:style>
  <w:style w:styleId="Style_72_ch" w:type="character">
    <w:name w:val="Header and Footer"/>
    <w:link w:val="Style_72"/>
    <w:rPr>
      <w:rFonts w:ascii="XO Thames" w:hAnsi="XO Thames"/>
      <w:sz w:val="28"/>
    </w:rPr>
  </w:style>
  <w:style w:styleId="Style_73" w:type="paragraph">
    <w:name w:val="WW8Num4z0"/>
    <w:link w:val="Style_73_ch"/>
  </w:style>
  <w:style w:styleId="Style_73_ch" w:type="character">
    <w:name w:val="WW8Num4z0"/>
    <w:link w:val="Style_73"/>
  </w:style>
  <w:style w:styleId="Style_74" w:type="paragraph">
    <w:name w:val="WW8Num6z0"/>
    <w:link w:val="Style_74_ch"/>
  </w:style>
  <w:style w:styleId="Style_74_ch" w:type="character">
    <w:name w:val="WW8Num6z0"/>
    <w:link w:val="Style_74"/>
  </w:style>
  <w:style w:styleId="Style_75" w:type="paragraph">
    <w:name w:val="WW8Num28z1"/>
    <w:link w:val="Style_75_ch"/>
  </w:style>
  <w:style w:styleId="Style_75_ch" w:type="character">
    <w:name w:val="WW8Num28z1"/>
    <w:link w:val="Style_75"/>
  </w:style>
  <w:style w:styleId="Style_76" w:type="paragraph">
    <w:name w:val="Заголовок 1 Знак"/>
    <w:link w:val="Style_76_ch"/>
    <w:rPr>
      <w:rFonts w:ascii="Arial" w:hAnsi="Arial"/>
      <w:b w:val="1"/>
      <w:sz w:val="32"/>
    </w:rPr>
  </w:style>
  <w:style w:styleId="Style_76_ch" w:type="character">
    <w:name w:val="Заголовок 1 Знак"/>
    <w:link w:val="Style_76"/>
    <w:rPr>
      <w:rFonts w:ascii="Arial" w:hAnsi="Arial"/>
      <w:b w:val="1"/>
      <w:sz w:val="32"/>
    </w:rPr>
  </w:style>
  <w:style w:styleId="Style_77" w:type="paragraph">
    <w:name w:val="caption"/>
    <w:basedOn w:val="Style_6"/>
    <w:link w:val="Style_77_ch"/>
    <w:pPr>
      <w:spacing w:after="120" w:before="120"/>
      <w:ind/>
    </w:pPr>
    <w:rPr>
      <w:i w:val="1"/>
      <w:sz w:val="24"/>
    </w:rPr>
  </w:style>
  <w:style w:styleId="Style_77_ch" w:type="character">
    <w:name w:val="caption"/>
    <w:basedOn w:val="Style_6_ch"/>
    <w:link w:val="Style_77"/>
    <w:rPr>
      <w:i w:val="1"/>
      <w:sz w:val="24"/>
    </w:rPr>
  </w:style>
  <w:style w:styleId="Style_78" w:type="paragraph">
    <w:name w:val="toc 9"/>
    <w:next w:val="Style_6"/>
    <w:link w:val="Style_7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8_ch" w:type="character">
    <w:name w:val="toc 9"/>
    <w:link w:val="Style_78"/>
    <w:rPr>
      <w:rFonts w:ascii="XO Thames" w:hAnsi="XO Thames"/>
      <w:sz w:val="28"/>
    </w:rPr>
  </w:style>
  <w:style w:styleId="Style_79" w:type="paragraph">
    <w:name w:val="WW8Num13z0"/>
    <w:link w:val="Style_79_ch"/>
  </w:style>
  <w:style w:styleId="Style_79_ch" w:type="character">
    <w:name w:val="WW8Num13z0"/>
    <w:link w:val="Style_79"/>
  </w:style>
  <w:style w:styleId="Style_80" w:type="paragraph">
    <w:name w:val="WW8Num36z1"/>
    <w:link w:val="Style_80_ch"/>
  </w:style>
  <w:style w:styleId="Style_80_ch" w:type="character">
    <w:name w:val="WW8Num36z1"/>
    <w:link w:val="Style_80"/>
  </w:style>
  <w:style w:styleId="Style_81" w:type="paragraph">
    <w:name w:val="Колонтитул"/>
    <w:basedOn w:val="Style_6"/>
    <w:link w:val="Style_81_ch"/>
    <w:pPr>
      <w:tabs>
        <w:tab w:leader="none" w:pos="4819" w:val="center"/>
        <w:tab w:leader="none" w:pos="9638" w:val="right"/>
      </w:tabs>
      <w:ind/>
    </w:pPr>
  </w:style>
  <w:style w:styleId="Style_81_ch" w:type="character">
    <w:name w:val="Колонтитул"/>
    <w:basedOn w:val="Style_6_ch"/>
    <w:link w:val="Style_81"/>
  </w:style>
  <w:style w:styleId="Style_82" w:type="paragraph">
    <w:name w:val="toc 8"/>
    <w:next w:val="Style_6"/>
    <w:link w:val="Style_8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2_ch" w:type="character">
    <w:name w:val="toc 8"/>
    <w:link w:val="Style_82"/>
    <w:rPr>
      <w:rFonts w:ascii="XO Thames" w:hAnsi="XO Thames"/>
      <w:sz w:val="28"/>
    </w:rPr>
  </w:style>
  <w:style w:styleId="Style_83" w:type="paragraph">
    <w:name w:val="WW8Num39z0"/>
    <w:link w:val="Style_83_ch"/>
  </w:style>
  <w:style w:styleId="Style_83_ch" w:type="character">
    <w:name w:val="WW8Num39z0"/>
    <w:link w:val="Style_83"/>
  </w:style>
  <w:style w:styleId="Style_84" w:type="paragraph">
    <w:name w:val="Текст примечания Знак"/>
    <w:link w:val="Style_84_ch"/>
    <w:rPr>
      <w:rFonts w:ascii="Courier" w:hAnsi="Courier"/>
      <w:sz w:val="22"/>
    </w:rPr>
  </w:style>
  <w:style w:styleId="Style_84_ch" w:type="character">
    <w:name w:val="Текст примечания Знак"/>
    <w:link w:val="Style_84"/>
    <w:rPr>
      <w:rFonts w:ascii="Courier" w:hAnsi="Courier"/>
      <w:sz w:val="22"/>
    </w:rPr>
  </w:style>
  <w:style w:styleId="Style_85" w:type="paragraph">
    <w:name w:val="toc 5"/>
    <w:next w:val="Style_6"/>
    <w:link w:val="Style_8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5_ch" w:type="character">
    <w:name w:val="toc 5"/>
    <w:link w:val="Style_85"/>
    <w:rPr>
      <w:rFonts w:ascii="XO Thames" w:hAnsi="XO Thames"/>
      <w:sz w:val="28"/>
    </w:rPr>
  </w:style>
  <w:style w:styleId="Style_86" w:type="paragraph">
    <w:name w:val="WW8Num14z0"/>
    <w:link w:val="Style_86_ch"/>
  </w:style>
  <w:style w:styleId="Style_86_ch" w:type="character">
    <w:name w:val="WW8Num14z0"/>
    <w:link w:val="Style_86"/>
  </w:style>
  <w:style w:styleId="Style_87" w:type="paragraph">
    <w:name w:val="Заголовок"/>
    <w:basedOn w:val="Style_6"/>
    <w:next w:val="Style_22"/>
    <w:link w:val="Style_87_ch"/>
    <w:pPr>
      <w:ind/>
      <w:jc w:val="center"/>
    </w:pPr>
  </w:style>
  <w:style w:styleId="Style_87_ch" w:type="character">
    <w:name w:val="Заголовок"/>
    <w:basedOn w:val="Style_6_ch"/>
    <w:link w:val="Style_87"/>
  </w:style>
  <w:style w:styleId="Style_88" w:type="paragraph">
    <w:name w:val="WW8Num36z0"/>
    <w:link w:val="Style_88_ch"/>
  </w:style>
  <w:style w:styleId="Style_88_ch" w:type="character">
    <w:name w:val="WW8Num36z0"/>
    <w:link w:val="Style_88"/>
  </w:style>
  <w:style w:styleId="Style_89" w:type="paragraph">
    <w:name w:val="footer"/>
    <w:basedOn w:val="Style_6"/>
    <w:link w:val="Style_89_ch"/>
    <w:pPr>
      <w:tabs>
        <w:tab w:leader="none" w:pos="4677" w:val="center"/>
        <w:tab w:leader="none" w:pos="9355" w:val="right"/>
      </w:tabs>
      <w:ind/>
    </w:pPr>
  </w:style>
  <w:style w:styleId="Style_89_ch" w:type="character">
    <w:name w:val="footer"/>
    <w:basedOn w:val="Style_6_ch"/>
    <w:link w:val="Style_89"/>
  </w:style>
  <w:style w:styleId="Style_90" w:type="paragraph">
    <w:name w:val="WW8Num11z0"/>
    <w:link w:val="Style_90_ch"/>
  </w:style>
  <w:style w:styleId="Style_90_ch" w:type="character">
    <w:name w:val="WW8Num11z0"/>
    <w:link w:val="Style_90"/>
  </w:style>
  <w:style w:styleId="Style_91" w:type="paragraph">
    <w:name w:val="WW8Num38z0"/>
    <w:link w:val="Style_91_ch"/>
  </w:style>
  <w:style w:styleId="Style_91_ch" w:type="character">
    <w:name w:val="WW8Num38z0"/>
    <w:link w:val="Style_91"/>
  </w:style>
  <w:style w:styleId="Style_92" w:type="paragraph">
    <w:name w:val="List"/>
    <w:basedOn w:val="Style_22"/>
    <w:link w:val="Style_92_ch"/>
  </w:style>
  <w:style w:styleId="Style_92_ch" w:type="character">
    <w:name w:val="List"/>
    <w:basedOn w:val="Style_22_ch"/>
    <w:link w:val="Style_92"/>
  </w:style>
  <w:style w:styleId="Style_93" w:type="paragraph">
    <w:name w:val="Balloon Text"/>
    <w:basedOn w:val="Style_6"/>
    <w:link w:val="Style_93_ch"/>
    <w:rPr>
      <w:sz w:val="16"/>
    </w:rPr>
  </w:style>
  <w:style w:styleId="Style_93_ch" w:type="character">
    <w:name w:val="Balloon Text"/>
    <w:basedOn w:val="Style_6_ch"/>
    <w:link w:val="Style_93"/>
    <w:rPr>
      <w:sz w:val="16"/>
    </w:rPr>
  </w:style>
  <w:style w:styleId="Style_94" w:type="paragraph">
    <w:name w:val="WW8Num10z0"/>
    <w:link w:val="Style_94_ch"/>
  </w:style>
  <w:style w:styleId="Style_94_ch" w:type="character">
    <w:name w:val="WW8Num10z0"/>
    <w:link w:val="Style_94"/>
  </w:style>
  <w:style w:styleId="Style_95" w:type="paragraph">
    <w:name w:val="Subtitle"/>
    <w:next w:val="Style_6"/>
    <w:link w:val="Style_9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5_ch" w:type="character">
    <w:name w:val="Subtitle"/>
    <w:link w:val="Style_95"/>
    <w:rPr>
      <w:rFonts w:ascii="XO Thames" w:hAnsi="XO Thames"/>
      <w:i w:val="1"/>
      <w:sz w:val="24"/>
    </w:rPr>
  </w:style>
  <w:style w:styleId="Style_96" w:type="paragraph">
    <w:name w:val="WW8Num31z0"/>
    <w:link w:val="Style_96_ch"/>
  </w:style>
  <w:style w:styleId="Style_96_ch" w:type="character">
    <w:name w:val="WW8Num31z0"/>
    <w:link w:val="Style_96"/>
  </w:style>
  <w:style w:styleId="Style_97" w:type="paragraph">
    <w:name w:val="Текст примечания1"/>
    <w:basedOn w:val="Style_6"/>
    <w:link w:val="Style_97_ch"/>
    <w:rPr>
      <w:rFonts w:ascii="Courier" w:hAnsi="Courier"/>
      <w:sz w:val="22"/>
    </w:rPr>
  </w:style>
  <w:style w:styleId="Style_97_ch" w:type="character">
    <w:name w:val="Текст примечания1"/>
    <w:basedOn w:val="Style_6_ch"/>
    <w:link w:val="Style_97"/>
    <w:rPr>
      <w:rFonts w:ascii="Courier" w:hAnsi="Courier"/>
      <w:sz w:val="22"/>
    </w:rPr>
  </w:style>
  <w:style w:styleId="Style_98" w:type="paragraph">
    <w:name w:val="WW8Num37z1"/>
    <w:link w:val="Style_98_ch"/>
  </w:style>
  <w:style w:styleId="Style_98_ch" w:type="character">
    <w:name w:val="WW8Num37z1"/>
    <w:link w:val="Style_98"/>
  </w:style>
  <w:style w:styleId="Style_99" w:type="paragraph">
    <w:name w:val="WW8Num35z0"/>
    <w:link w:val="Style_99_ch"/>
  </w:style>
  <w:style w:styleId="Style_99_ch" w:type="character">
    <w:name w:val="WW8Num35z0"/>
    <w:link w:val="Style_99"/>
  </w:style>
  <w:style w:styleId="Style_100" w:type="paragraph">
    <w:name w:val="WW8Num3z0"/>
    <w:link w:val="Style_100_ch"/>
  </w:style>
  <w:style w:styleId="Style_100_ch" w:type="character">
    <w:name w:val="WW8Num3z0"/>
    <w:link w:val="Style_100"/>
  </w:style>
  <w:style w:styleId="Style_101" w:type="paragraph">
    <w:name w:val="Title"/>
    <w:next w:val="Style_6"/>
    <w:link w:val="Style_10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01_ch" w:type="character">
    <w:name w:val="Title"/>
    <w:link w:val="Style_101"/>
    <w:rPr>
      <w:rFonts w:ascii="XO Thames" w:hAnsi="XO Thames"/>
      <w:b w:val="1"/>
      <w:caps w:val="1"/>
      <w:sz w:val="40"/>
    </w:rPr>
  </w:style>
  <w:style w:styleId="Style_102" w:type="paragraph">
    <w:name w:val="WW8Num33z0"/>
    <w:link w:val="Style_102_ch"/>
  </w:style>
  <w:style w:styleId="Style_102_ch" w:type="character">
    <w:name w:val="WW8Num33z0"/>
    <w:link w:val="Style_102"/>
  </w:style>
  <w:style w:styleId="Style_103" w:type="paragraph">
    <w:name w:val="heading 4"/>
    <w:basedOn w:val="Style_6"/>
    <w:next w:val="Style_22"/>
    <w:link w:val="Style_103_ch"/>
    <w:uiPriority w:val="9"/>
    <w:qFormat/>
    <w:pPr>
      <w:numPr>
        <w:ilvl w:val="3"/>
        <w:numId w:val="2"/>
      </w:numPr>
      <w:ind/>
      <w:outlineLvl w:val="3"/>
    </w:pPr>
    <w:rPr>
      <w:b w:val="1"/>
      <w:sz w:val="26"/>
    </w:rPr>
  </w:style>
  <w:style w:styleId="Style_103_ch" w:type="character">
    <w:name w:val="heading 4"/>
    <w:basedOn w:val="Style_6_ch"/>
    <w:link w:val="Style_103"/>
    <w:rPr>
      <w:b w:val="1"/>
      <w:sz w:val="26"/>
    </w:rPr>
  </w:style>
  <w:style w:styleId="Style_104" w:type="paragraph">
    <w:name w:val="WW8Num15z0"/>
    <w:link w:val="Style_104_ch"/>
  </w:style>
  <w:style w:styleId="Style_104_ch" w:type="character">
    <w:name w:val="WW8Num15z0"/>
    <w:link w:val="Style_104"/>
  </w:style>
  <w:style w:styleId="Style_105" w:type="paragraph">
    <w:name w:val="Заголовок 2 Знак"/>
    <w:link w:val="Style_105_ch"/>
    <w:rPr>
      <w:rFonts w:ascii="Arial" w:hAnsi="Arial"/>
      <w:b w:val="1"/>
      <w:sz w:val="28"/>
    </w:rPr>
  </w:style>
  <w:style w:styleId="Style_105_ch" w:type="character">
    <w:name w:val="Заголовок 2 Знак"/>
    <w:link w:val="Style_105"/>
    <w:rPr>
      <w:rFonts w:ascii="Arial" w:hAnsi="Arial"/>
      <w:b w:val="1"/>
      <w:sz w:val="28"/>
    </w:rPr>
  </w:style>
  <w:style w:styleId="Style_45" w:type="paragraph">
    <w:name w:val="Содержимое таблицы"/>
    <w:basedOn w:val="Style_6"/>
    <w:link w:val="Style_45_ch"/>
    <w:pPr>
      <w:widowControl w:val="0"/>
      <w:ind/>
    </w:pPr>
  </w:style>
  <w:style w:styleId="Style_45_ch" w:type="character">
    <w:name w:val="Содержимое таблицы"/>
    <w:basedOn w:val="Style_6_ch"/>
    <w:link w:val="Style_45"/>
  </w:style>
  <w:style w:styleId="Style_106" w:type="paragraph">
    <w:name w:val="WW8Num5z0"/>
    <w:link w:val="Style_106_ch"/>
  </w:style>
  <w:style w:styleId="Style_106_ch" w:type="character">
    <w:name w:val="WW8Num5z0"/>
    <w:link w:val="Style_106"/>
  </w:style>
  <w:style w:styleId="Style_107" w:type="paragraph">
    <w:name w:val="WW8Num5z1"/>
    <w:link w:val="Style_107_ch"/>
  </w:style>
  <w:style w:styleId="Style_107_ch" w:type="character">
    <w:name w:val="WW8Num5z1"/>
    <w:link w:val="Style_107"/>
  </w:style>
  <w:style w:styleId="Style_108" w:type="paragraph">
    <w:name w:val="heading 2"/>
    <w:basedOn w:val="Style_6"/>
    <w:next w:val="Style_22"/>
    <w:link w:val="Style_108_ch"/>
    <w:uiPriority w:val="9"/>
    <w:qFormat/>
    <w:pPr>
      <w:numPr>
        <w:ilvl w:val="1"/>
        <w:numId w:val="2"/>
      </w:numPr>
      <w:ind/>
      <w:jc w:val="center"/>
      <w:outlineLvl w:val="1"/>
    </w:pPr>
    <w:rPr>
      <w:b w:val="1"/>
      <w:sz w:val="30"/>
    </w:rPr>
  </w:style>
  <w:style w:styleId="Style_108_ch" w:type="character">
    <w:name w:val="heading 2"/>
    <w:basedOn w:val="Style_6_ch"/>
    <w:link w:val="Style_108"/>
    <w:rPr>
      <w:b w:val="1"/>
      <w:sz w:val="30"/>
    </w:rPr>
  </w:style>
  <w:style w:styleId="Style_109" w:type="paragraph">
    <w:name w:val="Заголовок 5 Знак"/>
    <w:link w:val="Style_109_ch"/>
    <w:rPr>
      <w:rFonts w:ascii="Calibri" w:hAnsi="Calibri"/>
      <w:b w:val="1"/>
      <w:i w:val="1"/>
      <w:sz w:val="26"/>
    </w:rPr>
  </w:style>
  <w:style w:styleId="Style_109_ch" w:type="character">
    <w:name w:val="Заголовок 5 Знак"/>
    <w:link w:val="Style_109"/>
    <w:rPr>
      <w:rFonts w:ascii="Calibri" w:hAnsi="Calibri"/>
      <w:b w:val="1"/>
      <w:i w:val="1"/>
      <w:sz w:val="26"/>
    </w:rPr>
  </w:style>
  <w:style w:styleId="Style_110" w:type="paragraph">
    <w:name w:val="WW8Num34z1"/>
    <w:link w:val="Style_110_ch"/>
  </w:style>
  <w:style w:styleId="Style_110_ch" w:type="character">
    <w:name w:val="WW8Num34z1"/>
    <w:link w:val="Style_110"/>
  </w:style>
  <w:style w:styleId="Style_111" w:type="paragraph">
    <w:name w:val="WW8Num13z1"/>
    <w:link w:val="Style_111_ch"/>
  </w:style>
  <w:style w:styleId="Style_111_ch" w:type="character">
    <w:name w:val="WW8Num13z1"/>
    <w:link w:val="Style_111"/>
  </w:style>
  <w:style w:styleId="Style_112" w:type="paragraph">
    <w:name w:val="WW8Num34z0"/>
    <w:link w:val="Style_112_ch"/>
  </w:style>
  <w:style w:styleId="Style_112_ch" w:type="character">
    <w:name w:val="WW8Num34z0"/>
    <w:link w:val="Style_112"/>
  </w:style>
  <w:style w:styleId="Style_113" w:type="paragraph">
    <w:name w:val="WW8Num2z0"/>
    <w:link w:val="Style_113_ch"/>
  </w:style>
  <w:style w:styleId="Style_113_ch" w:type="character">
    <w:name w:val="WW8Num2z0"/>
    <w:link w:val="Style_113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2025-01-10T07:18:20Z</dcterms:modified>
</cp:coreProperties>
</file>