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ЗАКЛЮЧЕНИЕ</w:t>
      </w:r>
    </w:p>
    <w:p w14:paraId="02000000">
      <w:pPr>
        <w:pStyle w:val="Style_1"/>
        <w:spacing w:after="0" w:before="0"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по отчету об исполнении бюджета Крапивинского муниципального округа за 1 квартал 2024года</w:t>
      </w:r>
    </w:p>
    <w:p w14:paraId="03000000">
      <w:pPr>
        <w:pStyle w:val="Style_1"/>
        <w:numPr>
          <w:ilvl w:val="0"/>
          <w:numId w:val="1"/>
        </w:numPr>
        <w:spacing w:after="0" w:before="0"/>
        <w:ind/>
        <w:jc w:val="center"/>
        <w:rPr>
          <w:b w:val="1"/>
          <w:sz w:val="28"/>
        </w:rPr>
      </w:pPr>
      <w:r>
        <w:rPr>
          <w:b w:val="1"/>
          <w:sz w:val="28"/>
        </w:rPr>
        <w:t>Общие положения.</w:t>
      </w:r>
    </w:p>
    <w:p w14:paraId="04000000">
      <w:pPr>
        <w:pStyle w:val="Style_1"/>
        <w:spacing w:line="240" w:lineRule="auto"/>
        <w:ind w:firstLine="567" w:left="0"/>
        <w:jc w:val="both"/>
        <w:rPr>
          <w:color w:val="C00000"/>
          <w:sz w:val="28"/>
        </w:rPr>
      </w:pPr>
      <w:r>
        <w:rPr>
          <w:sz w:val="28"/>
        </w:rPr>
        <w:t>Анализ отчета об исполнении бюджета Крапивинского муниципального округа за 1 квартал 2024 года проведен контрольно-счетным органом Крапивинского муниципального округа в соответствии с требованиями статьи 264.2 Бюджетного кодекса Российской Федерации (далее БК РФ), Уставом Крапивинского муниципального округа</w:t>
      </w:r>
      <w:r>
        <w:rPr>
          <w:color w:val="C00000"/>
          <w:sz w:val="28"/>
        </w:rPr>
        <w:t xml:space="preserve">, </w:t>
      </w:r>
      <w:r>
        <w:rPr>
          <w:sz w:val="28"/>
        </w:rPr>
        <w:t>статьей 14 Положения о бюджетном процессе в Крапивинском муниципальном округе, утвержденного решение Совета народных депутатов Крапивинского муниципального округа от 08.11.2021 № 273, подпунктом 9, п.1 статьи 8 Положения «О контрольно-счетном органе Крапивинского муниципального округа»</w:t>
      </w:r>
      <w:r>
        <w:rPr>
          <w:b w:val="1"/>
          <w:sz w:val="28"/>
        </w:rPr>
        <w:t xml:space="preserve"> </w:t>
      </w:r>
      <w:r>
        <w:rPr>
          <w:sz w:val="28"/>
        </w:rPr>
        <w:t>от 08.11.2021 № 281, планом работы контрольно-счетного органа Крапивинского муниципального округа на 2024 год и распоряжением председателя контрольно-счетного органа № 3 от 17.04.2024г.</w:t>
      </w:r>
    </w:p>
    <w:p w14:paraId="05000000">
      <w:pPr>
        <w:pStyle w:val="Style_1"/>
        <w:numPr>
          <w:ilvl w:val="0"/>
          <w:numId w:val="1"/>
        </w:numPr>
        <w:ind w:firstLine="567" w:left="0"/>
        <w:jc w:val="center"/>
        <w:rPr>
          <w:b w:val="1"/>
          <w:sz w:val="28"/>
        </w:rPr>
      </w:pPr>
      <w:r>
        <w:rPr>
          <w:b w:val="1"/>
          <w:sz w:val="28"/>
        </w:rPr>
        <w:t>Общая характеристика бюджета.</w:t>
      </w:r>
    </w:p>
    <w:p w14:paraId="06000000">
      <w:pPr>
        <w:ind w:firstLine="567" w:left="0"/>
        <w:rPr>
          <w:sz w:val="28"/>
        </w:rPr>
      </w:pPr>
      <w:r>
        <w:rPr>
          <w:sz w:val="28"/>
        </w:rPr>
        <w:t xml:space="preserve">Бюджет Крапивинского муниципального округа на 2024 год утвержден решением Совета народных депутатов Крапивинского муниципального округа от 26.12.2023 №455 «О бюджете Крапивинского муниципального округа на 2024 год и плановый период 2025 и 2026 годы» </w:t>
      </w:r>
    </w:p>
    <w:p w14:paraId="07000000">
      <w:pPr>
        <w:ind w:firstLine="567" w:left="0"/>
        <w:rPr>
          <w:sz w:val="28"/>
        </w:rPr>
      </w:pPr>
      <w:r>
        <w:rPr>
          <w:sz w:val="28"/>
        </w:rPr>
        <w:t xml:space="preserve">Основные показатели бюджета: </w:t>
      </w:r>
    </w:p>
    <w:p w14:paraId="08000000">
      <w:pPr>
        <w:numPr>
          <w:ilvl w:val="0"/>
          <w:numId w:val="2"/>
        </w:numPr>
        <w:ind w:firstLine="567" w:left="0"/>
        <w:rPr>
          <w:sz w:val="28"/>
        </w:rPr>
      </w:pPr>
      <w:r>
        <w:rPr>
          <w:sz w:val="28"/>
        </w:rPr>
        <w:t>доходы – 2224,2 млн. руб.;</w:t>
      </w:r>
    </w:p>
    <w:p w14:paraId="09000000">
      <w:pPr>
        <w:numPr>
          <w:ilvl w:val="0"/>
          <w:numId w:val="2"/>
        </w:numPr>
        <w:ind w:firstLine="567" w:left="0"/>
        <w:rPr>
          <w:sz w:val="28"/>
        </w:rPr>
      </w:pPr>
      <w:r>
        <w:rPr>
          <w:sz w:val="28"/>
        </w:rPr>
        <w:t>расходы – 2231,7 млн. руб.;</w:t>
      </w:r>
    </w:p>
    <w:p w14:paraId="0A000000">
      <w:pPr>
        <w:numPr>
          <w:ilvl w:val="0"/>
          <w:numId w:val="2"/>
        </w:numPr>
        <w:ind w:firstLine="567" w:left="0"/>
        <w:rPr>
          <w:sz w:val="28"/>
        </w:rPr>
      </w:pPr>
      <w:r>
        <w:rPr>
          <w:sz w:val="28"/>
        </w:rPr>
        <w:t>дефицит бюджета – 7,5 млн. руб.</w:t>
      </w:r>
    </w:p>
    <w:p w14:paraId="0B000000">
      <w:pPr>
        <w:ind w:firstLine="567" w:left="0"/>
        <w:jc w:val="both"/>
        <w:rPr>
          <w:sz w:val="28"/>
        </w:rPr>
      </w:pPr>
      <w:r>
        <w:rPr>
          <w:sz w:val="28"/>
        </w:rPr>
        <w:t>Изменения в бюджет округа в отчетном периоде внесены на основании ст.217 п.3 Бюджетного Кодекса РФ, в отчете об исполнении бюджета за первый квартал 2024 года утвержденные бюджетные назначения по доходам отражены в сумме 2278,4 млн. руб., по расходам – 2309,2 млн. руб., дефицит бюджета 30,8 млн. руб.</w:t>
      </w:r>
    </w:p>
    <w:p w14:paraId="0C000000">
      <w:pPr>
        <w:rPr>
          <w:sz w:val="28"/>
        </w:rPr>
      </w:pPr>
    </w:p>
    <w:p w14:paraId="0D000000">
      <w:pPr>
        <w:numPr>
          <w:ilvl w:val="0"/>
          <w:numId w:val="1"/>
        </w:numPr>
        <w:ind/>
        <w:jc w:val="center"/>
        <w:rPr>
          <w:b w:val="1"/>
          <w:sz w:val="28"/>
        </w:rPr>
      </w:pPr>
      <w:r>
        <w:rPr>
          <w:b w:val="1"/>
          <w:sz w:val="28"/>
        </w:rPr>
        <w:t>Анализ исполнения доходов бюджета Крапивинского муниципального округа.</w:t>
      </w:r>
    </w:p>
    <w:p w14:paraId="0E000000">
      <w:pPr>
        <w:pStyle w:val="Style_1"/>
        <w:spacing w:after="0" w:before="0"/>
        <w:ind w:firstLine="567" w:left="0"/>
        <w:rPr>
          <w:sz w:val="28"/>
        </w:rPr>
      </w:pPr>
      <w:r>
        <w:rPr>
          <w:sz w:val="28"/>
        </w:rPr>
        <w:t>Характеристика основных показателей исполнения бюджета за 1 квартал 2024 года представлена в таблице №1.</w:t>
      </w:r>
    </w:p>
    <w:p w14:paraId="0F000000">
      <w:pPr>
        <w:spacing w:after="0" w:before="0"/>
        <w:ind w:hanging="153" w:left="720"/>
        <w:jc w:val="center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                                                                            </w:t>
      </w:r>
      <w:r>
        <w:t>Таблица № 1(тыс. руб.)</w:t>
      </w:r>
    </w:p>
    <w:p w14:paraId="10000000">
      <w:pPr>
        <w:spacing w:after="0" w:before="0"/>
        <w:ind w:hanging="153" w:left="720"/>
        <w:jc w:val="center"/>
        <w:rPr>
          <w:sz w:val="28"/>
        </w:rPr>
      </w:pPr>
    </w:p>
    <w:tbl>
      <w:tblPr>
        <w:tblStyle w:val="Style_2"/>
        <w:tblInd w:type="dxa" w:w="64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17"/>
        <w:gridCol w:w="2217"/>
        <w:gridCol w:w="2217"/>
        <w:gridCol w:w="2217"/>
      </w:tblGrid>
      <w:tr>
        <w:trPr>
          <w:trHeight w:hRule="atLeast" w:val="721"/>
        </w:trPr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pStyle w:val="Style_1"/>
              <w:ind w:hanging="57" w:left="57"/>
              <w:jc w:val="both"/>
              <w:rPr>
                <w:sz w:val="24"/>
              </w:rPr>
            </w:pPr>
            <w:r>
              <w:rPr>
                <w:sz w:val="24"/>
              </w:rPr>
              <w:t>Утверждено по бюджету на 2023год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Исполнен за 1 квартал 2024 года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Исполнение к годовым бюджетным назначениям (%)</w:t>
            </w:r>
          </w:p>
        </w:tc>
      </w:tr>
      <w:tr>
        <w:trPr>
          <w:trHeight w:hRule="atLeast" w:val="236"/>
        </w:trPr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pStyle w:val="Style_1"/>
              <w:ind w:firstLine="113" w:left="0"/>
              <w:jc w:val="both"/>
              <w:rPr>
                <w:sz w:val="24"/>
              </w:rPr>
            </w:pPr>
            <w:r>
              <w:rPr>
                <w:sz w:val="24"/>
              </w:rPr>
              <w:t>Доходы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pStyle w:val="Style_1"/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2278413,6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1"/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335440,2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pStyle w:val="Style_1"/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</w:tr>
      <w:tr>
        <w:trPr>
          <w:trHeight w:hRule="atLeast" w:val="236"/>
        </w:trPr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pStyle w:val="Style_1"/>
              <w:ind w:firstLine="113" w:left="0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pStyle w:val="Style_1"/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2309213,6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1"/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347523,4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pStyle w:val="Style_1"/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</w:tr>
      <w:tr>
        <w:trPr>
          <w:trHeight w:hRule="atLeast" w:val="236"/>
        </w:trPr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pStyle w:val="Style_1"/>
              <w:ind w:firstLine="113" w:left="0"/>
              <w:jc w:val="both"/>
              <w:rPr>
                <w:sz w:val="24"/>
              </w:rPr>
            </w:pPr>
            <w:r>
              <w:rPr>
                <w:sz w:val="24"/>
              </w:rPr>
              <w:t>Дефицит (-)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pStyle w:val="Style_1"/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-30800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1"/>
              <w:ind w:firstLine="567" w:left="0"/>
              <w:jc w:val="both"/>
              <w:rPr>
                <w:sz w:val="24"/>
              </w:rPr>
            </w:pPr>
            <w:r>
              <w:rPr>
                <w:sz w:val="24"/>
              </w:rPr>
              <w:t>-12083,2</w:t>
            </w:r>
          </w:p>
        </w:tc>
        <w:tc>
          <w:tcPr>
            <w:tcW w:type="dxa" w:w="2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rPr>
                <w:sz w:val="24"/>
              </w:rPr>
            </w:pPr>
          </w:p>
        </w:tc>
      </w:tr>
    </w:tbl>
    <w:p w14:paraId="21000000">
      <w:pPr>
        <w:pStyle w:val="Style_1"/>
        <w:ind w:firstLine="567" w:left="0"/>
        <w:jc w:val="both"/>
        <w:rPr>
          <w:sz w:val="28"/>
        </w:rPr>
      </w:pPr>
      <w:r>
        <w:rPr>
          <w:sz w:val="28"/>
        </w:rPr>
        <w:t>В соответствии с представленным отчетом исполненные доходы бюджета за 1 квартал 2024 года составили 335440,2 тыс. рублей или 14,7% от годового объема утвержденных доходов.</w:t>
      </w:r>
    </w:p>
    <w:p w14:paraId="22000000">
      <w:pPr>
        <w:pStyle w:val="Style_1"/>
        <w:spacing w:after="0" w:before="0" w:line="240" w:lineRule="auto"/>
        <w:ind w:firstLine="624" w:left="0"/>
        <w:jc w:val="both"/>
        <w:rPr>
          <w:sz w:val="28"/>
        </w:rPr>
      </w:pPr>
      <w:r>
        <w:rPr>
          <w:sz w:val="28"/>
        </w:rPr>
        <w:t>Структура исполненных доходов бюджета за 1 квартал 2024 года:</w:t>
      </w:r>
    </w:p>
    <w:p w14:paraId="23000000">
      <w:pPr>
        <w:pStyle w:val="Style_1"/>
        <w:numPr>
          <w:ilvl w:val="0"/>
          <w:numId w:val="3"/>
        </w:numPr>
        <w:spacing w:after="0" w:before="0" w:line="240" w:lineRule="auto"/>
        <w:ind w:firstLine="567" w:left="0"/>
        <w:jc w:val="both"/>
        <w:rPr>
          <w:sz w:val="28"/>
        </w:rPr>
      </w:pPr>
      <w:r>
        <w:rPr>
          <w:sz w:val="28"/>
        </w:rPr>
        <w:t>налоговые доходы – 14,6 %;</w:t>
      </w:r>
    </w:p>
    <w:p w14:paraId="24000000">
      <w:pPr>
        <w:pStyle w:val="Style_1"/>
        <w:numPr>
          <w:ilvl w:val="0"/>
          <w:numId w:val="3"/>
        </w:numPr>
        <w:spacing w:after="0" w:before="0" w:line="240" w:lineRule="auto"/>
        <w:ind w:firstLine="567" w:left="0"/>
        <w:jc w:val="both"/>
        <w:rPr>
          <w:sz w:val="28"/>
        </w:rPr>
      </w:pPr>
      <w:r>
        <w:rPr>
          <w:sz w:val="28"/>
        </w:rPr>
        <w:t>неналоговые доходы – 4,1 %;</w:t>
      </w:r>
    </w:p>
    <w:p w14:paraId="25000000">
      <w:pPr>
        <w:pStyle w:val="Style_1"/>
        <w:numPr>
          <w:ilvl w:val="0"/>
          <w:numId w:val="3"/>
        </w:numPr>
        <w:spacing w:after="0" w:before="0" w:line="240" w:lineRule="auto"/>
        <w:ind w:firstLine="567" w:left="0"/>
        <w:jc w:val="both"/>
        <w:rPr>
          <w:sz w:val="28"/>
        </w:rPr>
      </w:pPr>
      <w:r>
        <w:rPr>
          <w:sz w:val="28"/>
        </w:rPr>
        <w:t>безвозмездные поступления – 81,3%.</w:t>
      </w:r>
    </w:p>
    <w:p w14:paraId="26000000">
      <w:pPr>
        <w:pStyle w:val="Style_1"/>
        <w:spacing w:after="0" w:before="0"/>
        <w:ind w:hanging="213" w:left="780"/>
        <w:jc w:val="right"/>
      </w:pPr>
      <w:r>
        <w:t>Таблица №2 (тыс. руб.)</w:t>
      </w:r>
    </w:p>
    <w:tbl>
      <w:tblPr>
        <w:tblStyle w:val="Style_2"/>
        <w:tblLayout w:type="fixed"/>
      </w:tblPr>
      <w:tblGrid>
        <w:gridCol w:w="2764"/>
        <w:gridCol w:w="1766"/>
        <w:gridCol w:w="1905"/>
        <w:gridCol w:w="2921"/>
      </w:tblGrid>
      <w:tr>
        <w:trPr>
          <w:trHeight w:hRule="atLeast" w:val="550"/>
        </w:trPr>
        <w:tc>
          <w:tcPr>
            <w:tcW w:type="dxa" w:w="27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доходов</w:t>
            </w:r>
          </w:p>
        </w:tc>
        <w:tc>
          <w:tcPr>
            <w:tcW w:type="dxa" w:w="1766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Утвержденные назначения</w:t>
            </w:r>
          </w:p>
        </w:tc>
        <w:tc>
          <w:tcPr>
            <w:tcW w:type="dxa" w:w="4826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</w:tc>
      </w:tr>
      <w:tr>
        <w:trPr>
          <w:trHeight w:hRule="atLeast" w:val="826"/>
        </w:trPr>
        <w:tc>
          <w:tcPr>
            <w:tcW w:type="dxa" w:w="27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7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 2024 год</w:t>
            </w:r>
          </w:p>
        </w:tc>
        <w:tc>
          <w:tcPr>
            <w:tcW w:type="dxa" w:w="19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 1 кв. 2024 года</w:t>
            </w:r>
          </w:p>
        </w:tc>
        <w:tc>
          <w:tcPr>
            <w:tcW w:type="dxa" w:w="29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pStyle w:val="Style_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Исполнение к годовым бюджетным назначениям ( % )</w:t>
            </w:r>
          </w:p>
        </w:tc>
      </w:tr>
      <w:tr>
        <w:trPr>
          <w:trHeight w:hRule="atLeast" w:val="70"/>
        </w:trPr>
        <w:tc>
          <w:tcPr>
            <w:tcW w:type="dxa" w:w="27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rPr>
                <w:sz w:val="24"/>
              </w:rPr>
            </w:pPr>
            <w:r>
              <w:rPr>
                <w:sz w:val="24"/>
              </w:rPr>
              <w:t>ВСЕГО ДОХОДОВ</w:t>
            </w:r>
          </w:p>
        </w:tc>
        <w:tc>
          <w:tcPr>
            <w:tcW w:type="dxa" w:w="1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2278413,6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335440,2</w:t>
            </w:r>
          </w:p>
        </w:tc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</w:tr>
      <w:tr>
        <w:trPr>
          <w:trHeight w:hRule="atLeast" w:val="119"/>
        </w:trPr>
        <w:tc>
          <w:tcPr>
            <w:tcW w:type="dxa" w:w="27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rPr>
                <w:sz w:val="24"/>
              </w:rPr>
            </w:pPr>
            <w:r>
              <w:rPr>
                <w:sz w:val="24"/>
              </w:rPr>
              <w:t>Налоговые и неналоговые доходы</w:t>
            </w:r>
          </w:p>
        </w:tc>
        <w:tc>
          <w:tcPr>
            <w:tcW w:type="dxa" w:w="1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289128,0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62617,1</w:t>
            </w:r>
          </w:p>
        </w:tc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21,7</w:t>
            </w:r>
          </w:p>
        </w:tc>
      </w:tr>
      <w:tr>
        <w:trPr>
          <w:trHeight w:hRule="atLeast" w:val="290"/>
        </w:trPr>
        <w:tc>
          <w:tcPr>
            <w:tcW w:type="dxa" w:w="27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rPr>
                <w:sz w:val="24"/>
              </w:rPr>
            </w:pPr>
            <w:r>
              <w:rPr>
                <w:sz w:val="24"/>
              </w:rPr>
              <w:t>Налоговые доходы</w:t>
            </w:r>
          </w:p>
        </w:tc>
        <w:tc>
          <w:tcPr>
            <w:tcW w:type="dxa" w:w="1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244188,0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49009,1</w:t>
            </w:r>
          </w:p>
        </w:tc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20,1</w:t>
            </w:r>
          </w:p>
        </w:tc>
      </w:tr>
      <w:tr>
        <w:trPr>
          <w:trHeight w:hRule="atLeast" w:val="119"/>
        </w:trPr>
        <w:tc>
          <w:tcPr>
            <w:tcW w:type="dxa" w:w="27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rPr>
                <w:sz w:val="24"/>
              </w:rPr>
            </w:pPr>
            <w:r>
              <w:rPr>
                <w:sz w:val="24"/>
              </w:rPr>
              <w:t>Неналоговые доходы</w:t>
            </w:r>
          </w:p>
        </w:tc>
        <w:tc>
          <w:tcPr>
            <w:tcW w:type="dxa" w:w="176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44940,0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13607,9</w:t>
            </w:r>
          </w:p>
        </w:tc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30,3</w:t>
            </w:r>
          </w:p>
        </w:tc>
      </w:tr>
      <w:tr>
        <w:trPr>
          <w:trHeight w:hRule="atLeast" w:val="119"/>
        </w:trPr>
        <w:tc>
          <w:tcPr>
            <w:tcW w:type="dxa" w:w="27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</w:t>
            </w:r>
          </w:p>
        </w:tc>
        <w:tc>
          <w:tcPr>
            <w:tcW w:type="dxa" w:w="176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1989285,6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272823,1</w:t>
            </w:r>
          </w:p>
        </w:tc>
        <w:tc>
          <w:tcPr>
            <w:tcW w:type="dxa" w:w="29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13,7</w:t>
            </w:r>
          </w:p>
        </w:tc>
      </w:tr>
    </w:tbl>
    <w:p w14:paraId="41000000">
      <w:pPr>
        <w:pStyle w:val="Style_1"/>
        <w:spacing w:after="0"/>
        <w:ind w:firstLine="567" w:left="0"/>
        <w:jc w:val="both"/>
        <w:rPr>
          <w:sz w:val="28"/>
        </w:rPr>
      </w:pPr>
      <w:r>
        <w:rPr>
          <w:b w:val="1"/>
          <w:sz w:val="28"/>
        </w:rPr>
        <w:t xml:space="preserve">3.1 Налоговые доходы </w:t>
      </w:r>
      <w:r>
        <w:rPr>
          <w:sz w:val="28"/>
        </w:rPr>
        <w:t>бюджета Крапивинского муниципального округа за 1 квартал 2024 года составили 49009,1 тыс. рублей или 20,1 % от годового объема утвержденных налоговых поступлений:</w:t>
      </w:r>
    </w:p>
    <w:p w14:paraId="42000000">
      <w:pPr>
        <w:pStyle w:val="Style_1"/>
        <w:numPr>
          <w:ilvl w:val="0"/>
          <w:numId w:val="4"/>
        </w:numPr>
        <w:spacing w:after="0" w:before="0"/>
        <w:ind w:firstLine="567" w:left="0"/>
        <w:jc w:val="both"/>
        <w:rPr>
          <w:color w:val="FF0000"/>
          <w:sz w:val="28"/>
        </w:rPr>
      </w:pPr>
      <w:r>
        <w:rPr>
          <w:sz w:val="28"/>
        </w:rPr>
        <w:t>налог на доходы физических лиц за 1 квартал 2024 год –31982,7 тыс. руб. или 51,1% налоговых и неналоговых доходов округа и 9,53% от суммы всех доходов;</w:t>
      </w:r>
    </w:p>
    <w:p w14:paraId="43000000">
      <w:pPr>
        <w:pStyle w:val="Style_1"/>
        <w:numPr>
          <w:ilvl w:val="0"/>
          <w:numId w:val="4"/>
        </w:numPr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 xml:space="preserve"> налог на имущество за 1 квартал 2024 года – 306,7 тыс. руб. или 0,5% налоговых и неналоговых доходов и 0,09% в общем объеме доходов;</w:t>
      </w:r>
    </w:p>
    <w:p w14:paraId="44000000">
      <w:pPr>
        <w:pStyle w:val="Style_1"/>
        <w:numPr>
          <w:ilvl w:val="0"/>
          <w:numId w:val="4"/>
        </w:numPr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 xml:space="preserve"> транспортный налог за 1 квартал 2024 года – 63,0 тыс.руб. или 0,1% налоговых и неналоговых доходов и 0,02% в общем объеме доходов;</w:t>
      </w:r>
    </w:p>
    <w:p w14:paraId="45000000">
      <w:pPr>
        <w:pStyle w:val="Style_1"/>
        <w:numPr>
          <w:ilvl w:val="0"/>
          <w:numId w:val="4"/>
        </w:numPr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земельный доход з</w:t>
      </w:r>
      <w:r>
        <w:rPr>
          <w:sz w:val="28"/>
        </w:rPr>
        <w:t>а 1 квартал 2024 года – 4411,0 тыс.руб. или 7,04% налоговых и неналоговых доходов и 1,31% в общем объеме доходов;</w:t>
      </w:r>
    </w:p>
    <w:p w14:paraId="46000000">
      <w:pPr>
        <w:pStyle w:val="Style_1"/>
        <w:numPr>
          <w:ilvl w:val="0"/>
          <w:numId w:val="4"/>
        </w:numPr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налоги на совокупный</w:t>
      </w:r>
      <w:r>
        <w:rPr>
          <w:sz w:val="28"/>
        </w:rPr>
        <w:t xml:space="preserve"> дох</w:t>
      </w:r>
      <w:r>
        <w:rPr>
          <w:sz w:val="28"/>
        </w:rPr>
        <w:t>од за 1 квартал 2024 года – 6781,5 тыс. руб. или 10,83 %  налоговых и неналоговых доходов и 2,02% в общем объеме доходов;</w:t>
      </w:r>
    </w:p>
    <w:p w14:paraId="47000000">
      <w:pPr>
        <w:pStyle w:val="Style_1"/>
        <w:numPr>
          <w:ilvl w:val="0"/>
          <w:numId w:val="4"/>
        </w:numPr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налог на товары, реализуемые на территории (акцизы) – 4684,3 тыс.руб. или 7,48% налоговых и неналоговых доходов и 1,40% в общем объеме доходов;</w:t>
      </w:r>
    </w:p>
    <w:p w14:paraId="48000000">
      <w:pPr>
        <w:pStyle w:val="Style_1"/>
        <w:numPr>
          <w:ilvl w:val="0"/>
          <w:numId w:val="5"/>
        </w:numPr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государственная пошлина за 1 квартал 2024 года – 780,0 тыс.руб., или 1,24% налоговых и неналоговых доходов и 0,23% в общем объеме доходов.</w:t>
      </w:r>
    </w:p>
    <w:p w14:paraId="49000000">
      <w:pPr>
        <w:pStyle w:val="Style_1"/>
        <w:tabs>
          <w:tab w:leader="none" w:pos="142" w:val="left"/>
        </w:tabs>
        <w:spacing w:after="0"/>
        <w:ind w:firstLine="567" w:left="0"/>
        <w:jc w:val="both"/>
        <w:rPr>
          <w:sz w:val="28"/>
        </w:rPr>
      </w:pPr>
      <w:r>
        <w:rPr>
          <w:b w:val="1"/>
          <w:sz w:val="28"/>
        </w:rPr>
        <w:t>3.2 Неналоговые доходы</w:t>
      </w:r>
      <w:r>
        <w:rPr>
          <w:sz w:val="28"/>
        </w:rPr>
        <w:t xml:space="preserve"> бюджета Крапивинского муниципального округа за 1 квартал 2024 года составили 13607,9 тыс. рублей или 30,3% от годового объема утвержденных  поступлений, в том числе:</w:t>
      </w:r>
    </w:p>
    <w:p w14:paraId="4A000000">
      <w:pPr>
        <w:pStyle w:val="Style_1"/>
        <w:numPr>
          <w:ilvl w:val="0"/>
          <w:numId w:val="5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доходы от использования имущества, находящегося в муниципальной собственности в 1 квартале 2024 года - 13607,9 тыс. руб., в общем объеме доходов бюджета – 4,06</w:t>
      </w:r>
      <w:r>
        <w:rPr>
          <w:sz w:val="28"/>
        </w:rPr>
        <w:t xml:space="preserve"> %</w:t>
      </w:r>
      <w:r>
        <w:rPr>
          <w:sz w:val="28"/>
        </w:rPr>
        <w:t>;</w:t>
      </w:r>
    </w:p>
    <w:p w14:paraId="4B000000">
      <w:pPr>
        <w:pStyle w:val="Style_1"/>
        <w:numPr>
          <w:ilvl w:val="0"/>
          <w:numId w:val="5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платежи при пользовании природными ресурсами составили в 1 квартале 2024года 530,2 тыс.руб. или 0,15%  в общем объеме доходов бюджета;</w:t>
      </w:r>
    </w:p>
    <w:p w14:paraId="4C000000">
      <w:pPr>
        <w:pStyle w:val="Style_1"/>
        <w:numPr>
          <w:ilvl w:val="0"/>
          <w:numId w:val="5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доходы от оказания платных услуг и компенсации затрат государства за 1 квартал 2024 года получены в сумме 1324,5 тыс.руб., что в общем объеме доходов бюджета составляет 0,39%;</w:t>
      </w:r>
    </w:p>
    <w:p w14:paraId="4D000000">
      <w:pPr>
        <w:pStyle w:val="Style_1"/>
        <w:numPr>
          <w:ilvl w:val="0"/>
          <w:numId w:val="5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доходы от продажи  материальных и нематериальных активов в 1 квартале 2024 года – 1959,7 тыс. руб., в общем объеме доходов бюджета Крапивинского муниципального округа  составили 0,58%;</w:t>
      </w:r>
    </w:p>
    <w:p w14:paraId="4E000000">
      <w:pPr>
        <w:pStyle w:val="Style_1"/>
        <w:numPr>
          <w:ilvl w:val="0"/>
          <w:numId w:val="5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прочие неналоговые доходы (штрафы, санкции, возмещение ущерба) в 1 квартале 2024 года составили 130,2 тыс. руб., или 0,04% в общем объеме доходов;</w:t>
      </w:r>
    </w:p>
    <w:p w14:paraId="4F000000">
      <w:pPr>
        <w:pStyle w:val="Style_1"/>
        <w:numPr>
          <w:ilvl w:val="0"/>
          <w:numId w:val="5"/>
        </w:numPr>
        <w:spacing w:after="0" w:before="0"/>
        <w:ind/>
        <w:jc w:val="both"/>
        <w:rPr>
          <w:sz w:val="28"/>
        </w:rPr>
      </w:pPr>
      <w:r>
        <w:rPr>
          <w:sz w:val="28"/>
        </w:rPr>
        <w:t xml:space="preserve">инициативные платежи получены 405,8 тыс.руб., в общем объеме доходов бюджета составляет 0,12%. </w:t>
      </w:r>
    </w:p>
    <w:p w14:paraId="50000000">
      <w:pPr>
        <w:spacing w:after="0" w:before="0"/>
        <w:ind w:firstLine="567" w:left="0"/>
        <w:jc w:val="both"/>
        <w:rPr>
          <w:sz w:val="28"/>
        </w:rPr>
      </w:pPr>
      <w:r>
        <w:rPr>
          <w:b w:val="1"/>
          <w:sz w:val="28"/>
        </w:rPr>
        <w:t xml:space="preserve">3.3 Безвозмездные поступления </w:t>
      </w:r>
      <w:r>
        <w:rPr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sz w:val="28"/>
        </w:rPr>
        <w:t>бюджете Крапивинского муниципального округа за 1 квартал 2024 года составили 272823,1 тыс. руб. или 13,7 % от годового объема утвержденных поступлений в том числе:</w:t>
      </w:r>
    </w:p>
    <w:p w14:paraId="51000000">
      <w:pPr>
        <w:numPr>
          <w:ilvl w:val="0"/>
          <w:numId w:val="6"/>
        </w:numPr>
        <w:spacing w:after="0" w:before="0"/>
        <w:ind/>
        <w:jc w:val="both"/>
        <w:rPr>
          <w:sz w:val="28"/>
        </w:rPr>
      </w:pPr>
      <w:r>
        <w:rPr>
          <w:sz w:val="28"/>
        </w:rPr>
        <w:t>дотации на выравнивание бюджетной обеспеченности - 115842 тыс. руб.;</w:t>
      </w:r>
    </w:p>
    <w:p w14:paraId="52000000">
      <w:pPr>
        <w:numPr>
          <w:ilvl w:val="0"/>
          <w:numId w:val="6"/>
        </w:numPr>
        <w:spacing w:before="0"/>
        <w:ind/>
        <w:jc w:val="both"/>
        <w:rPr>
          <w:sz w:val="28"/>
        </w:rPr>
      </w:pPr>
      <w:r>
        <w:rPr>
          <w:sz w:val="28"/>
        </w:rPr>
        <w:t>межбюджетные субсидии – 11569,1 тыс. руб.;</w:t>
      </w:r>
    </w:p>
    <w:p w14:paraId="53000000">
      <w:pPr>
        <w:numPr>
          <w:ilvl w:val="0"/>
          <w:numId w:val="6"/>
        </w:numPr>
        <w:spacing w:before="0"/>
        <w:ind/>
        <w:jc w:val="both"/>
        <w:rPr>
          <w:sz w:val="28"/>
        </w:rPr>
      </w:pPr>
      <w:r>
        <w:rPr>
          <w:sz w:val="28"/>
        </w:rPr>
        <w:t>субвенции бюджетам бюджетной системы - 142085,9,0 тыс.руб.</w:t>
      </w:r>
    </w:p>
    <w:p w14:paraId="54000000">
      <w:pPr>
        <w:numPr>
          <w:ilvl w:val="0"/>
          <w:numId w:val="6"/>
        </w:numPr>
        <w:spacing w:before="0"/>
        <w:ind/>
        <w:jc w:val="both"/>
        <w:rPr>
          <w:sz w:val="28"/>
        </w:rPr>
      </w:pPr>
      <w:r>
        <w:rPr>
          <w:sz w:val="28"/>
        </w:rPr>
        <w:t>иные межбюджетные трансферты – 4123,6тыс. руб.</w:t>
      </w:r>
    </w:p>
    <w:p w14:paraId="55000000">
      <w:pPr>
        <w:numPr>
          <w:ilvl w:val="0"/>
          <w:numId w:val="6"/>
        </w:numPr>
        <w:spacing w:before="0"/>
        <w:ind/>
        <w:jc w:val="both"/>
        <w:rPr>
          <w:sz w:val="28"/>
        </w:rPr>
      </w:pPr>
      <w:r>
        <w:rPr>
          <w:sz w:val="28"/>
        </w:rPr>
        <w:t>прочие безвозмездные поступления – 23,2 тыс. руб.</w:t>
      </w:r>
    </w:p>
    <w:p w14:paraId="56000000">
      <w:pPr>
        <w:ind w:firstLine="426" w:left="0"/>
        <w:jc w:val="both"/>
        <w:rPr>
          <w:sz w:val="28"/>
        </w:rPr>
      </w:pPr>
      <w:r>
        <w:rPr>
          <w:sz w:val="28"/>
        </w:rPr>
        <w:t>Возврат прочих остатков субсидий, субвенций и иных межбюджетных трансфертов прошл</w:t>
      </w:r>
      <w:r>
        <w:rPr>
          <w:sz w:val="28"/>
        </w:rPr>
        <w:t>ых лет, имеющих целевое назначение – 820,7 тыс. руб..</w:t>
      </w:r>
    </w:p>
    <w:p w14:paraId="57000000">
      <w:pPr>
        <w:ind w:firstLine="0" w:left="430"/>
        <w:jc w:val="center"/>
        <w:rPr>
          <w:b w:val="1"/>
          <w:sz w:val="28"/>
        </w:rPr>
      </w:pPr>
    </w:p>
    <w:p w14:paraId="58000000">
      <w:pPr>
        <w:ind w:firstLine="0" w:left="430"/>
        <w:jc w:val="center"/>
        <w:rPr>
          <w:b w:val="1"/>
          <w:sz w:val="28"/>
        </w:rPr>
      </w:pPr>
      <w:r>
        <w:rPr>
          <w:b w:val="1"/>
          <w:sz w:val="28"/>
        </w:rPr>
        <w:t>4. Анализ исполнения расходов бюджета Крапивинского муниципального округа.</w:t>
      </w:r>
    </w:p>
    <w:p w14:paraId="59000000">
      <w:pPr>
        <w:pStyle w:val="Style_1"/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В соответствии с представленным отчетом расходы бюджета за 1 квартал 2024 года составили 347523,4 тыс. рублей, или 15,1 % от утвержденного годового объема бюджетных назначений. Исполнение расходной части бюджета Крапивинского муниципального округа представлено в таблице №3.</w:t>
      </w:r>
    </w:p>
    <w:p w14:paraId="5A000000">
      <w:pPr>
        <w:pStyle w:val="Style_1"/>
        <w:spacing w:after="0" w:before="0"/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</w:t>
      </w:r>
      <w:r>
        <w:t xml:space="preserve"> Таблица №3 (тыс. руб.)</w:t>
      </w:r>
    </w:p>
    <w:tbl>
      <w:tblPr>
        <w:tblStyle w:val="Style_2"/>
        <w:tblLayout w:type="fixed"/>
      </w:tblPr>
      <w:tblGrid>
        <w:gridCol w:w="3435"/>
        <w:gridCol w:w="1800"/>
        <w:gridCol w:w="200"/>
        <w:gridCol w:w="2145"/>
        <w:gridCol w:w="1855"/>
      </w:tblGrid>
      <w:tr>
        <w:trPr>
          <w:trHeight w:hRule="atLeast" w:val="520"/>
          <w:hidden w:val="0"/>
        </w:trPr>
        <w:tc>
          <w:tcPr>
            <w:tcW w:type="dxa" w:w="34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раздела (подраздела) расходов</w:t>
            </w:r>
          </w:p>
        </w:tc>
        <w:tc>
          <w:tcPr>
            <w:tcW w:type="dxa" w:w="200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Утвержденные назначения</w:t>
            </w:r>
          </w:p>
        </w:tc>
        <w:tc>
          <w:tcPr>
            <w:tcW w:type="dxa" w:w="4000"/>
            <w:gridSpan w:val="2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</w:tc>
      </w:tr>
      <w:tr>
        <w:trPr>
          <w:trHeight w:hRule="atLeast" w:val="808"/>
          <w:hidden w:val="0"/>
        </w:trPr>
        <w:tc>
          <w:tcPr>
            <w:tcW w:type="dxa" w:w="34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8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 2024 год</w:t>
            </w:r>
          </w:p>
        </w:tc>
        <w:tc>
          <w:tcPr>
            <w:tcW w:type="dxa" w:w="2345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 1 кв. 2024 года</w:t>
            </w:r>
          </w:p>
        </w:tc>
        <w:tc>
          <w:tcPr>
            <w:tcW w:type="dxa" w:w="185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 годовым назначениям</w:t>
            </w:r>
          </w:p>
          <w:p w14:paraId="6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%</w:t>
            </w:r>
          </w:p>
        </w:tc>
      </w:tr>
      <w:tr>
        <w:trPr>
          <w:trHeight w:hRule="atLeast" w:val="177"/>
        </w:trPr>
        <w:tc>
          <w:tcPr>
            <w:tcW w:type="dxa" w:w="3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00000">
            <w:pPr>
              <w:rPr>
                <w:sz w:val="24"/>
              </w:rPr>
            </w:pPr>
            <w:r>
              <w:rPr>
                <w:sz w:val="24"/>
              </w:rPr>
              <w:t>01 «Общегосударственные расходы»</w:t>
            </w:r>
          </w:p>
        </w:tc>
        <w:tc>
          <w:tcPr>
            <w:tcW w:type="dxa" w:w="1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119991,2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25080,7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20,9</w:t>
            </w:r>
          </w:p>
        </w:tc>
      </w:tr>
      <w:tr>
        <w:trPr>
          <w:trHeight w:hRule="atLeast" w:val="119"/>
        </w:trPr>
        <w:tc>
          <w:tcPr>
            <w:tcW w:type="dxa" w:w="3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rPr>
                <w:sz w:val="24"/>
              </w:rPr>
            </w:pPr>
            <w:r>
              <w:rPr>
                <w:sz w:val="24"/>
              </w:rPr>
              <w:t>02 «Национальная оборона»</w:t>
            </w:r>
          </w:p>
        </w:tc>
        <w:tc>
          <w:tcPr>
            <w:tcW w:type="dxa" w:w="1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1751,0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313,9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17,9</w:t>
            </w:r>
          </w:p>
        </w:tc>
      </w:tr>
      <w:tr>
        <w:trPr>
          <w:trHeight w:hRule="atLeast" w:val="119"/>
        </w:trPr>
        <w:tc>
          <w:tcPr>
            <w:tcW w:type="dxa" w:w="3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00000">
            <w:pPr>
              <w:rPr>
                <w:sz w:val="24"/>
              </w:rPr>
            </w:pPr>
            <w:r>
              <w:rPr>
                <w:sz w:val="24"/>
              </w:rPr>
              <w:t>03 «Национальная безопасность и правоохранительная деятельность»</w:t>
            </w:r>
          </w:p>
        </w:tc>
        <w:tc>
          <w:tcPr>
            <w:tcW w:type="dxa" w:w="18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28381,2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980,1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>
        <w:trPr>
          <w:trHeight w:hRule="atLeast" w:val="447"/>
          <w:hidden w:val="0"/>
        </w:trPr>
        <w:tc>
          <w:tcPr>
            <w:tcW w:type="dxa" w:w="3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00000">
            <w:pPr>
              <w:rPr>
                <w:sz w:val="24"/>
              </w:rPr>
            </w:pPr>
            <w:r>
              <w:rPr>
                <w:sz w:val="24"/>
              </w:rPr>
              <w:t>04 «Национальная экономика»</w:t>
            </w:r>
          </w:p>
        </w:tc>
        <w:tc>
          <w:tcPr>
            <w:tcW w:type="dxa" w:w="18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194924,5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30161,4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</w:tr>
      <w:tr>
        <w:trPr>
          <w:trHeight w:hRule="atLeast" w:val="730"/>
          <w:hidden w:val="0"/>
        </w:trPr>
        <w:tc>
          <w:tcPr>
            <w:tcW w:type="dxa" w:w="3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00000">
            <w:pPr>
              <w:rPr>
                <w:sz w:val="24"/>
              </w:rPr>
            </w:pPr>
            <w:r>
              <w:rPr>
                <w:sz w:val="24"/>
              </w:rPr>
              <w:t>05 «Жилищно-коммунальное хозяйство»</w:t>
            </w:r>
          </w:p>
        </w:tc>
        <w:tc>
          <w:tcPr>
            <w:tcW w:type="dxa" w:w="1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773663,6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31492,1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</w:tr>
      <w:tr>
        <w:trPr>
          <w:trHeight w:hRule="atLeast" w:val="395"/>
          <w:hidden w:val="0"/>
        </w:trPr>
        <w:tc>
          <w:tcPr>
            <w:tcW w:type="dxa" w:w="34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00000">
            <w:pPr>
              <w:rPr>
                <w:sz w:val="24"/>
              </w:rPr>
            </w:pPr>
            <w:r>
              <w:rPr>
                <w:sz w:val="24"/>
              </w:rPr>
              <w:t>07 «Образование»</w:t>
            </w:r>
          </w:p>
        </w:tc>
        <w:tc>
          <w:tcPr>
            <w:tcW w:type="dxa" w:w="18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743682,8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174875,8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</w:tr>
      <w:tr>
        <w:trPr>
          <w:trHeight w:hRule="atLeast" w:val="119"/>
        </w:trPr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00000">
            <w:pPr>
              <w:rPr>
                <w:sz w:val="24"/>
              </w:rPr>
            </w:pPr>
            <w:r>
              <w:rPr>
                <w:sz w:val="24"/>
              </w:rPr>
              <w:t>08 «Культура и кинематография»</w:t>
            </w:r>
          </w:p>
        </w:tc>
        <w:tc>
          <w:tcPr>
            <w:tcW w:type="dxa" w:w="18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153670,4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44145,3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28,7</w:t>
            </w:r>
          </w:p>
        </w:tc>
      </w:tr>
      <w:tr>
        <w:trPr>
          <w:trHeight w:hRule="atLeast" w:val="119"/>
        </w:trPr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00000">
            <w:pPr>
              <w:rPr>
                <w:sz w:val="24"/>
              </w:rPr>
            </w:pPr>
            <w:r>
              <w:rPr>
                <w:sz w:val="24"/>
              </w:rPr>
              <w:t>10 «Социальная политика»</w:t>
            </w:r>
          </w:p>
        </w:tc>
        <w:tc>
          <w:tcPr>
            <w:tcW w:type="dxa" w:w="18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272108,0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38947,3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>
        <w:trPr>
          <w:trHeight w:hRule="atLeast" w:val="119"/>
        </w:trPr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00000">
            <w:pPr>
              <w:rPr>
                <w:sz w:val="24"/>
              </w:rPr>
            </w:pPr>
            <w:r>
              <w:rPr>
                <w:sz w:val="24"/>
              </w:rPr>
              <w:t>11 «Физическая культура и спорт»</w:t>
            </w:r>
          </w:p>
        </w:tc>
        <w:tc>
          <w:tcPr>
            <w:tcW w:type="dxa" w:w="18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7574,0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524,2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</w:tr>
      <w:tr>
        <w:trPr>
          <w:trHeight w:hRule="atLeast" w:val="119"/>
        </w:trPr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rPr>
                <w:sz w:val="24"/>
              </w:rPr>
            </w:pPr>
            <w:r>
              <w:rPr>
                <w:sz w:val="24"/>
              </w:rPr>
              <w:t>12 «Средства массовой информации»</w:t>
            </w:r>
          </w:p>
        </w:tc>
        <w:tc>
          <w:tcPr>
            <w:tcW w:type="dxa" w:w="18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3631,0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1002,7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27,6</w:t>
            </w:r>
          </w:p>
        </w:tc>
      </w:tr>
      <w:tr>
        <w:trPr>
          <w:trHeight w:hRule="atLeast" w:val="363"/>
          <w:hidden w:val="0"/>
        </w:trPr>
        <w:tc>
          <w:tcPr>
            <w:tcW w:type="dxa" w:w="3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00000">
            <w:pPr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type="dxa" w:w="18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2309213,6</w:t>
            </w:r>
          </w:p>
        </w:tc>
        <w:tc>
          <w:tcPr>
            <w:tcW w:type="dxa" w:w="2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00000">
            <w:pPr>
              <w:pStyle w:val="Style_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347523,4</w:t>
            </w:r>
          </w:p>
        </w:tc>
        <w:tc>
          <w:tcPr>
            <w:tcW w:type="dxa" w:w="1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</w:tr>
    </w:tbl>
    <w:p w14:paraId="8E000000">
      <w:pPr>
        <w:pStyle w:val="Style_3"/>
        <w:spacing w:line="264" w:lineRule="auto"/>
        <w:ind/>
        <w:jc w:val="both"/>
        <w:rPr>
          <w:b w:val="1"/>
          <w:i w:val="1"/>
          <w:sz w:val="28"/>
        </w:rPr>
      </w:pPr>
    </w:p>
    <w:p w14:paraId="8F000000">
      <w:pPr>
        <w:pStyle w:val="Style_3"/>
        <w:spacing w:line="264" w:lineRule="auto"/>
        <w:ind w:firstLine="851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Раздел 01 «Общегосударственные вопросы»</w:t>
      </w:r>
    </w:p>
    <w:p w14:paraId="90000000">
      <w:pPr>
        <w:pStyle w:val="Style_3"/>
        <w:spacing w:after="0" w:line="264" w:lineRule="auto"/>
        <w:ind w:firstLine="567" w:left="0"/>
        <w:jc w:val="both"/>
        <w:rPr>
          <w:sz w:val="28"/>
        </w:rPr>
      </w:pPr>
      <w:r>
        <w:rPr>
          <w:sz w:val="28"/>
        </w:rPr>
        <w:t>Расходы за 1 квартал 2024 года составили 25080,7</w:t>
      </w:r>
      <w:r>
        <w:rPr>
          <w:b w:val="1"/>
          <w:sz w:val="28"/>
        </w:rPr>
        <w:t xml:space="preserve"> </w:t>
      </w:r>
      <w:r>
        <w:rPr>
          <w:sz w:val="28"/>
        </w:rPr>
        <w:t>тыс. руб. или 20,9% от утвержденного годового объема бюджетных назначений, что составляет 7,21% общего объема расходов.</w:t>
      </w:r>
    </w:p>
    <w:p w14:paraId="91000000">
      <w:pPr>
        <w:pStyle w:val="Style_3"/>
        <w:numPr>
          <w:ilvl w:val="0"/>
          <w:numId w:val="7"/>
        </w:numPr>
        <w:spacing w:after="0" w:line="264" w:lineRule="auto"/>
        <w:ind w:firstLine="283" w:left="283"/>
        <w:jc w:val="both"/>
        <w:rPr>
          <w:sz w:val="28"/>
        </w:rPr>
      </w:pPr>
      <w:r>
        <w:rPr>
          <w:sz w:val="28"/>
        </w:rPr>
        <w:t>по подразделу 0102 - «Функционирование высшего должностного лица субъекта Российской Федерации и муниципального образования» расходы  составили 459,2 тыс. руб., или 19,2 % от утвержденного годового объема бюджетных назначений;</w:t>
      </w:r>
    </w:p>
    <w:p w14:paraId="92000000">
      <w:pPr>
        <w:pStyle w:val="Style_3"/>
        <w:numPr>
          <w:ilvl w:val="0"/>
          <w:numId w:val="7"/>
        </w:numPr>
        <w:spacing w:after="0" w:line="264" w:lineRule="auto"/>
        <w:ind w:firstLine="283" w:left="283"/>
        <w:jc w:val="both"/>
        <w:rPr>
          <w:sz w:val="28"/>
        </w:rPr>
      </w:pPr>
      <w:r>
        <w:rPr>
          <w:sz w:val="28"/>
        </w:rPr>
        <w:t>по подразделу 0103 - «Функционирование законодательных (представительных) органов государственной власти и представительных органов муниципальных образований» расходы составили 441,90 тыс. руб. или 20,6% от утвержденного годового объема бюджетных назначений;</w:t>
      </w:r>
    </w:p>
    <w:p w14:paraId="93000000">
      <w:pPr>
        <w:pStyle w:val="Style_3"/>
        <w:numPr>
          <w:ilvl w:val="0"/>
          <w:numId w:val="7"/>
        </w:numPr>
        <w:spacing w:after="0" w:line="264" w:lineRule="auto"/>
        <w:ind w:firstLine="283" w:left="283"/>
        <w:jc w:val="both"/>
        <w:rPr>
          <w:sz w:val="28"/>
        </w:rPr>
      </w:pPr>
      <w:r>
        <w:rPr>
          <w:sz w:val="28"/>
        </w:rPr>
        <w:t>по подразделу 0104 -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расходы составили 19188,8 тыс. руб. или 22,6% от утвержденного годового объема бюджетных назначений;</w:t>
      </w:r>
    </w:p>
    <w:p w14:paraId="94000000">
      <w:pPr>
        <w:pStyle w:val="Style_3"/>
        <w:numPr>
          <w:ilvl w:val="0"/>
          <w:numId w:val="7"/>
        </w:numPr>
        <w:spacing w:after="0"/>
        <w:ind w:firstLine="283" w:left="283"/>
        <w:jc w:val="both"/>
        <w:rPr>
          <w:sz w:val="28"/>
        </w:rPr>
      </w:pPr>
      <w:r>
        <w:rPr>
          <w:sz w:val="28"/>
        </w:rPr>
        <w:t>по подразделу 0106 - «Обеспечение деятельности финансовых, налоговых и таможенных органов и органов финансового (финансово-бюджетного) надзора» расходы составили 2263,9 тыс. руб. или 20,1 % от утвержденного годового объема бюджетных назначений;</w:t>
      </w:r>
    </w:p>
    <w:p w14:paraId="95000000">
      <w:pPr>
        <w:pStyle w:val="Style_3"/>
        <w:numPr>
          <w:ilvl w:val="0"/>
          <w:numId w:val="7"/>
        </w:numPr>
        <w:spacing w:after="0"/>
        <w:ind w:firstLine="283" w:left="283"/>
        <w:jc w:val="both"/>
        <w:rPr>
          <w:sz w:val="28"/>
        </w:rPr>
      </w:pPr>
      <w:r>
        <w:rPr>
          <w:sz w:val="28"/>
        </w:rPr>
        <w:t>по подразделу 0111 - «Резервные фонды» расходы не производились.</w:t>
      </w:r>
    </w:p>
    <w:p w14:paraId="96000000">
      <w:pPr>
        <w:pStyle w:val="Style_3"/>
        <w:numPr>
          <w:ilvl w:val="0"/>
          <w:numId w:val="7"/>
        </w:numPr>
        <w:spacing w:after="0"/>
        <w:ind w:firstLine="283" w:left="283"/>
        <w:jc w:val="both"/>
        <w:rPr>
          <w:sz w:val="28"/>
        </w:rPr>
      </w:pPr>
      <w:r>
        <w:rPr>
          <w:sz w:val="28"/>
        </w:rPr>
        <w:t>по подразделу 0113 - «Другие общегосударственный расходы» расходы составили 2726,8 тыс. руб. или 15,0 % от утвержденного годового объема бюджетных назначений.</w:t>
      </w:r>
    </w:p>
    <w:p w14:paraId="97000000">
      <w:pPr>
        <w:pStyle w:val="Style_3"/>
        <w:spacing w:after="0"/>
        <w:ind w:firstLine="993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Раздел 02 «Национальная оборона» - </w:t>
      </w:r>
      <w:r>
        <w:rPr>
          <w:sz w:val="28"/>
        </w:rPr>
        <w:t>израсходовано 313,9 тыс.руб., что составляет 17,9% от утвержденного годового объема бюджетных назначений</w:t>
      </w:r>
    </w:p>
    <w:p w14:paraId="98000000">
      <w:pPr>
        <w:pStyle w:val="Style_3"/>
        <w:spacing w:after="0"/>
        <w:ind w:firstLine="85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Раздел 03 «Национальная безопасность и правоохранительная деятельность» - </w:t>
      </w:r>
      <w:r>
        <w:rPr>
          <w:sz w:val="28"/>
        </w:rPr>
        <w:t>расходы составили 980,1 тыс. руб., или 3,5% от утвержденного годового объема бюджетных назначений.</w:t>
      </w:r>
    </w:p>
    <w:p w14:paraId="99000000">
      <w:pPr>
        <w:pStyle w:val="Style_3"/>
        <w:spacing w:after="0"/>
        <w:ind w:firstLine="850" w:left="0"/>
        <w:jc w:val="both"/>
        <w:rPr>
          <w:i w:val="1"/>
          <w:sz w:val="28"/>
        </w:rPr>
      </w:pPr>
      <w:r>
        <w:rPr>
          <w:b w:val="1"/>
          <w:i w:val="1"/>
          <w:sz w:val="28"/>
        </w:rPr>
        <w:t xml:space="preserve">Раздел 04 «Национальная экономика» - </w:t>
      </w:r>
      <w:r>
        <w:rPr>
          <w:sz w:val="28"/>
        </w:rPr>
        <w:t>израсходовано 30161,4 тыс. руб. или 15,5 % от утвержденного годового объема бюджетных назначений.</w:t>
      </w:r>
    </w:p>
    <w:p w14:paraId="9A000000">
      <w:pPr>
        <w:pStyle w:val="Style_3"/>
        <w:spacing w:after="0"/>
        <w:ind w:firstLine="850" w:left="0"/>
        <w:jc w:val="both"/>
        <w:rPr>
          <w:i w:val="1"/>
          <w:sz w:val="28"/>
        </w:rPr>
      </w:pPr>
      <w:r>
        <w:rPr>
          <w:b w:val="1"/>
          <w:i w:val="1"/>
          <w:sz w:val="28"/>
        </w:rPr>
        <w:t xml:space="preserve">Раздел 05 «Жилищно-коммунальное хозяйство» - </w:t>
      </w:r>
      <w:r>
        <w:rPr>
          <w:sz w:val="28"/>
        </w:rPr>
        <w:t>исполнение 31492,1 тыс. руб. или 4,1% от утвержденного годового объема бюджетных назначений.</w:t>
      </w:r>
    </w:p>
    <w:p w14:paraId="9B000000">
      <w:pPr>
        <w:pStyle w:val="Style_3"/>
        <w:spacing w:after="0"/>
        <w:ind w:firstLine="850" w:left="0"/>
        <w:jc w:val="both"/>
        <w:rPr>
          <w:b w:val="1"/>
          <w:i w:val="1"/>
          <w:sz w:val="28"/>
        </w:rPr>
      </w:pPr>
      <w:r>
        <w:rPr>
          <w:b w:val="1"/>
          <w:i w:val="1"/>
          <w:sz w:val="28"/>
        </w:rPr>
        <w:t>Раздел 07 «Образование» -</w:t>
      </w:r>
      <w:r>
        <w:rPr>
          <w:sz w:val="28"/>
        </w:rPr>
        <w:t xml:space="preserve"> расходы в 1 квартале 2024года составили 174875,8 тыс. руб. или 23,5% от утвержденного годового объема бюджетных назначений.</w:t>
      </w:r>
    </w:p>
    <w:p w14:paraId="9C000000">
      <w:pPr>
        <w:pStyle w:val="Style_3"/>
        <w:spacing w:after="0"/>
        <w:ind w:firstLine="850" w:left="0"/>
        <w:jc w:val="both"/>
        <w:rPr>
          <w:i w:val="1"/>
          <w:sz w:val="28"/>
        </w:rPr>
      </w:pPr>
      <w:r>
        <w:rPr>
          <w:b w:val="1"/>
          <w:i w:val="1"/>
          <w:sz w:val="28"/>
        </w:rPr>
        <w:t>Раздел 08 «Культура, кинематография»</w:t>
      </w:r>
      <w:r>
        <w:rPr>
          <w:i w:val="1"/>
          <w:sz w:val="28"/>
        </w:rPr>
        <w:t xml:space="preserve"> -</w:t>
      </w:r>
      <w:r>
        <w:rPr>
          <w:sz w:val="28"/>
        </w:rPr>
        <w:t xml:space="preserve"> расходы за 1 квартал 2024 года составили 44145,3 тыс. руб. или 28,7% от утвержденного годового объема бюджетных назначений.</w:t>
      </w:r>
    </w:p>
    <w:p w14:paraId="9D000000">
      <w:pPr>
        <w:spacing w:after="0"/>
        <w:ind w:firstLine="850" w:left="0"/>
        <w:rPr>
          <w:sz w:val="28"/>
        </w:rPr>
      </w:pPr>
      <w:r>
        <w:rPr>
          <w:b w:val="1"/>
          <w:i w:val="1"/>
          <w:sz w:val="28"/>
        </w:rPr>
        <w:t xml:space="preserve">Раздел 10 «Социальная политика» - </w:t>
      </w:r>
      <w:r>
        <w:rPr>
          <w:sz w:val="28"/>
        </w:rPr>
        <w:t>расходы в 1 квартале 2024 года составили 38947,3 тыс. руб.  или 14,3% от утвержденного годового объема бюджетных назначений.</w:t>
      </w:r>
    </w:p>
    <w:p w14:paraId="9E000000">
      <w:pPr>
        <w:spacing w:after="0"/>
        <w:ind w:firstLine="850" w:left="0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Раздел 11 «Физическая культура и спорт» </w:t>
      </w:r>
      <w:r>
        <w:rPr>
          <w:i w:val="1"/>
          <w:sz w:val="28"/>
        </w:rPr>
        <w:t xml:space="preserve">- </w:t>
      </w:r>
      <w:r>
        <w:rPr>
          <w:sz w:val="28"/>
        </w:rPr>
        <w:t>расходы в 1 квартале 2024 года составили 524,2 тыс. руб. или 6,9% от утвержденного годового объема бюджетных назначений.</w:t>
      </w:r>
    </w:p>
    <w:p w14:paraId="9F000000">
      <w:pPr>
        <w:spacing w:after="0"/>
        <w:ind w:firstLine="850" w:left="0"/>
        <w:jc w:val="both"/>
        <w:rPr>
          <w:sz w:val="28"/>
        </w:rPr>
      </w:pPr>
      <w:r>
        <w:rPr>
          <w:b w:val="1"/>
          <w:i w:val="1"/>
          <w:sz w:val="28"/>
        </w:rPr>
        <w:t xml:space="preserve">Раздел 12 «Средства массовой информации» - </w:t>
      </w:r>
      <w:r>
        <w:rPr>
          <w:sz w:val="28"/>
        </w:rPr>
        <w:t>расходы в 1 квартале 2024 года составили 1002,7 тыс. руб. или 27,6% от утвержденного годового объема бюджетных назначений.</w:t>
      </w:r>
    </w:p>
    <w:p w14:paraId="A0000000">
      <w:pPr>
        <w:pStyle w:val="Style_4"/>
        <w:ind/>
        <w:jc w:val="center"/>
        <w:rPr>
          <w:b w:val="1"/>
          <w:sz w:val="28"/>
        </w:rPr>
      </w:pPr>
      <w:r>
        <w:rPr>
          <w:b w:val="1"/>
          <w:sz w:val="28"/>
        </w:rPr>
        <w:t>5. Выводы.</w:t>
      </w:r>
    </w:p>
    <w:p w14:paraId="A1000000">
      <w:pPr>
        <w:pStyle w:val="Style_4"/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Бюджет Крапивинского муниципального округа в 1 квартале 2024 года исполнен в соответствии с требованиями и нормами действующего бюджетного законодательства и нормативными правовыми актами Крапивинского муниципального округа.</w:t>
      </w:r>
    </w:p>
    <w:p w14:paraId="A2000000">
      <w:pPr>
        <w:pStyle w:val="Style_1"/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Бюджет Крапивинского муниципального округа в 1 квартале 2024 года исполнен</w:t>
      </w:r>
    </w:p>
    <w:p w14:paraId="A3000000">
      <w:pPr>
        <w:pStyle w:val="Style_1"/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- по доходам в сумме 335440,2 тыс. рублей или 14,7% от годового объёма утверждённых доходов, структура исполненных доходов бюджета за 1 квартал 2024 года: налоговые доходы – 20,1 %; неналоговые доходы – 30,3%; безвозмездные поступления – 13,7%;</w:t>
      </w:r>
    </w:p>
    <w:p w14:paraId="A4000000">
      <w:pPr>
        <w:pStyle w:val="Style_1"/>
        <w:spacing w:after="0" w:before="0"/>
        <w:ind/>
        <w:jc w:val="both"/>
        <w:rPr>
          <w:sz w:val="28"/>
        </w:rPr>
      </w:pPr>
      <w:r>
        <w:rPr>
          <w:sz w:val="28"/>
        </w:rPr>
        <w:t xml:space="preserve">- по расходам в сумме 347523,4 тыс. руб. или 15,0% от утвержденного годового объема бюджетных назначений. </w:t>
      </w:r>
    </w:p>
    <w:p w14:paraId="A5000000">
      <w:pPr>
        <w:spacing w:after="0" w:before="0"/>
        <w:ind w:firstLine="567" w:left="0"/>
        <w:jc w:val="both"/>
        <w:rPr>
          <w:sz w:val="28"/>
        </w:rPr>
      </w:pPr>
      <w:r>
        <w:rPr>
          <w:sz w:val="28"/>
        </w:rPr>
        <w:t>Бюджет Крапивинского муниципального округа за 1 квартал 2024 года исполнен с дефицитом в размере 12083,2 тыс. рублей.</w:t>
      </w:r>
    </w:p>
    <w:p w14:paraId="A6000000">
      <w:pPr>
        <w:spacing w:after="0" w:before="0"/>
        <w:ind/>
        <w:jc w:val="both"/>
        <w:rPr>
          <w:sz w:val="28"/>
        </w:rPr>
      </w:pPr>
    </w:p>
    <w:p w14:paraId="A7000000">
      <w:pPr>
        <w:ind/>
        <w:jc w:val="both"/>
        <w:rPr>
          <w:sz w:val="28"/>
        </w:rPr>
      </w:pPr>
    </w:p>
    <w:p w14:paraId="A8000000">
      <w:pPr>
        <w:rPr>
          <w:sz w:val="28"/>
        </w:rPr>
      </w:pPr>
      <w:r>
        <w:rPr>
          <w:sz w:val="28"/>
        </w:rPr>
        <w:t>Председатель контрольно-счетного органа</w:t>
      </w:r>
    </w:p>
    <w:p w14:paraId="A9000000">
      <w:pPr>
        <w:rPr>
          <w:sz w:val="28"/>
        </w:rPr>
      </w:pPr>
      <w:r>
        <w:rPr>
          <w:sz w:val="28"/>
        </w:rPr>
        <w:t>Крапивинского муниципального округа                                        Т.Г.Горюнова</w:t>
      </w:r>
    </w:p>
    <w:sectPr>
      <w:pgSz w:h="16838" w:orient="portrait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"/>
      <w:lvlJc w:val="left"/>
      <w:pPr>
        <w:ind w:hanging="960" w:left="1527"/>
      </w:pPr>
      <w:rPr>
        <w:b w:val="1"/>
      </w:rPr>
    </w:lvl>
    <w:lvl w:ilvl="2">
      <w:start w:val="1"/>
      <w:numFmt w:val="decimal"/>
      <w:lvlText w:val="%1.%2.%3"/>
      <w:lvlJc w:val="left"/>
      <w:pPr>
        <w:ind w:hanging="960" w:left="1734"/>
      </w:pPr>
      <w:rPr>
        <w:b w:val="1"/>
      </w:rPr>
    </w:lvl>
    <w:lvl w:ilvl="3">
      <w:start w:val="1"/>
      <w:numFmt w:val="decimal"/>
      <w:lvlText w:val="%1.%2.%3.%4"/>
      <w:lvlJc w:val="left"/>
      <w:pPr>
        <w:ind w:hanging="960" w:left="1941"/>
      </w:pPr>
      <w:rPr>
        <w:b w:val="1"/>
      </w:rPr>
    </w:lvl>
    <w:lvl w:ilvl="4">
      <w:start w:val="1"/>
      <w:numFmt w:val="decimal"/>
      <w:lvlText w:val="%1.%2.%3.%4.%5"/>
      <w:lvlJc w:val="left"/>
      <w:pPr>
        <w:ind w:hanging="1080" w:left="2268"/>
      </w:pPr>
      <w:rPr>
        <w:b w:val="1"/>
      </w:rPr>
    </w:lvl>
    <w:lvl w:ilvl="5">
      <w:start w:val="1"/>
      <w:numFmt w:val="decimal"/>
      <w:lvlText w:val="%1.%2.%3.%4.%5.%6"/>
      <w:lvlJc w:val="left"/>
      <w:pPr>
        <w:ind w:hanging="1080" w:left="2475"/>
      </w:pPr>
      <w:rPr>
        <w:b w:val="1"/>
      </w:rPr>
    </w:lvl>
    <w:lvl w:ilvl="6">
      <w:start w:val="1"/>
      <w:numFmt w:val="decimal"/>
      <w:lvlText w:val="%1.%2.%3.%4.%5.%6.%7"/>
      <w:lvlJc w:val="left"/>
      <w:pPr>
        <w:ind w:hanging="1440" w:left="3042"/>
      </w:pPr>
      <w:rPr>
        <w:b w:val="1"/>
      </w:rPr>
    </w:lvl>
    <w:lvl w:ilvl="7">
      <w:start w:val="1"/>
      <w:numFmt w:val="decimal"/>
      <w:lvlText w:val="%1.%2.%3.%4.%5.%6.%7.%8"/>
      <w:lvlJc w:val="left"/>
      <w:pPr>
        <w:ind w:hanging="1440" w:left="3249"/>
      </w:pPr>
      <w:rPr>
        <w:b w:val="1"/>
      </w:rPr>
    </w:lvl>
    <w:lvl w:ilvl="8">
      <w:start w:val="1"/>
      <w:numFmt w:val="decimal"/>
      <w:lvlText w:val="%1.%2.%3.%4.%5.%6.%7.%8.%9"/>
      <w:lvlJc w:val="left"/>
      <w:pPr>
        <w:ind w:hanging="1800" w:left="3816"/>
      </w:pPr>
      <w:rPr>
        <w:b w:val="1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80" w:val="left"/>
        </w:tabs>
        <w:ind w:hanging="360" w:left="7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500" w:val="left"/>
        </w:tabs>
        <w:ind w:hanging="360" w:left="15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220" w:val="left"/>
        </w:tabs>
        <w:ind w:hanging="360" w:left="22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940" w:val="left"/>
        </w:tabs>
        <w:ind w:hanging="360" w:left="29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60" w:val="left"/>
        </w:tabs>
        <w:ind w:hanging="360" w:left="36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80" w:val="left"/>
        </w:tabs>
        <w:ind w:hanging="360" w:left="43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100" w:val="left"/>
        </w:tabs>
        <w:ind w:hanging="360" w:left="51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820" w:val="left"/>
        </w:tabs>
        <w:ind w:hanging="360" w:left="58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540" w:val="left"/>
        </w:tabs>
        <w:ind w:hanging="360" w:left="654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80" w:val="left"/>
        </w:tabs>
        <w:ind w:hanging="360" w:left="78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leader="none" w:pos="2007" w:val="left"/>
        </w:tabs>
        <w:ind w:hanging="360" w:left="2007"/>
      </w:pPr>
    </w:lvl>
    <w:lvl w:ilvl="2">
      <w:start w:val="1"/>
      <w:numFmt w:val="lowerRoman"/>
      <w:lvlText w:val="%3."/>
      <w:lvlJc w:val="right"/>
      <w:pPr>
        <w:tabs>
          <w:tab w:leader="none" w:pos="2727" w:val="left"/>
        </w:tabs>
        <w:ind w:hanging="180" w:left="2727"/>
      </w:pPr>
    </w:lvl>
    <w:lvl w:ilvl="3">
      <w:start w:val="1"/>
      <w:numFmt w:val="decimal"/>
      <w:lvlText w:val="%4."/>
      <w:lvlJc w:val="left"/>
      <w:pPr>
        <w:tabs>
          <w:tab w:leader="none" w:pos="3447" w:val="left"/>
        </w:tabs>
        <w:ind w:hanging="360" w:left="3447"/>
      </w:pPr>
    </w:lvl>
    <w:lvl w:ilvl="4">
      <w:start w:val="1"/>
      <w:numFmt w:val="lowerLetter"/>
      <w:lvlText w:val="%5."/>
      <w:lvlJc w:val="left"/>
      <w:pPr>
        <w:tabs>
          <w:tab w:leader="none" w:pos="4167" w:val="left"/>
        </w:tabs>
        <w:ind w:hanging="360" w:left="4167"/>
      </w:pPr>
    </w:lvl>
    <w:lvl w:ilvl="5">
      <w:start w:val="1"/>
      <w:numFmt w:val="lowerRoman"/>
      <w:lvlText w:val="%6."/>
      <w:lvlJc w:val="right"/>
      <w:pPr>
        <w:tabs>
          <w:tab w:leader="none" w:pos="4887" w:val="left"/>
        </w:tabs>
        <w:ind w:hanging="180" w:left="4887"/>
      </w:pPr>
    </w:lvl>
    <w:lvl w:ilvl="6">
      <w:start w:val="1"/>
      <w:numFmt w:val="decimal"/>
      <w:lvlText w:val="%7."/>
      <w:lvlJc w:val="left"/>
      <w:pPr>
        <w:tabs>
          <w:tab w:leader="none" w:pos="5607" w:val="left"/>
        </w:tabs>
        <w:ind w:hanging="360" w:left="5607"/>
      </w:pPr>
    </w:lvl>
    <w:lvl w:ilvl="7">
      <w:start w:val="1"/>
      <w:numFmt w:val="lowerLetter"/>
      <w:lvlText w:val="%8."/>
      <w:lvlJc w:val="left"/>
      <w:pPr>
        <w:tabs>
          <w:tab w:leader="none" w:pos="6327" w:val="left"/>
        </w:tabs>
        <w:ind w:hanging="360" w:left="6327"/>
      </w:pPr>
    </w:lvl>
    <w:lvl w:ilvl="8">
      <w:start w:val="1"/>
      <w:numFmt w:val="lowerRoman"/>
      <w:lvlText w:val="%9."/>
      <w:lvlJc w:val="right"/>
      <w:pPr>
        <w:tabs>
          <w:tab w:leader="none" w:pos="7047" w:val="left"/>
        </w:tabs>
        <w:ind w:hanging="180" w:left="7047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540" w:val="left"/>
        </w:tabs>
        <w:ind w:hanging="360" w:left="54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2007" w:val="left"/>
        </w:tabs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727" w:val="left"/>
        </w:tabs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447" w:val="left"/>
        </w:tabs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4167" w:val="left"/>
        </w:tabs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887" w:val="left"/>
        </w:tabs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607" w:val="left"/>
        </w:tabs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327" w:val="left"/>
        </w:tabs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7047" w:val="left"/>
        </w:tabs>
        <w:ind w:hanging="360" w:left="7047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210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82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54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426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98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70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642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714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867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color w:val="000000"/>
      <w:sz w:val="24"/>
    </w:rPr>
  </w:style>
  <w:style w:default="1" w:styleId="Style_5_ch" w:type="character">
    <w:name w:val="Normal"/>
    <w:link w:val="Style_5"/>
    <w:rPr>
      <w:color w:val="000000"/>
      <w:sz w:val="24"/>
    </w:rPr>
  </w:style>
  <w:style w:styleId="Style_6" w:type="paragraph">
    <w:name w:val="No Spacing"/>
    <w:link w:val="Style_6_ch"/>
    <w:rPr>
      <w:rFonts w:ascii="Calibri" w:hAnsi="Calibri"/>
      <w:color w:val="000000"/>
      <w:sz w:val="22"/>
    </w:rPr>
  </w:style>
  <w:style w:styleId="Style_6_ch" w:type="character">
    <w:name w:val="No Spacing"/>
    <w:link w:val="Style_6"/>
    <w:rPr>
      <w:rFonts w:ascii="Calibri" w:hAnsi="Calibri"/>
      <w:color w:val="000000"/>
      <w:sz w:val="22"/>
    </w:rPr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color w:val="00000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</w:pPr>
    <w:rPr>
      <w:rFonts w:ascii="XO Thames" w:hAnsi="XO Thames"/>
      <w:color w:val="00000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</w:pPr>
    <w:rPr>
      <w:rFonts w:ascii="XO Thames" w:hAnsi="XO Thames"/>
      <w:color w:val="00000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</w:pPr>
    <w:rPr>
      <w:rFonts w:ascii="XO Thames" w:hAnsi="XO Thames"/>
      <w:color w:val="00000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11_ch" w:type="character">
    <w:name w:val="heading 3"/>
    <w:link w:val="Style_11"/>
    <w:rPr>
      <w:rFonts w:ascii="XO Thames" w:hAnsi="XO Thames"/>
      <w:b w:val="1"/>
      <w:color w:val="000000"/>
      <w:sz w:val="26"/>
    </w:rPr>
  </w:style>
  <w:style w:styleId="Style_12" w:type="paragraph">
    <w:name w:val="header"/>
    <w:basedOn w:val="Style_5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header"/>
    <w:basedOn w:val="Style_5_ch"/>
    <w:link w:val="Style_12"/>
  </w:style>
  <w:style w:styleId="Style_13" w:type="paragraph">
    <w:name w:val="Обычный1"/>
    <w:link w:val="Style_13_ch"/>
    <w:rPr>
      <w:sz w:val="24"/>
    </w:rPr>
  </w:style>
  <w:style w:styleId="Style_13_ch" w:type="character">
    <w:name w:val="Обычный1"/>
    <w:link w:val="Style_13"/>
    <w:rPr>
      <w:sz w:val="24"/>
    </w:rPr>
  </w:style>
  <w:style w:styleId="Style_4" w:type="paragraph">
    <w:name w:val="stylet4"/>
    <w:basedOn w:val="Style_5"/>
    <w:link w:val="Style_4_ch"/>
    <w:pPr>
      <w:spacing w:afterAutospacing="on" w:beforeAutospacing="on"/>
      <w:ind/>
    </w:pPr>
  </w:style>
  <w:style w:styleId="Style_4_ch" w:type="character">
    <w:name w:val="stylet4"/>
    <w:basedOn w:val="Style_5_ch"/>
    <w:link w:val="Style_4"/>
  </w:style>
  <w:style w:styleId="Style_14" w:type="paragraph">
    <w:name w:val="toc 3"/>
    <w:next w:val="Style_5"/>
    <w:link w:val="Style_14_ch"/>
    <w:uiPriority w:val="39"/>
    <w:pPr>
      <w:ind w:firstLine="0" w:left="400"/>
    </w:pPr>
    <w:rPr>
      <w:rFonts w:ascii="XO Thames" w:hAnsi="XO Thames"/>
      <w:color w:val="000000"/>
      <w:sz w:val="28"/>
    </w:rPr>
  </w:style>
  <w:style w:styleId="Style_14_ch" w:type="character">
    <w:name w:val="toc 3"/>
    <w:link w:val="Style_14"/>
    <w:rPr>
      <w:rFonts w:ascii="XO Thames" w:hAnsi="XO Thames"/>
      <w:color w:val="000000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15_ch" w:type="character">
    <w:name w:val="heading 5"/>
    <w:link w:val="Style_15"/>
    <w:rPr>
      <w:rFonts w:ascii="XO Thames" w:hAnsi="XO Thames"/>
      <w:b w:val="1"/>
      <w:color w:val="000000"/>
      <w:sz w:val="22"/>
    </w:rPr>
  </w:style>
  <w:style w:styleId="Style_16" w:type="paragraph">
    <w:name w:val="Основной шрифт абзаца1"/>
    <w:link w:val="Style_16_ch"/>
    <w:rPr>
      <w:color w:val="000000"/>
    </w:rPr>
  </w:style>
  <w:style w:styleId="Style_16_ch" w:type="character">
    <w:name w:val="Основной шрифт абзаца1"/>
    <w:link w:val="Style_16"/>
    <w:rPr>
      <w:color w:val="000000"/>
    </w:rPr>
  </w:style>
  <w:style w:styleId="Style_17" w:type="paragraph">
    <w:name w:val="heading 1"/>
    <w:basedOn w:val="Style_5"/>
    <w:next w:val="Style_5"/>
    <w:link w:val="Style_17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17_ch" w:type="character">
    <w:name w:val="heading 1"/>
    <w:basedOn w:val="Style_5_ch"/>
    <w:link w:val="Style_17"/>
    <w:rPr>
      <w:rFonts w:ascii="Cambria" w:hAnsi="Cambria"/>
      <w:b w:val="1"/>
      <w:sz w:val="32"/>
    </w:rPr>
  </w:style>
  <w:style w:styleId="Style_18" w:type="paragraph">
    <w:name w:val="footer"/>
    <w:basedOn w:val="Style_5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footer"/>
    <w:basedOn w:val="Style_5_ch"/>
    <w:link w:val="Style_18"/>
  </w:style>
  <w:style w:styleId="Style_19" w:type="paragraph">
    <w:name w:val="Document Map"/>
    <w:basedOn w:val="Style_5"/>
    <w:link w:val="Style_19_ch"/>
    <w:rPr>
      <w:rFonts w:ascii="Tahoma" w:hAnsi="Tahoma"/>
      <w:sz w:val="16"/>
    </w:rPr>
  </w:style>
  <w:style w:styleId="Style_19_ch" w:type="character">
    <w:name w:val="Document Map"/>
    <w:basedOn w:val="Style_5_ch"/>
    <w:link w:val="Style_19"/>
    <w:rPr>
      <w:rFonts w:ascii="Tahoma" w:hAnsi="Tahoma"/>
      <w:sz w:val="16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color w:val="000000"/>
      <w:sz w:val="22"/>
    </w:rPr>
  </w:style>
  <w:style w:styleId="Style_21_ch" w:type="character">
    <w:name w:val="Footnote"/>
    <w:link w:val="Style_21"/>
    <w:rPr>
      <w:rFonts w:ascii="XO Thames" w:hAnsi="XO Thames"/>
      <w:color w:val="000000"/>
      <w:sz w:val="22"/>
    </w:rPr>
  </w:style>
  <w:style w:styleId="Style_22" w:type="paragraph">
    <w:name w:val="toc 1"/>
    <w:next w:val="Style_5"/>
    <w:link w:val="Style_22_ch"/>
    <w:uiPriority w:val="39"/>
    <w:rPr>
      <w:rFonts w:ascii="XO Thames" w:hAnsi="XO Thames"/>
      <w:b w:val="1"/>
      <w:color w:val="000000"/>
      <w:sz w:val="28"/>
    </w:rPr>
  </w:style>
  <w:style w:styleId="Style_22_ch" w:type="character">
    <w:name w:val="toc 1"/>
    <w:link w:val="Style_22"/>
    <w:rPr>
      <w:rFonts w:ascii="XO Thames" w:hAnsi="XO Thames"/>
      <w:b w:val="1"/>
      <w:color w:val="000000"/>
      <w:sz w:val="28"/>
    </w:rPr>
  </w:style>
  <w:style w:styleId="Style_23" w:type="paragraph">
    <w:name w:val="Header and Footer"/>
    <w:link w:val="Style_23_ch"/>
    <w:pPr>
      <w:ind/>
      <w:jc w:val="both"/>
    </w:pPr>
    <w:rPr>
      <w:rFonts w:ascii="XO Thames" w:hAnsi="XO Thames"/>
      <w:color w:val="000000"/>
    </w:rPr>
  </w:style>
  <w:style w:styleId="Style_23_ch" w:type="character">
    <w:name w:val="Header and Footer"/>
    <w:link w:val="Style_23"/>
    <w:rPr>
      <w:rFonts w:ascii="XO Thames" w:hAnsi="XO Thames"/>
      <w:color w:val="000000"/>
    </w:rPr>
  </w:style>
  <w:style w:styleId="Style_24" w:type="paragraph">
    <w:name w:val="toc 9"/>
    <w:next w:val="Style_5"/>
    <w:link w:val="Style_24_ch"/>
    <w:uiPriority w:val="39"/>
    <w:pPr>
      <w:ind w:firstLine="0" w:left="1600"/>
    </w:pPr>
    <w:rPr>
      <w:rFonts w:ascii="XO Thames" w:hAnsi="XO Thames"/>
      <w:color w:val="000000"/>
      <w:sz w:val="28"/>
    </w:rPr>
  </w:style>
  <w:style w:styleId="Style_24_ch" w:type="character">
    <w:name w:val="toc 9"/>
    <w:link w:val="Style_24"/>
    <w:rPr>
      <w:rFonts w:ascii="XO Thames" w:hAnsi="XO Thames"/>
      <w:color w:val="000000"/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</w:pPr>
    <w:rPr>
      <w:rFonts w:ascii="XO Thames" w:hAnsi="XO Thames"/>
      <w:color w:val="000000"/>
      <w:sz w:val="28"/>
    </w:rPr>
  </w:style>
  <w:style w:styleId="Style_25_ch" w:type="character">
    <w:name w:val="toc 8"/>
    <w:link w:val="Style_25"/>
    <w:rPr>
      <w:rFonts w:ascii="XO Thames" w:hAnsi="XO Thames"/>
      <w:color w:val="000000"/>
      <w:sz w:val="28"/>
    </w:rPr>
  </w:style>
  <w:style w:styleId="Style_3" w:type="paragraph">
    <w:name w:val="Body Text"/>
    <w:basedOn w:val="Style_5"/>
    <w:link w:val="Style_3_ch"/>
    <w:pPr>
      <w:spacing w:after="120"/>
      <w:ind/>
    </w:pPr>
  </w:style>
  <w:style w:styleId="Style_3_ch" w:type="character">
    <w:name w:val="Body Text"/>
    <w:basedOn w:val="Style_5_ch"/>
    <w:link w:val="Style_3"/>
  </w:style>
  <w:style w:styleId="Style_1" w:type="paragraph">
    <w:name w:val="stylet1"/>
    <w:basedOn w:val="Style_5"/>
    <w:link w:val="Style_1_ch"/>
    <w:pPr>
      <w:spacing w:afterAutospacing="on" w:beforeAutospacing="on"/>
      <w:ind/>
    </w:pPr>
  </w:style>
  <w:style w:styleId="Style_1_ch" w:type="character">
    <w:name w:val="stylet1"/>
    <w:basedOn w:val="Style_5_ch"/>
    <w:link w:val="Style_1"/>
  </w:style>
  <w:style w:styleId="Style_26" w:type="paragraph">
    <w:name w:val="toc 5"/>
    <w:next w:val="Style_5"/>
    <w:link w:val="Style_26_ch"/>
    <w:uiPriority w:val="39"/>
    <w:pPr>
      <w:ind w:firstLine="0" w:left="800"/>
    </w:pPr>
    <w:rPr>
      <w:rFonts w:ascii="XO Thames" w:hAnsi="XO Thames"/>
      <w:color w:val="000000"/>
      <w:sz w:val="28"/>
    </w:rPr>
  </w:style>
  <w:style w:styleId="Style_26_ch" w:type="character">
    <w:name w:val="toc 5"/>
    <w:link w:val="Style_26"/>
    <w:rPr>
      <w:rFonts w:ascii="XO Thames" w:hAnsi="XO Thames"/>
      <w:color w:val="000000"/>
      <w:sz w:val="28"/>
    </w:rPr>
  </w:style>
  <w:style w:styleId="Style_27" w:type="paragraph">
    <w:name w:val="Гиперссылка1"/>
    <w:link w:val="Style_27_ch"/>
    <w:rPr>
      <w:color w:val="0000FF"/>
      <w:u w:val="single"/>
    </w:rPr>
  </w:style>
  <w:style w:styleId="Style_27_ch" w:type="character">
    <w:name w:val="Гиперссылка1"/>
    <w:link w:val="Style_27"/>
    <w:rPr>
      <w:color w:val="0000FF"/>
      <w:u w:val="single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color w:val="000000"/>
      <w:sz w:val="24"/>
    </w:rPr>
  </w:style>
  <w:style w:styleId="Style_28_ch" w:type="character">
    <w:name w:val="Subtitle"/>
    <w:link w:val="Style_28"/>
    <w:rPr>
      <w:rFonts w:ascii="XO Thames" w:hAnsi="XO Thames"/>
      <w:i w:val="1"/>
      <w:color w:val="000000"/>
      <w:sz w:val="24"/>
    </w:rPr>
  </w:style>
  <w:style w:styleId="Style_29" w:type="paragraph">
    <w:name w:val="List Paragraph"/>
    <w:basedOn w:val="Style_5"/>
    <w:link w:val="Style_29_ch"/>
    <w:pPr>
      <w:ind w:firstLine="0" w:left="708"/>
    </w:pPr>
  </w:style>
  <w:style w:styleId="Style_29_ch" w:type="character">
    <w:name w:val="List Paragraph"/>
    <w:basedOn w:val="Style_5_ch"/>
    <w:link w:val="Style_29"/>
  </w:style>
  <w:style w:styleId="Style_30" w:type="paragraph">
    <w:name w:val="Оглавление 8 Знак"/>
    <w:link w:val="Style_30_ch"/>
    <w:rPr>
      <w:rFonts w:ascii="XO Thames" w:hAnsi="XO Thames"/>
      <w:sz w:val="28"/>
    </w:rPr>
  </w:style>
  <w:style w:styleId="Style_30_ch" w:type="character">
    <w:name w:val="Оглавление 8 Знак"/>
    <w:link w:val="Style_30"/>
    <w:rPr>
      <w:rFonts w:ascii="XO Thames" w:hAnsi="XO Thames"/>
      <w:sz w:val="28"/>
    </w:rPr>
  </w:style>
  <w:style w:styleId="Style_31" w:type="paragraph">
    <w:name w:val="Title"/>
    <w:next w:val="Style_5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color w:val="000000"/>
      <w:sz w:val="40"/>
    </w:rPr>
  </w:style>
  <w:style w:styleId="Style_32" w:type="paragraph">
    <w:name w:val="heading 4"/>
    <w:next w:val="Style_5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32_ch" w:type="character">
    <w:name w:val="heading 4"/>
    <w:link w:val="Style_32"/>
    <w:rPr>
      <w:rFonts w:ascii="XO Thames" w:hAnsi="XO Thames"/>
      <w:b w:val="1"/>
      <w:color w:val="000000"/>
      <w:sz w:val="24"/>
    </w:rPr>
  </w:style>
  <w:style w:styleId="Style_33" w:type="paragraph">
    <w:name w:val="Body Text 3"/>
    <w:basedOn w:val="Style_5"/>
    <w:link w:val="Style_33_ch"/>
    <w:pPr>
      <w:ind/>
      <w:jc w:val="both"/>
    </w:pPr>
    <w:rPr>
      <w:spacing w:val="20"/>
      <w:sz w:val="28"/>
    </w:rPr>
  </w:style>
  <w:style w:styleId="Style_33_ch" w:type="character">
    <w:name w:val="Body Text 3"/>
    <w:basedOn w:val="Style_5_ch"/>
    <w:link w:val="Style_33"/>
    <w:rPr>
      <w:spacing w:val="20"/>
      <w:sz w:val="28"/>
    </w:rPr>
  </w:style>
  <w:style w:styleId="Style_34" w:type="paragraph">
    <w:name w:val="Balloon Text"/>
    <w:basedOn w:val="Style_5"/>
    <w:link w:val="Style_34_ch"/>
    <w:rPr>
      <w:rFonts w:ascii="Tahoma" w:hAnsi="Tahoma"/>
      <w:sz w:val="16"/>
    </w:rPr>
  </w:style>
  <w:style w:styleId="Style_34_ch" w:type="character">
    <w:name w:val="Balloon Text"/>
    <w:basedOn w:val="Style_5_ch"/>
    <w:link w:val="Style_34"/>
    <w:rPr>
      <w:rFonts w:ascii="Tahoma" w:hAnsi="Tahoma"/>
      <w:sz w:val="16"/>
    </w:rPr>
  </w:style>
  <w:style w:styleId="Style_35" w:type="paragraph">
    <w:name w:val="heading 2"/>
    <w:next w:val="Style_5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35_ch" w:type="character">
    <w:name w:val="heading 2"/>
    <w:link w:val="Style_35"/>
    <w:rPr>
      <w:rFonts w:ascii="XO Thames" w:hAnsi="XO Thames"/>
      <w:b w:val="1"/>
      <w:color w:val="000000"/>
      <w:sz w:val="28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2025-02-13T07:22:41Z</dcterms:modified>
</cp:coreProperties>
</file>