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5670"/>
        <w:jc w:val="center"/>
        <w:rPr>
          <w:sz w:val="24"/>
        </w:rPr>
      </w:pPr>
      <w:r>
        <w:rPr>
          <w:sz w:val="24"/>
        </w:rPr>
        <w:t>Приложение</w:t>
      </w:r>
    </w:p>
    <w:p w14:paraId="04000000">
      <w:pPr>
        <w:tabs>
          <w:tab w:leader="none" w:pos="10773" w:val="left"/>
        </w:tabs>
        <w:ind w:firstLine="0" w:left="5670"/>
        <w:jc w:val="center"/>
        <w:rPr>
          <w:sz w:val="24"/>
        </w:rPr>
      </w:pPr>
      <w:r>
        <w:rPr>
          <w:sz w:val="24"/>
        </w:rPr>
        <w:t>к постановлению администрации</w:t>
      </w:r>
    </w:p>
    <w:p w14:paraId="05000000">
      <w:pPr>
        <w:ind w:firstLine="0" w:left="5670"/>
        <w:jc w:val="center"/>
        <w:rPr>
          <w:sz w:val="24"/>
        </w:rPr>
      </w:pPr>
      <w:r>
        <w:rPr>
          <w:sz w:val="24"/>
        </w:rPr>
        <w:t xml:space="preserve">Крапивинского муниципального </w:t>
      </w:r>
      <w:r>
        <w:rPr>
          <w:sz w:val="24"/>
        </w:rPr>
        <w:t xml:space="preserve">округа                                                                                                         </w:t>
      </w:r>
      <w:r>
        <w:rPr>
          <w:sz w:val="24"/>
        </w:rPr>
        <w:t>от</w:t>
      </w:r>
      <w:r>
        <w:rPr>
          <w:sz w:val="24"/>
        </w:rPr>
        <w:t>_______________</w:t>
      </w:r>
      <w:r>
        <w:rPr>
          <w:sz w:val="24"/>
        </w:rPr>
        <w:t>_</w:t>
      </w:r>
      <w:r>
        <w:rPr>
          <w:sz w:val="24"/>
        </w:rPr>
        <w:t>№__________</w:t>
      </w:r>
    </w:p>
    <w:p w14:paraId="06000000">
      <w:pPr>
        <w:tabs>
          <w:tab w:leader="none" w:pos="10632" w:val="left"/>
        </w:tabs>
        <w:ind w:firstLine="0" w:left="7655"/>
        <w:jc w:val="right"/>
        <w:rPr>
          <w:sz w:val="24"/>
        </w:rPr>
      </w:pPr>
    </w:p>
    <w:p w14:paraId="07000000">
      <w:pPr>
        <w:tabs>
          <w:tab w:leader="none" w:pos="10632" w:val="left"/>
        </w:tabs>
        <w:ind w:firstLine="0" w:left="7655"/>
        <w:jc w:val="right"/>
        <w:rPr>
          <w:sz w:val="24"/>
        </w:rPr>
      </w:pPr>
    </w:p>
    <w:p w14:paraId="08000000">
      <w:pPr>
        <w:tabs>
          <w:tab w:leader="none" w:pos="10632" w:val="left"/>
        </w:tabs>
        <w:ind w:firstLine="0" w:left="7655"/>
        <w:jc w:val="right"/>
        <w:rPr>
          <w:sz w:val="24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4. Ресурсное обеспечение реализации муниципальной программы </w:t>
      </w:r>
    </w:p>
    <w:tbl>
      <w:tblPr>
        <w:tblStyle w:val="Style_2"/>
        <w:tblW w:type="auto" w:w="0"/>
        <w:jc w:val="center"/>
        <w:tblInd w:type="dxa" w:w="-16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53"/>
        <w:gridCol w:w="1276"/>
        <w:gridCol w:w="756"/>
        <w:gridCol w:w="767"/>
        <w:gridCol w:w="686"/>
        <w:gridCol w:w="767"/>
        <w:gridCol w:w="768"/>
        <w:gridCol w:w="686"/>
        <w:gridCol w:w="767"/>
        <w:gridCol w:w="656"/>
      </w:tblGrid>
      <w:tr>
        <w:trPr>
          <w:trHeight w:hRule="atLeast" w:val="238"/>
        </w:trPr>
        <w:tc>
          <w:tcPr>
            <w:tcW w:type="dxa" w:w="3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Источник </w:t>
            </w:r>
          </w:p>
          <w:p w14:paraId="0C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ф</w:t>
            </w:r>
            <w:r>
              <w:rPr>
                <w:b w:val="1"/>
                <w:color w:val="000000"/>
                <w:sz w:val="22"/>
              </w:rPr>
              <w:t>инан</w:t>
            </w:r>
            <w:r>
              <w:rPr>
                <w:b w:val="1"/>
                <w:color w:val="000000"/>
                <w:sz w:val="22"/>
              </w:rPr>
              <w:t>-</w:t>
            </w:r>
            <w:r>
              <w:rPr>
                <w:b w:val="1"/>
                <w:color w:val="000000"/>
                <w:sz w:val="22"/>
              </w:rPr>
              <w:t>сирования</w:t>
            </w:r>
          </w:p>
        </w:tc>
        <w:tc>
          <w:tcPr>
            <w:tcW w:type="dxa" w:w="585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Объем финансовых ресурсов,</w:t>
            </w:r>
          </w:p>
          <w:p w14:paraId="0E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тыс. рублей</w:t>
            </w:r>
          </w:p>
        </w:tc>
      </w:tr>
      <w:tr>
        <w:trPr>
          <w:trHeight w:hRule="atLeast" w:val="238"/>
        </w:trPr>
        <w:tc>
          <w:tcPr>
            <w:tcW w:type="dxa" w:w="3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2020 год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2021 </w:t>
            </w:r>
          </w:p>
          <w:p w14:paraId="11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год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2022</w:t>
            </w:r>
          </w:p>
          <w:p w14:paraId="13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 год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2023 </w:t>
            </w:r>
          </w:p>
          <w:p w14:paraId="15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год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2024</w:t>
            </w:r>
          </w:p>
          <w:p w14:paraId="17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год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2025 год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2026</w:t>
            </w:r>
          </w:p>
          <w:p w14:paraId="1A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год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2027 год</w:t>
            </w:r>
          </w:p>
        </w:tc>
      </w:tr>
      <w:tr>
        <w:trPr>
          <w:trHeight w:hRule="atLeast" w:val="238"/>
        </w:trPr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</w:tr>
      <w:tr>
        <w:trPr>
          <w:trHeight w:hRule="atLeast" w:val="238"/>
        </w:trPr>
        <w:tc>
          <w:tcPr>
            <w:tcW w:type="dxa" w:w="3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Муниципальная программа «Профилактика экс</w:t>
            </w:r>
            <w:r>
              <w:rPr>
                <w:b w:val="1"/>
                <w:color w:val="000000"/>
                <w:sz w:val="22"/>
              </w:rPr>
              <w:t>тремизма в Крапивин</w:t>
            </w:r>
            <w:r>
              <w:rPr>
                <w:b w:val="1"/>
                <w:color w:val="000000"/>
                <w:sz w:val="22"/>
              </w:rPr>
              <w:t>ском муниципальном округе на 2020-202</w:t>
            </w:r>
            <w:r>
              <w:rPr>
                <w:b w:val="1"/>
                <w:color w:val="000000"/>
                <w:sz w:val="22"/>
              </w:rPr>
              <w:t>7</w:t>
            </w:r>
            <w:r>
              <w:rPr>
                <w:b w:val="1"/>
                <w:color w:val="000000"/>
                <w:sz w:val="22"/>
              </w:rPr>
              <w:t xml:space="preserve"> годы»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Всего: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8,3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1,8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1,</w:t>
            </w:r>
            <w:r>
              <w:rPr>
                <w:b w:val="1"/>
                <w:color w:val="000000"/>
                <w:sz w:val="22"/>
              </w:rPr>
              <w:t>4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1,5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8,0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10,0</w:t>
            </w:r>
          </w:p>
        </w:tc>
      </w:tr>
      <w:tr>
        <w:trPr>
          <w:trHeight w:hRule="atLeast" w:val="238"/>
        </w:trPr>
        <w:tc>
          <w:tcPr>
            <w:tcW w:type="dxa" w:w="3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местный </w:t>
            </w:r>
          </w:p>
          <w:p w14:paraId="31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бюджет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8,3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1,8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1,</w:t>
            </w:r>
            <w:r>
              <w:rPr>
                <w:b w:val="1"/>
                <w:color w:val="000000"/>
                <w:sz w:val="22"/>
              </w:rPr>
              <w:t>4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1,5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8,0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10,0</w:t>
            </w:r>
          </w:p>
        </w:tc>
      </w:tr>
      <w:tr>
        <w:trPr>
          <w:trHeight w:hRule="atLeast" w:val="374"/>
        </w:trPr>
        <w:tc>
          <w:tcPr>
            <w:tcW w:type="dxa" w:w="3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tabs>
                <w:tab w:leader="none" w:pos="2431" w:val="left"/>
              </w:tabs>
              <w:ind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Подпрограмма «Лич</w:t>
            </w:r>
            <w:r>
              <w:rPr>
                <w:b w:val="1"/>
                <w:color w:val="000000"/>
                <w:sz w:val="22"/>
              </w:rPr>
              <w:t xml:space="preserve">ность»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Всего: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3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местный </w:t>
            </w:r>
          </w:p>
          <w:p w14:paraId="45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бюджет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3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Мероприятие 1. П</w:t>
            </w:r>
            <w:r>
              <w:rPr>
                <w:spacing w:val="-1"/>
                <w:sz w:val="22"/>
              </w:rPr>
              <w:t>роведение пр</w:t>
            </w:r>
            <w:r>
              <w:rPr>
                <w:spacing w:val="-1"/>
                <w:sz w:val="22"/>
              </w:rPr>
              <w:t>о</w:t>
            </w:r>
            <w:r>
              <w:rPr>
                <w:spacing w:val="-1"/>
                <w:sz w:val="22"/>
              </w:rPr>
              <w:t>филактических мероприятий с отдельными лицами, подверже</w:t>
            </w:r>
            <w:r>
              <w:rPr>
                <w:spacing w:val="-1"/>
                <w:sz w:val="22"/>
              </w:rPr>
              <w:t>н</w:t>
            </w:r>
            <w:r>
              <w:rPr>
                <w:spacing w:val="-1"/>
                <w:sz w:val="22"/>
              </w:rPr>
              <w:t>ными влиянию идей экстремизма, воспитание подрастающего пок</w:t>
            </w:r>
            <w:r>
              <w:rPr>
                <w:spacing w:val="-1"/>
                <w:sz w:val="22"/>
              </w:rPr>
              <w:t>о</w:t>
            </w:r>
            <w:r>
              <w:rPr>
                <w:spacing w:val="-1"/>
                <w:sz w:val="22"/>
              </w:rPr>
              <w:t>ления в духе толерантности, в</w:t>
            </w:r>
            <w:r>
              <w:rPr>
                <w:spacing w:val="-1"/>
                <w:sz w:val="22"/>
              </w:rPr>
              <w:t>ы</w:t>
            </w:r>
            <w:r>
              <w:rPr>
                <w:spacing w:val="-1"/>
                <w:sz w:val="22"/>
              </w:rPr>
              <w:t>работку норм социального пов</w:t>
            </w:r>
            <w:r>
              <w:rPr>
                <w:spacing w:val="-1"/>
                <w:sz w:val="22"/>
              </w:rPr>
              <w:t>е</w:t>
            </w:r>
            <w:r>
              <w:rPr>
                <w:spacing w:val="-1"/>
                <w:sz w:val="22"/>
              </w:rPr>
              <w:t>дения, характерных для гражда</w:t>
            </w:r>
            <w:r>
              <w:rPr>
                <w:spacing w:val="-1"/>
                <w:sz w:val="22"/>
              </w:rPr>
              <w:t>н</w:t>
            </w:r>
            <w:r>
              <w:rPr>
                <w:spacing w:val="-1"/>
                <w:sz w:val="22"/>
              </w:rPr>
              <w:t>ского общества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Всего: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562"/>
        </w:trPr>
        <w:tc>
          <w:tcPr>
            <w:tcW w:type="dxa" w:w="3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местный </w:t>
            </w:r>
          </w:p>
          <w:p w14:paraId="59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бюджет 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3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Подпрограмма «Семья»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Всего: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3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местный </w:t>
            </w:r>
          </w:p>
          <w:p w14:paraId="6D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бюджет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3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Мероприятие 1.  Р</w:t>
            </w:r>
            <w:r>
              <w:rPr>
                <w:spacing w:val="-1"/>
                <w:sz w:val="22"/>
              </w:rPr>
              <w:t>азработка и р</w:t>
            </w:r>
            <w:r>
              <w:rPr>
                <w:spacing w:val="-1"/>
                <w:sz w:val="22"/>
              </w:rPr>
              <w:t>е</w:t>
            </w:r>
            <w:r>
              <w:rPr>
                <w:spacing w:val="-1"/>
                <w:sz w:val="22"/>
              </w:rPr>
              <w:t>ализация комплекса мероприятий по повышению роли семьи в во</w:t>
            </w:r>
            <w:r>
              <w:rPr>
                <w:spacing w:val="-1"/>
                <w:sz w:val="22"/>
              </w:rPr>
              <w:t>с</w:t>
            </w:r>
            <w:r>
              <w:rPr>
                <w:spacing w:val="-1"/>
                <w:sz w:val="22"/>
              </w:rPr>
              <w:t>питании у подрастающего пок</w:t>
            </w:r>
            <w:r>
              <w:rPr>
                <w:spacing w:val="-1"/>
                <w:sz w:val="22"/>
              </w:rPr>
              <w:t>о</w:t>
            </w:r>
            <w:r>
              <w:rPr>
                <w:spacing w:val="-1"/>
                <w:sz w:val="22"/>
              </w:rPr>
              <w:t>ления толерантности и в сниж</w:t>
            </w:r>
            <w:r>
              <w:rPr>
                <w:spacing w:val="-1"/>
                <w:sz w:val="22"/>
              </w:rPr>
              <w:t>е</w:t>
            </w:r>
            <w:r>
              <w:rPr>
                <w:spacing w:val="-1"/>
                <w:sz w:val="22"/>
              </w:rPr>
              <w:t>нии социальной напряженности в обществе.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Всего: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562"/>
        </w:trPr>
        <w:tc>
          <w:tcPr>
            <w:tcW w:type="dxa" w:w="3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местный </w:t>
            </w:r>
          </w:p>
          <w:p w14:paraId="81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бюджет 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3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rPr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Подпрограмма «Общество»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Всего: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3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местный </w:t>
            </w:r>
          </w:p>
          <w:p w14:paraId="95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бюджет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3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tabs>
                <w:tab w:leader="none" w:pos="4271" w:val="left"/>
                <w:tab w:leader="underscore" w:pos="6470" w:val="left"/>
              </w:tabs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Мероприятие 1.  </w:t>
            </w:r>
            <w:r>
              <w:rPr>
                <w:spacing w:val="-1"/>
                <w:sz w:val="22"/>
              </w:rPr>
              <w:t>Разработка и р</w:t>
            </w:r>
            <w:r>
              <w:rPr>
                <w:spacing w:val="-1"/>
                <w:sz w:val="22"/>
              </w:rPr>
              <w:t>е</w:t>
            </w:r>
            <w:r>
              <w:rPr>
                <w:spacing w:val="-1"/>
                <w:sz w:val="22"/>
              </w:rPr>
              <w:t>ализация комплекса мероприятий по пропаганде миролюбия, пов</w:t>
            </w:r>
            <w:r>
              <w:rPr>
                <w:spacing w:val="-1"/>
                <w:sz w:val="22"/>
              </w:rPr>
              <w:t>ы</w:t>
            </w:r>
            <w:r>
              <w:rPr>
                <w:spacing w:val="-1"/>
                <w:sz w:val="22"/>
              </w:rPr>
              <w:t>шению устойчивости к этнич</w:t>
            </w:r>
            <w:r>
              <w:rPr>
                <w:spacing w:val="-1"/>
                <w:sz w:val="22"/>
              </w:rPr>
              <w:t>е</w:t>
            </w:r>
            <w:r>
              <w:rPr>
                <w:spacing w:val="-1"/>
                <w:sz w:val="22"/>
              </w:rPr>
              <w:t>ским, религиозным и политич</w:t>
            </w:r>
            <w:r>
              <w:rPr>
                <w:spacing w:val="-1"/>
                <w:sz w:val="22"/>
              </w:rPr>
              <w:t>е</w:t>
            </w:r>
            <w:r>
              <w:rPr>
                <w:spacing w:val="-1"/>
                <w:sz w:val="22"/>
              </w:rPr>
              <w:t>ским конфликтам, противоде</w:t>
            </w:r>
            <w:r>
              <w:rPr>
                <w:spacing w:val="-1"/>
                <w:sz w:val="22"/>
              </w:rPr>
              <w:t>й</w:t>
            </w:r>
            <w:r>
              <w:rPr>
                <w:spacing w:val="-1"/>
                <w:sz w:val="22"/>
              </w:rPr>
              <w:t>ствию экстремизму с опорой на средства массовой информации, общественные объединения и о</w:t>
            </w:r>
            <w:r>
              <w:rPr>
                <w:spacing w:val="-1"/>
                <w:sz w:val="22"/>
              </w:rPr>
              <w:t>р</w:t>
            </w:r>
            <w:r>
              <w:rPr>
                <w:spacing w:val="-1"/>
                <w:sz w:val="22"/>
              </w:rPr>
              <w:t>ганизации.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3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местный </w:t>
            </w:r>
          </w:p>
          <w:p w14:paraId="A9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бюджет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3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Подпрограмма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«</w:t>
            </w:r>
            <w:r>
              <w:rPr>
                <w:b w:val="1"/>
                <w:spacing w:val="-1"/>
                <w:sz w:val="22"/>
              </w:rPr>
              <w:t>Муниципал</w:t>
            </w:r>
            <w:r>
              <w:rPr>
                <w:b w:val="1"/>
                <w:spacing w:val="-1"/>
                <w:sz w:val="22"/>
              </w:rPr>
              <w:t>ь</w:t>
            </w:r>
            <w:r>
              <w:rPr>
                <w:b w:val="1"/>
                <w:spacing w:val="-1"/>
                <w:sz w:val="22"/>
              </w:rPr>
              <w:t>ное образование»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Всего: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3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местный </w:t>
            </w:r>
          </w:p>
          <w:p w14:paraId="BD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бюджет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3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Мероприятие 1.  </w:t>
            </w:r>
            <w:r>
              <w:rPr>
                <w:spacing w:val="-1"/>
                <w:sz w:val="22"/>
              </w:rPr>
              <w:t>Разработка и р</w:t>
            </w:r>
            <w:r>
              <w:rPr>
                <w:spacing w:val="-1"/>
                <w:sz w:val="22"/>
              </w:rPr>
              <w:t>е</w:t>
            </w:r>
            <w:r>
              <w:rPr>
                <w:spacing w:val="-1"/>
                <w:sz w:val="22"/>
              </w:rPr>
              <w:t>ализация комплекса мероприятий, обеспечивающих эффективность профилактики экстремизма на территории муниципального о</w:t>
            </w:r>
            <w:r>
              <w:rPr>
                <w:spacing w:val="-1"/>
                <w:sz w:val="22"/>
              </w:rPr>
              <w:t>б</w:t>
            </w:r>
            <w:r>
              <w:rPr>
                <w:spacing w:val="-1"/>
                <w:sz w:val="22"/>
              </w:rPr>
              <w:t>разования.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Всего: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3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местный </w:t>
            </w:r>
          </w:p>
          <w:p w14:paraId="D1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бюджет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3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Подпрограмма</w:t>
            </w:r>
            <w:r>
              <w:rPr>
                <w:spacing w:val="-1"/>
                <w:sz w:val="22"/>
              </w:rPr>
              <w:t xml:space="preserve"> «</w:t>
            </w:r>
            <w:r>
              <w:rPr>
                <w:b w:val="1"/>
                <w:spacing w:val="-1"/>
                <w:sz w:val="22"/>
              </w:rPr>
              <w:t>Информацио</w:t>
            </w:r>
            <w:r>
              <w:rPr>
                <w:b w:val="1"/>
                <w:spacing w:val="-1"/>
                <w:sz w:val="22"/>
              </w:rPr>
              <w:t>н</w:t>
            </w:r>
            <w:r>
              <w:rPr>
                <w:b w:val="1"/>
                <w:spacing w:val="-1"/>
                <w:sz w:val="22"/>
              </w:rPr>
              <w:t>ное обеспечение, взаимоде</w:t>
            </w:r>
            <w:r>
              <w:rPr>
                <w:b w:val="1"/>
                <w:spacing w:val="-1"/>
                <w:sz w:val="22"/>
              </w:rPr>
              <w:t>й</w:t>
            </w:r>
            <w:r>
              <w:rPr>
                <w:b w:val="1"/>
                <w:spacing w:val="-1"/>
                <w:sz w:val="22"/>
              </w:rPr>
              <w:t>ствие с государственными орг</w:t>
            </w:r>
            <w:r>
              <w:rPr>
                <w:b w:val="1"/>
                <w:spacing w:val="-1"/>
                <w:sz w:val="22"/>
              </w:rPr>
              <w:t>а</w:t>
            </w:r>
            <w:r>
              <w:rPr>
                <w:b w:val="1"/>
                <w:spacing w:val="-1"/>
                <w:sz w:val="22"/>
              </w:rPr>
              <w:t>нами и институтами гражда</w:t>
            </w:r>
            <w:r>
              <w:rPr>
                <w:b w:val="1"/>
                <w:spacing w:val="-1"/>
                <w:sz w:val="22"/>
              </w:rPr>
              <w:t>н</w:t>
            </w:r>
            <w:r>
              <w:rPr>
                <w:b w:val="1"/>
                <w:spacing w:val="-1"/>
                <w:sz w:val="22"/>
              </w:rPr>
              <w:t>ского общества»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Всего: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8,3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1,8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1,</w:t>
            </w:r>
            <w:r>
              <w:rPr>
                <w:b w:val="1"/>
                <w:sz w:val="22"/>
              </w:rPr>
              <w:t>4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1,5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10,0</w:t>
            </w:r>
          </w:p>
        </w:tc>
      </w:tr>
      <w:tr>
        <w:trPr>
          <w:trHeight w:hRule="atLeast" w:val="238"/>
        </w:trPr>
        <w:tc>
          <w:tcPr>
            <w:tcW w:type="dxa" w:w="3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местный </w:t>
            </w:r>
          </w:p>
          <w:p w14:paraId="E5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бюджет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8,3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1,8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1,</w:t>
            </w:r>
            <w:r>
              <w:rPr>
                <w:b w:val="1"/>
                <w:sz w:val="22"/>
              </w:rPr>
              <w:t>4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1,5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10,0</w:t>
            </w:r>
          </w:p>
        </w:tc>
      </w:tr>
      <w:tr>
        <w:trPr>
          <w:trHeight w:hRule="atLeast" w:val="238"/>
        </w:trPr>
        <w:tc>
          <w:tcPr>
            <w:tcW w:type="dxa" w:w="3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tabs>
                <w:tab w:leader="underscore" w:pos="6470" w:val="left"/>
              </w:tabs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Мероприятие 1.  </w:t>
            </w:r>
            <w:r>
              <w:rPr>
                <w:spacing w:val="-1"/>
                <w:sz w:val="22"/>
              </w:rPr>
              <w:t>Изготовле</w:t>
            </w:r>
            <w:r>
              <w:rPr>
                <w:sz w:val="22"/>
              </w:rPr>
              <w:t xml:space="preserve">ние буклетов, плакатов, баннеров, памяток </w:t>
            </w:r>
            <w:r>
              <w:rPr>
                <w:spacing w:val="-1"/>
                <w:sz w:val="22"/>
              </w:rPr>
              <w:t xml:space="preserve">и рекомендаций для учреждений, предприятий, </w:t>
            </w:r>
            <w:r>
              <w:rPr>
                <w:sz w:val="22"/>
              </w:rPr>
              <w:t>орг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низаций расположенных на те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ритории муниципального образ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вания по </w:t>
            </w:r>
            <w:r>
              <w:rPr>
                <w:sz w:val="22"/>
              </w:rPr>
              <w:t>антиэкстремистской</w:t>
            </w:r>
            <w:r>
              <w:rPr>
                <w:sz w:val="22"/>
              </w:rPr>
              <w:t xml:space="preserve"> 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матике, а также с разъяснениями населению   муниципального образования действующего закон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дательства об ответственности за действия, направленные   на 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буждение социальной, расовой, национальной и религиозной ро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ни, иные экстремистские акты</w:t>
            </w:r>
            <w:r>
              <w:rPr>
                <w:spacing w:val="-1"/>
                <w:sz w:val="22"/>
              </w:rPr>
              <w:t>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Всего: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8,3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</w:t>
            </w:r>
            <w:r>
              <w:rPr>
                <w:sz w:val="22"/>
              </w:rPr>
              <w:t>4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>
        <w:trPr>
          <w:trHeight w:hRule="atLeast" w:val="238"/>
        </w:trPr>
        <w:tc>
          <w:tcPr>
            <w:tcW w:type="dxa" w:w="3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местный </w:t>
            </w:r>
          </w:p>
          <w:p w14:paraId="F9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бюджет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8,3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</w:t>
            </w:r>
            <w:r>
              <w:rPr>
                <w:sz w:val="22"/>
              </w:rPr>
              <w:t>4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</w:tbl>
    <w:p w14:paraId="02010000">
      <w:pPr>
        <w:spacing w:line="276" w:lineRule="auto"/>
        <w:ind/>
        <w:jc w:val="center"/>
        <w:rPr>
          <w:sz w:val="22"/>
        </w:rPr>
      </w:pPr>
    </w:p>
    <w:p w14:paraId="0301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5. Сведения о планируемых значениях целевых показателей </w:t>
      </w:r>
    </w:p>
    <w:p w14:paraId="04010000">
      <w:pPr>
        <w:spacing w:line="276" w:lineRule="auto"/>
        <w:ind/>
        <w:jc w:val="center"/>
      </w:pPr>
      <w:r>
        <w:rPr>
          <w:b w:val="1"/>
          <w:sz w:val="28"/>
        </w:rPr>
        <w:t>(индикаторов) муниципальной программы</w:t>
      </w:r>
    </w:p>
    <w:tbl>
      <w:tblPr>
        <w:tblStyle w:val="Style_2"/>
        <w:tblW w:type="auto" w:w="0"/>
        <w:jc w:val="center"/>
        <w:tblInd w:type="dxa" w:w="-37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02"/>
        <w:gridCol w:w="2472"/>
        <w:gridCol w:w="861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>
        <w:tc>
          <w:tcPr>
            <w:tcW w:type="dxa" w:w="21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Наименование </w:t>
            </w:r>
          </w:p>
          <w:p w14:paraId="0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муниципальной программы, </w:t>
            </w:r>
          </w:p>
          <w:p w14:paraId="0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подпрограммы, </w:t>
            </w:r>
          </w:p>
          <w:p w14:paraId="08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b w:val="1"/>
                <w:sz w:val="22"/>
              </w:rPr>
              <w:t>мероприятия</w:t>
            </w:r>
          </w:p>
        </w:tc>
        <w:tc>
          <w:tcPr>
            <w:tcW w:type="dxa" w:w="24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Наименование </w:t>
            </w:r>
          </w:p>
          <w:p w14:paraId="0A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b w:val="1"/>
                <w:sz w:val="22"/>
              </w:rPr>
              <w:t>целевого показателя (индикатора)</w:t>
            </w:r>
          </w:p>
        </w:tc>
        <w:tc>
          <w:tcPr>
            <w:tcW w:type="dxa" w:w="8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Еди</w:t>
            </w:r>
            <w:r>
              <w:rPr>
                <w:b w:val="1"/>
                <w:sz w:val="22"/>
              </w:rPr>
              <w:t>-</w:t>
            </w:r>
            <w:r>
              <w:rPr>
                <w:b w:val="1"/>
                <w:sz w:val="22"/>
              </w:rPr>
              <w:t>ница</w:t>
            </w:r>
            <w:r>
              <w:rPr>
                <w:b w:val="1"/>
                <w:sz w:val="22"/>
              </w:rPr>
              <w:t xml:space="preserve"> из</w:t>
            </w:r>
            <w:r>
              <w:rPr>
                <w:b w:val="1"/>
                <w:sz w:val="22"/>
              </w:rPr>
              <w:t>-</w:t>
            </w:r>
          </w:p>
          <w:p w14:paraId="0C010000">
            <w:pPr>
              <w:ind w:firstLine="0" w:left="-88" w:right="-108"/>
              <w:jc w:val="center"/>
              <w:rPr>
                <w:i w:val="1"/>
                <w:sz w:val="22"/>
              </w:rPr>
            </w:pPr>
            <w:r>
              <w:rPr>
                <w:b w:val="1"/>
                <w:sz w:val="22"/>
              </w:rPr>
              <w:t>мерения</w:t>
            </w:r>
          </w:p>
        </w:tc>
        <w:tc>
          <w:tcPr>
            <w:tcW w:type="dxa" w:w="52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Плановое значение </w:t>
            </w:r>
          </w:p>
          <w:p w14:paraId="0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показателя</w:t>
            </w:r>
          </w:p>
        </w:tc>
      </w:tr>
      <w:tr>
        <w:tc>
          <w:tcPr>
            <w:tcW w:type="dxa" w:w="2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2020 год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2021</w:t>
            </w:r>
          </w:p>
          <w:p w14:paraId="11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год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2022 год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2023 год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2024 год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2025</w:t>
            </w:r>
          </w:p>
          <w:p w14:paraId="16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год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2026 год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2027 год</w:t>
            </w:r>
          </w:p>
        </w:tc>
      </w:tr>
      <w:tr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c>
          <w:tcPr>
            <w:tcW w:type="dxa" w:w="21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 w:right="-4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Подпрограмма </w:t>
            </w:r>
          </w:p>
          <w:p w14:paraId="25010000">
            <w:pPr>
              <w:ind w:right="-4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«Личность»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индивид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альных профилактич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ских бесед, лек</w:t>
            </w:r>
            <w:r>
              <w:rPr>
                <w:sz w:val="22"/>
              </w:rPr>
              <w:t>ций, 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минаров и других ана</w:t>
            </w:r>
            <w:r>
              <w:rPr>
                <w:sz w:val="22"/>
              </w:rPr>
              <w:t>логичных мероприятий с ли</w:t>
            </w:r>
            <w:r>
              <w:rPr>
                <w:sz w:val="22"/>
              </w:rPr>
              <w:t>цами, подверже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ными влия</w:t>
            </w:r>
            <w:r>
              <w:rPr>
                <w:sz w:val="22"/>
              </w:rPr>
              <w:t>нию идеол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гии экстремизма, пре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ставителями и лидер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ми молодежных общ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ственных объединений и организаций в целях профилактики экстр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мистских </w:t>
            </w:r>
            <w:r>
              <w:rPr>
                <w:sz w:val="22"/>
              </w:rPr>
              <w:t>проявлений при проведении масс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вых ме</w:t>
            </w:r>
            <w:r>
              <w:rPr>
                <w:sz w:val="22"/>
              </w:rPr>
              <w:t>роприятий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c>
          <w:tcPr>
            <w:tcW w:type="dxa" w:w="2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в рамках реализа</w:t>
            </w:r>
            <w:r>
              <w:rPr>
                <w:sz w:val="22"/>
              </w:rPr>
              <w:t>ции образов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тельных  про</w:t>
            </w:r>
            <w:r>
              <w:rPr>
                <w:sz w:val="22"/>
              </w:rPr>
              <w:t>грамм обучающих мероприя</w:t>
            </w:r>
            <w:r>
              <w:rPr>
                <w:sz w:val="22"/>
              </w:rPr>
              <w:t>тий по формированию у под</w:t>
            </w:r>
            <w:r>
              <w:rPr>
                <w:sz w:val="22"/>
              </w:rPr>
              <w:t>растающего пок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ления уважи</w:t>
            </w:r>
            <w:r>
              <w:rPr>
                <w:sz w:val="22"/>
              </w:rPr>
              <w:t>тельного отношения ко всем э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носам и религиям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21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Подпрограмма </w:t>
            </w:r>
          </w:p>
          <w:p w14:paraId="3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«Семья»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конкурса семей</w:t>
            </w:r>
            <w:r>
              <w:rPr>
                <w:sz w:val="22"/>
              </w:rPr>
              <w:t>ных творческих работ (фото, видео, 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сование и других), пропагандирующих идеи толе</w:t>
            </w:r>
            <w:r>
              <w:rPr>
                <w:sz w:val="22"/>
              </w:rPr>
              <w:t>рантности,</w:t>
            </w:r>
            <w:r>
              <w:rPr>
                <w:spacing w:val="4"/>
                <w:sz w:val="22"/>
              </w:rPr>
              <w:t xml:space="preserve"> позитивные уста</w:t>
            </w:r>
            <w:r>
              <w:rPr>
                <w:spacing w:val="4"/>
                <w:sz w:val="22"/>
              </w:rPr>
              <w:t xml:space="preserve">новки к  </w:t>
            </w:r>
            <w:r>
              <w:rPr>
                <w:spacing w:val="-1"/>
                <w:sz w:val="22"/>
              </w:rPr>
              <w:t>представителям раз</w:t>
            </w:r>
            <w:r>
              <w:rPr>
                <w:spacing w:val="-1"/>
                <w:sz w:val="22"/>
              </w:rPr>
              <w:t>личных этнических и конфес</w:t>
            </w:r>
            <w:r>
              <w:rPr>
                <w:spacing w:val="-1"/>
                <w:sz w:val="22"/>
              </w:rPr>
              <w:t>сиональных с</w:t>
            </w:r>
            <w:r>
              <w:rPr>
                <w:spacing w:val="-1"/>
                <w:sz w:val="22"/>
              </w:rPr>
              <w:t>о</w:t>
            </w:r>
            <w:r>
              <w:rPr>
                <w:spacing w:val="-1"/>
                <w:sz w:val="22"/>
              </w:rPr>
              <w:t>обществ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  <w:rPr>
                <w:sz w:val="22"/>
              </w:rPr>
            </w:pPr>
          </w:p>
          <w:p w14:paraId="46010000">
            <w:pPr>
              <w:rPr>
                <w:sz w:val="22"/>
              </w:rPr>
            </w:pPr>
          </w:p>
          <w:p w14:paraId="47010000">
            <w:pPr>
              <w:rPr>
                <w:sz w:val="22"/>
              </w:rPr>
            </w:pPr>
          </w:p>
          <w:p w14:paraId="48010000">
            <w:pPr>
              <w:rPr>
                <w:sz w:val="22"/>
              </w:rPr>
            </w:pPr>
          </w:p>
          <w:p w14:paraId="49010000">
            <w:pPr>
              <w:rPr>
                <w:sz w:val="22"/>
              </w:rPr>
            </w:pPr>
          </w:p>
          <w:p w14:paraId="4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788"/>
        </w:trPr>
        <w:tc>
          <w:tcPr>
            <w:tcW w:type="dxa" w:w="2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rPr>
                <w:spacing w:val="-1"/>
                <w:sz w:val="22"/>
              </w:rPr>
            </w:pPr>
            <w:r>
              <w:rPr>
                <w:sz w:val="22"/>
              </w:rPr>
              <w:t>Организация школьных собра</w:t>
            </w:r>
            <w:r>
              <w:rPr>
                <w:sz w:val="22"/>
              </w:rPr>
              <w:t>ний с представ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телями </w:t>
            </w:r>
            <w:r>
              <w:rPr>
                <w:spacing w:val="-1"/>
                <w:sz w:val="22"/>
              </w:rPr>
              <w:t>раз</w:t>
            </w:r>
            <w:r>
              <w:rPr>
                <w:spacing w:val="-1"/>
                <w:sz w:val="22"/>
              </w:rPr>
              <w:t>личных э</w:t>
            </w:r>
            <w:r>
              <w:rPr>
                <w:spacing w:val="-1"/>
                <w:sz w:val="22"/>
              </w:rPr>
              <w:t>т</w:t>
            </w:r>
            <w:r>
              <w:rPr>
                <w:spacing w:val="-1"/>
                <w:sz w:val="22"/>
              </w:rPr>
              <w:t>нических, нацио</w:t>
            </w:r>
            <w:r>
              <w:rPr>
                <w:spacing w:val="-1"/>
                <w:sz w:val="22"/>
              </w:rPr>
              <w:t>нальных диаспор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sz w:val="22"/>
              </w:rPr>
            </w:pPr>
          </w:p>
          <w:p w14:paraId="55010000">
            <w:pPr>
              <w:rPr>
                <w:sz w:val="22"/>
              </w:rPr>
            </w:pPr>
          </w:p>
          <w:p w14:paraId="5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hRule="atLeast" w:val="1045"/>
        </w:trPr>
        <w:tc>
          <w:tcPr>
            <w:tcW w:type="dxa" w:w="2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социал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ных ис</w:t>
            </w:r>
            <w:r>
              <w:rPr>
                <w:sz w:val="22"/>
              </w:rPr>
              <w:t>следований, в том числе, ано</w:t>
            </w:r>
            <w:r>
              <w:rPr>
                <w:sz w:val="22"/>
              </w:rPr>
              <w:t>нимных опросов в коллек</w:t>
            </w:r>
            <w:r>
              <w:rPr>
                <w:spacing w:val="1"/>
                <w:sz w:val="22"/>
              </w:rPr>
              <w:t>тивах учащихся муниципал</w:t>
            </w:r>
            <w:r>
              <w:rPr>
                <w:spacing w:val="1"/>
                <w:sz w:val="22"/>
              </w:rPr>
              <w:t>ь</w:t>
            </w:r>
            <w:r>
              <w:rPr>
                <w:spacing w:val="1"/>
                <w:sz w:val="22"/>
              </w:rPr>
              <w:t>ных об</w:t>
            </w:r>
            <w:r>
              <w:rPr>
                <w:spacing w:val="1"/>
                <w:sz w:val="22"/>
              </w:rPr>
              <w:t>разова</w:t>
            </w:r>
            <w:r>
              <w:rPr>
                <w:sz w:val="22"/>
              </w:rPr>
              <w:t>тельных учреждений</w:t>
            </w:r>
            <w:r>
              <w:rPr>
                <w:spacing w:val="2"/>
                <w:sz w:val="22"/>
              </w:rPr>
              <w:t>, на пре</w:t>
            </w:r>
            <w:r>
              <w:rPr>
                <w:spacing w:val="2"/>
                <w:sz w:val="22"/>
              </w:rPr>
              <w:t>д</w:t>
            </w:r>
            <w:r>
              <w:rPr>
                <w:spacing w:val="2"/>
                <w:sz w:val="22"/>
              </w:rPr>
              <w:t>мет выявления и обн</w:t>
            </w:r>
            <w:r>
              <w:rPr>
                <w:spacing w:val="2"/>
                <w:sz w:val="22"/>
              </w:rPr>
              <w:t>а</w:t>
            </w:r>
            <w:r>
              <w:rPr>
                <w:spacing w:val="2"/>
                <w:sz w:val="22"/>
              </w:rPr>
              <w:t>ру</w:t>
            </w:r>
            <w:r>
              <w:rPr>
                <w:spacing w:val="2"/>
                <w:sz w:val="22"/>
              </w:rPr>
              <w:t>же</w:t>
            </w:r>
            <w:r>
              <w:rPr>
                <w:sz w:val="22"/>
              </w:rPr>
              <w:t>ния степени распростране</w:t>
            </w:r>
            <w:r>
              <w:rPr>
                <w:sz w:val="22"/>
              </w:rPr>
              <w:t>ния экстр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мистских идей и настроений в семье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hRule="atLeast" w:val="1045"/>
        </w:trPr>
        <w:tc>
          <w:tcPr>
            <w:tcW w:type="dxa" w:w="21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Подпрограмма «Общество»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Охват населения при проведе</w:t>
            </w:r>
            <w:r>
              <w:rPr>
                <w:sz w:val="22"/>
              </w:rPr>
              <w:t>нии встреч, собраний с жите</w:t>
            </w:r>
            <w:r>
              <w:rPr>
                <w:sz w:val="22"/>
              </w:rPr>
              <w:t>лями м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ниципального образо</w:t>
            </w:r>
            <w:r>
              <w:rPr>
                <w:sz w:val="22"/>
              </w:rPr>
              <w:t>вания с целью мотив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рования к информир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ванию органов местн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самоуправления и правоохранительных органов о ставших им известными фак</w:t>
            </w:r>
            <w:r>
              <w:rPr>
                <w:sz w:val="22"/>
              </w:rPr>
              <w:t>тах подготовки к осуществле</w:t>
            </w:r>
            <w:r>
              <w:rPr>
                <w:sz w:val="22"/>
              </w:rPr>
              <w:t>нию экстр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мистской </w:t>
            </w:r>
            <w:r>
              <w:rPr>
                <w:sz w:val="22"/>
              </w:rPr>
              <w:t>деятель</w:t>
            </w:r>
            <w:r>
              <w:rPr>
                <w:sz w:val="22"/>
              </w:rPr>
              <w:t>ности, а также о любых об</w:t>
            </w:r>
            <w:r>
              <w:rPr>
                <w:sz w:val="22"/>
              </w:rPr>
              <w:t>стоятельствах, которые могут способствовать экстремист</w:t>
            </w:r>
            <w:r>
              <w:rPr>
                <w:sz w:val="22"/>
              </w:rPr>
              <w:t>ской де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тельности, ликвидации или минимизации ее последст</w:t>
            </w:r>
            <w:r>
              <w:rPr>
                <w:sz w:val="22"/>
              </w:rPr>
              <w:t>вий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  <w:rPr>
                <w:sz w:val="22"/>
              </w:rPr>
            </w:pPr>
          </w:p>
          <w:p w14:paraId="6C010000">
            <w:pPr>
              <w:rPr>
                <w:sz w:val="22"/>
              </w:rPr>
            </w:pPr>
          </w:p>
          <w:p w14:paraId="6D010000">
            <w:pPr>
              <w:rPr>
                <w:sz w:val="22"/>
              </w:rPr>
            </w:pPr>
          </w:p>
          <w:p w14:paraId="6E010000">
            <w:pPr>
              <w:rPr>
                <w:sz w:val="22"/>
              </w:rPr>
            </w:pPr>
          </w:p>
          <w:p w14:paraId="6F010000">
            <w:pPr>
              <w:rPr>
                <w:sz w:val="22"/>
              </w:rPr>
            </w:pPr>
          </w:p>
          <w:p w14:paraId="70010000">
            <w:pPr>
              <w:rPr>
                <w:sz w:val="22"/>
              </w:rPr>
            </w:pPr>
          </w:p>
          <w:p w14:paraId="71010000">
            <w:pPr>
              <w:rPr>
                <w:sz w:val="22"/>
              </w:rPr>
            </w:pPr>
          </w:p>
          <w:p w14:paraId="72010000">
            <w:pPr>
              <w:rPr>
                <w:sz w:val="22"/>
              </w:rPr>
            </w:pPr>
          </w:p>
          <w:p w14:paraId="73010000">
            <w:pPr>
              <w:rPr>
                <w:sz w:val="22"/>
              </w:rPr>
            </w:pPr>
          </w:p>
          <w:p w14:paraId="74010000">
            <w:pPr>
              <w:rPr>
                <w:sz w:val="22"/>
              </w:rPr>
            </w:pPr>
          </w:p>
          <w:p w14:paraId="7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1045"/>
        </w:trPr>
        <w:tc>
          <w:tcPr>
            <w:tcW w:type="dxa" w:w="2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и пров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дение те</w:t>
            </w:r>
            <w:r>
              <w:rPr>
                <w:sz w:val="22"/>
              </w:rPr>
              <w:t>матических меро</w:t>
            </w:r>
            <w:r>
              <w:rPr>
                <w:spacing w:val="3"/>
                <w:sz w:val="22"/>
              </w:rPr>
              <w:t>приятий: фест</w:t>
            </w:r>
            <w:r>
              <w:rPr>
                <w:spacing w:val="3"/>
                <w:sz w:val="22"/>
              </w:rPr>
              <w:t>и</w:t>
            </w:r>
            <w:r>
              <w:rPr>
                <w:spacing w:val="3"/>
                <w:sz w:val="22"/>
              </w:rPr>
              <w:t>валей, конкурсов, вик</w:t>
            </w:r>
            <w:r>
              <w:rPr>
                <w:spacing w:val="3"/>
                <w:sz w:val="22"/>
              </w:rPr>
              <w:t xml:space="preserve">торин, с </w:t>
            </w:r>
            <w:r>
              <w:rPr>
                <w:sz w:val="22"/>
              </w:rPr>
              <w:t>целью форм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рования у жителей муниципального образ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вания уважительного </w:t>
            </w:r>
            <w:r>
              <w:rPr>
                <w:spacing w:val="2"/>
                <w:sz w:val="22"/>
              </w:rPr>
              <w:t>отношения к традиц</w:t>
            </w:r>
            <w:r>
              <w:rPr>
                <w:spacing w:val="2"/>
                <w:sz w:val="22"/>
              </w:rPr>
              <w:t>и</w:t>
            </w:r>
            <w:r>
              <w:rPr>
                <w:spacing w:val="2"/>
                <w:sz w:val="22"/>
              </w:rPr>
              <w:t>ям и обычаям разли</w:t>
            </w:r>
            <w:r>
              <w:rPr>
                <w:spacing w:val="2"/>
                <w:sz w:val="22"/>
              </w:rPr>
              <w:t>ч</w:t>
            </w:r>
            <w:r>
              <w:rPr>
                <w:spacing w:val="2"/>
                <w:sz w:val="22"/>
              </w:rPr>
              <w:t xml:space="preserve">ных </w:t>
            </w:r>
            <w:r>
              <w:rPr>
                <w:spacing w:val="1"/>
                <w:sz w:val="22"/>
              </w:rPr>
              <w:t>народов и наци</w:t>
            </w:r>
            <w:r>
              <w:rPr>
                <w:spacing w:val="1"/>
                <w:sz w:val="22"/>
              </w:rPr>
              <w:t>о</w:t>
            </w:r>
            <w:r>
              <w:rPr>
                <w:spacing w:val="1"/>
                <w:sz w:val="22"/>
              </w:rPr>
              <w:t>нальностей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286"/>
        </w:trPr>
        <w:tc>
          <w:tcPr>
            <w:tcW w:type="dxa" w:w="2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социол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гических исследований по вопросам против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действия экстремизму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hRule="atLeast" w:val="711"/>
        </w:trPr>
        <w:tc>
          <w:tcPr>
            <w:tcW w:type="dxa" w:w="2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встреч с предста</w:t>
            </w:r>
            <w:r>
              <w:rPr>
                <w:sz w:val="22"/>
              </w:rPr>
              <w:t>вителями нац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ональных диас</w:t>
            </w:r>
            <w:r>
              <w:rPr>
                <w:sz w:val="22"/>
              </w:rPr>
              <w:t>пор и религиозных конфе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сий с целью выяснения и предот</w:t>
            </w:r>
            <w:r>
              <w:rPr>
                <w:sz w:val="22"/>
              </w:rPr>
              <w:t>вращения конфликтов, выяв</w:t>
            </w:r>
            <w:r>
              <w:rPr>
                <w:sz w:val="22"/>
              </w:rPr>
              <w:t>ления причин и условий экс</w:t>
            </w:r>
            <w:r>
              <w:rPr>
                <w:sz w:val="22"/>
              </w:rPr>
              <w:t>тремистских проявл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ний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hRule="atLeast" w:val="1045"/>
        </w:trPr>
        <w:tc>
          <w:tcPr>
            <w:tcW w:type="dxa" w:w="2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Охват профилактич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скими беседами орг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низаторов соб</w:t>
            </w:r>
            <w:r>
              <w:rPr>
                <w:sz w:val="22"/>
              </w:rPr>
              <w:t>раний, демонстраций, шествий и других публичных меро</w:t>
            </w:r>
            <w:r>
              <w:rPr>
                <w:sz w:val="22"/>
              </w:rPr>
              <w:t>приятий по вопр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сам безопас</w:t>
            </w:r>
            <w:r>
              <w:rPr>
                <w:sz w:val="22"/>
              </w:rPr>
              <w:t>ности граждан и обществен</w:t>
            </w:r>
            <w:r>
              <w:rPr>
                <w:sz w:val="22"/>
              </w:rPr>
              <w:t>ного порядка в местах их про</w:t>
            </w:r>
            <w:r>
              <w:rPr>
                <w:sz w:val="22"/>
              </w:rPr>
              <w:t>ведения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1045"/>
        </w:trPr>
        <w:tc>
          <w:tcPr>
            <w:tcW w:type="dxa" w:w="21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Подпрограмма «Муниципальное образование»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ind/>
              <w:jc w:val="both"/>
              <w:rPr>
                <w:sz w:val="22"/>
              </w:rPr>
            </w:pPr>
            <w:r>
              <w:rPr>
                <w:spacing w:val="4"/>
                <w:sz w:val="22"/>
              </w:rPr>
              <w:t>Проведение постоя</w:t>
            </w:r>
            <w:r>
              <w:rPr>
                <w:spacing w:val="4"/>
                <w:sz w:val="22"/>
              </w:rPr>
              <w:t>н</w:t>
            </w:r>
            <w:r>
              <w:rPr>
                <w:spacing w:val="4"/>
                <w:sz w:val="22"/>
              </w:rPr>
              <w:t>ного  мо</w:t>
            </w:r>
            <w:r>
              <w:rPr>
                <w:spacing w:val="4"/>
                <w:sz w:val="22"/>
              </w:rPr>
              <w:t>ниторинга объектов инфра</w:t>
            </w:r>
            <w:r>
              <w:rPr>
                <w:spacing w:val="4"/>
                <w:sz w:val="22"/>
              </w:rPr>
              <w:t>структуры населенных пунк</w:t>
            </w:r>
            <w:r>
              <w:rPr>
                <w:spacing w:val="4"/>
                <w:sz w:val="22"/>
              </w:rPr>
              <w:t xml:space="preserve">тов </w:t>
            </w:r>
            <w:r>
              <w:rPr>
                <w:spacing w:val="4"/>
                <w:sz w:val="22"/>
              </w:rPr>
              <w:t xml:space="preserve">на предмет наличия </w:t>
            </w:r>
            <w:r>
              <w:rPr>
                <w:sz w:val="22"/>
              </w:rPr>
              <w:t>над</w:t>
            </w:r>
            <w:r>
              <w:rPr>
                <w:sz w:val="22"/>
              </w:rPr>
              <w:t>писей и  иных элементов экс</w:t>
            </w:r>
            <w:r>
              <w:rPr>
                <w:sz w:val="22"/>
              </w:rPr>
              <w:t>тремистской напра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ленности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699"/>
        </w:trPr>
        <w:tc>
          <w:tcPr>
            <w:tcW w:type="dxa" w:w="2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ind/>
              <w:jc w:val="both"/>
              <w:rPr>
                <w:spacing w:val="4"/>
                <w:sz w:val="22"/>
              </w:rPr>
            </w:pPr>
            <w:r>
              <w:rPr>
                <w:spacing w:val="-2"/>
                <w:sz w:val="22"/>
              </w:rPr>
              <w:t>Осуществление ежен</w:t>
            </w:r>
            <w:r>
              <w:rPr>
                <w:spacing w:val="-2"/>
                <w:sz w:val="22"/>
              </w:rPr>
              <w:t>е</w:t>
            </w:r>
            <w:r>
              <w:rPr>
                <w:spacing w:val="-2"/>
                <w:sz w:val="22"/>
              </w:rPr>
              <w:t>дельного обхода терр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2"/>
                <w:sz w:val="22"/>
              </w:rPr>
              <w:t>тории населенных пунктов м</w:t>
            </w:r>
            <w:r>
              <w:rPr>
                <w:spacing w:val="-1"/>
                <w:sz w:val="22"/>
              </w:rPr>
              <w:t>униципальн</w:t>
            </w:r>
            <w:r>
              <w:rPr>
                <w:spacing w:val="-1"/>
                <w:sz w:val="22"/>
              </w:rPr>
              <w:t>о</w:t>
            </w:r>
            <w:r>
              <w:rPr>
                <w:spacing w:val="-1"/>
                <w:sz w:val="22"/>
              </w:rPr>
              <w:t>го обра</w:t>
            </w:r>
            <w:r>
              <w:rPr>
                <w:spacing w:val="-1"/>
                <w:sz w:val="22"/>
              </w:rPr>
              <w:t>зования на предмет выяв</w:t>
            </w:r>
            <w:r>
              <w:rPr>
                <w:spacing w:val="1"/>
                <w:sz w:val="22"/>
              </w:rPr>
              <w:t>ления мест концентрации м</w:t>
            </w:r>
            <w:r>
              <w:rPr>
                <w:spacing w:val="1"/>
                <w:sz w:val="22"/>
              </w:rPr>
              <w:t>о</w:t>
            </w:r>
            <w:r>
              <w:rPr>
                <w:spacing w:val="1"/>
                <w:sz w:val="22"/>
              </w:rPr>
              <w:t>лодежи. Уведомление о данном факте органов полиции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hRule="atLeast" w:val="273"/>
        </w:trPr>
        <w:tc>
          <w:tcPr>
            <w:tcW w:type="dxa" w:w="21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Подпрограмма «Информационное обеспечение, вз</w:t>
            </w:r>
            <w:r>
              <w:rPr>
                <w:b w:val="1"/>
                <w:sz w:val="22"/>
              </w:rPr>
              <w:t>а</w:t>
            </w:r>
            <w:r>
              <w:rPr>
                <w:b w:val="1"/>
                <w:sz w:val="22"/>
              </w:rPr>
              <w:t>имодействие с государственными  органами и ин</w:t>
            </w:r>
            <w:r>
              <w:rPr>
                <w:b w:val="1"/>
                <w:sz w:val="22"/>
              </w:rPr>
              <w:t>ститутами граж</w:t>
            </w:r>
            <w:r>
              <w:rPr>
                <w:b w:val="1"/>
                <w:sz w:val="22"/>
              </w:rPr>
              <w:t>данского обще</w:t>
            </w:r>
            <w:r>
              <w:rPr>
                <w:b w:val="1"/>
                <w:sz w:val="22"/>
              </w:rPr>
              <w:t>ства»</w:t>
            </w:r>
          </w:p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ind/>
              <w:jc w:val="both"/>
              <w:rPr>
                <w:spacing w:val="-2"/>
                <w:sz w:val="22"/>
              </w:rPr>
            </w:pPr>
            <w:r>
              <w:rPr>
                <w:sz w:val="22"/>
              </w:rPr>
              <w:t>Ежеквартальное обсуждение на совещ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нии при главе округа проблемных вопросов коорди</w:t>
            </w:r>
            <w:r>
              <w:rPr>
                <w:sz w:val="22"/>
              </w:rPr>
              <w:t>нации действий правоохрани</w:t>
            </w:r>
            <w:r>
              <w:rPr>
                <w:sz w:val="22"/>
              </w:rPr>
              <w:t>тельных органов, органов ме</w:t>
            </w:r>
            <w:r>
              <w:rPr>
                <w:sz w:val="22"/>
              </w:rPr>
              <w:t>стного самоуправл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ния, поли</w:t>
            </w:r>
            <w:r>
              <w:rPr>
                <w:sz w:val="22"/>
              </w:rPr>
              <w:t>тических па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тий, обществен</w:t>
            </w:r>
            <w:r>
              <w:rPr>
                <w:sz w:val="22"/>
              </w:rPr>
              <w:t>ных и религиозных объедине</w:t>
            </w:r>
            <w:r>
              <w:rPr>
                <w:sz w:val="22"/>
              </w:rPr>
              <w:t>ний по профилактике и пресе</w:t>
            </w:r>
            <w:r>
              <w:rPr>
                <w:sz w:val="22"/>
              </w:rPr>
              <w:t>чению экстр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мистских прояв</w:t>
            </w:r>
            <w:r>
              <w:rPr>
                <w:sz w:val="22"/>
              </w:rPr>
              <w:t>лений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hRule="atLeast" w:val="286"/>
        </w:trPr>
        <w:tc>
          <w:tcPr>
            <w:tcW w:type="dxa" w:w="2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tabs>
                <w:tab w:leader="underscore" w:pos="2549" w:val="left"/>
              </w:tabs>
              <w:ind/>
              <w:jc w:val="both"/>
              <w:rPr>
                <w:sz w:val="22"/>
              </w:rPr>
            </w:pPr>
            <w:r>
              <w:rPr>
                <w:spacing w:val="1"/>
                <w:sz w:val="22"/>
              </w:rPr>
              <w:t>Выявление в ходе осуществ</w:t>
            </w:r>
            <w:r>
              <w:rPr>
                <w:spacing w:val="1"/>
                <w:sz w:val="22"/>
              </w:rPr>
              <w:t>ления муниц</w:t>
            </w:r>
            <w:r>
              <w:rPr>
                <w:spacing w:val="1"/>
                <w:sz w:val="22"/>
              </w:rPr>
              <w:t>и</w:t>
            </w:r>
            <w:r>
              <w:rPr>
                <w:spacing w:val="1"/>
                <w:sz w:val="22"/>
              </w:rPr>
              <w:t>пального кон</w:t>
            </w:r>
            <w:r>
              <w:rPr>
                <w:spacing w:val="1"/>
                <w:sz w:val="22"/>
              </w:rPr>
              <w:t>троля</w:t>
            </w:r>
            <w:r>
              <w:rPr>
                <w:sz w:val="22"/>
              </w:rPr>
              <w:t xml:space="preserve"> на территории муници</w:t>
            </w:r>
            <w:r>
              <w:rPr>
                <w:sz w:val="22"/>
              </w:rPr>
              <w:t xml:space="preserve">пального </w:t>
            </w:r>
            <w:r>
              <w:rPr>
                <w:sz w:val="22"/>
              </w:rPr>
              <w:t>образования фактов распростран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информацион</w:t>
            </w:r>
            <w:r>
              <w:rPr>
                <w:sz w:val="22"/>
              </w:rPr>
              <w:t>ных материалов экстр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мистского характера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Уведомление о данных фактах органов пол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ции.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hRule="atLeast" w:val="711"/>
        </w:trPr>
        <w:tc>
          <w:tcPr>
            <w:tcW w:type="dxa" w:w="2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ind/>
              <w:jc w:val="both"/>
              <w:rPr>
                <w:spacing w:val="-2"/>
                <w:sz w:val="22"/>
              </w:rPr>
            </w:pPr>
            <w:r>
              <w:rPr>
                <w:sz w:val="22"/>
              </w:rPr>
              <w:t>Проведение монит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ринга средств массовой информации и инфо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мационно-телекомму</w:t>
            </w:r>
            <w:r>
              <w:rPr>
                <w:sz w:val="22"/>
              </w:rPr>
              <w:t>никационных сетей, включая сеть «Инте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нет», в целях вы</w:t>
            </w:r>
            <w:r>
              <w:rPr>
                <w:sz w:val="22"/>
              </w:rPr>
              <w:t>явления фактов распростране</w:t>
            </w:r>
            <w:r>
              <w:rPr>
                <w:sz w:val="22"/>
              </w:rPr>
              <w:t>ния идеол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гии экстремизма, </w:t>
            </w:r>
            <w:r>
              <w:rPr>
                <w:sz w:val="22"/>
              </w:rPr>
              <w:t>экстремистских матери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лов и незамедлительн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реагирова</w:t>
            </w:r>
            <w:r>
              <w:rPr>
                <w:sz w:val="22"/>
              </w:rPr>
              <w:t>ния на них.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  <w:rPr>
                <w:sz w:val="22"/>
              </w:rPr>
            </w:pPr>
          </w:p>
          <w:p w14:paraId="D2010000">
            <w:pPr>
              <w:ind/>
              <w:jc w:val="center"/>
              <w:rPr>
                <w:sz w:val="22"/>
              </w:rPr>
            </w:pPr>
          </w:p>
          <w:p w14:paraId="D3010000">
            <w:pPr>
              <w:ind/>
              <w:jc w:val="center"/>
              <w:rPr>
                <w:sz w:val="22"/>
              </w:rPr>
            </w:pPr>
          </w:p>
          <w:p w14:paraId="D4010000">
            <w:pPr>
              <w:ind/>
              <w:jc w:val="center"/>
              <w:rPr>
                <w:sz w:val="22"/>
              </w:rPr>
            </w:pPr>
          </w:p>
          <w:p w14:paraId="D5010000">
            <w:pPr>
              <w:ind/>
              <w:jc w:val="center"/>
              <w:rPr>
                <w:sz w:val="22"/>
              </w:rPr>
            </w:pPr>
          </w:p>
          <w:p w14:paraId="D6010000">
            <w:pPr>
              <w:ind/>
              <w:jc w:val="center"/>
              <w:rPr>
                <w:sz w:val="22"/>
              </w:rPr>
            </w:pPr>
          </w:p>
          <w:p w14:paraId="D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hRule="atLeast" w:val="276"/>
        </w:trPr>
        <w:tc>
          <w:tcPr>
            <w:tcW w:type="dxa" w:w="2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Создание публикаций на </w:t>
            </w:r>
            <w:r>
              <w:rPr>
                <w:color w:val="000000"/>
                <w:sz w:val="22"/>
              </w:rPr>
              <w:t>офи</w:t>
            </w:r>
            <w:r>
              <w:rPr>
                <w:color w:val="000000"/>
                <w:sz w:val="22"/>
              </w:rPr>
              <w:t>циальном сайте в информаци</w:t>
            </w:r>
            <w:r>
              <w:rPr>
                <w:color w:val="000000"/>
                <w:sz w:val="22"/>
              </w:rPr>
              <w:t>онно-телекоммуникационной сети «Интернет»</w:t>
            </w:r>
            <w:r>
              <w:rPr>
                <w:sz w:val="22"/>
              </w:rPr>
              <w:t>, направлен</w:t>
            </w:r>
            <w:r>
              <w:rPr>
                <w:sz w:val="22"/>
              </w:rPr>
              <w:t>ных на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филактику экстре</w:t>
            </w:r>
            <w:r>
              <w:rPr>
                <w:sz w:val="22"/>
              </w:rPr>
              <w:t>мистских проявлений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hRule="atLeast" w:val="1045"/>
        </w:trPr>
        <w:tc>
          <w:tcPr>
            <w:tcW w:type="dxa" w:w="2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круглос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точного функционир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вания в муници</w:t>
            </w:r>
            <w:r>
              <w:rPr>
                <w:spacing w:val="1"/>
                <w:sz w:val="22"/>
              </w:rPr>
              <w:t>пальном образовании теле</w:t>
            </w:r>
            <w:r>
              <w:rPr>
                <w:spacing w:val="1"/>
                <w:sz w:val="22"/>
              </w:rPr>
              <w:t xml:space="preserve">фонных линий для анонимного </w:t>
            </w:r>
            <w:r>
              <w:rPr>
                <w:sz w:val="22"/>
              </w:rPr>
              <w:t>сообщения о фактах экстреми</w:t>
            </w:r>
            <w:r>
              <w:rPr>
                <w:sz w:val="22"/>
              </w:rPr>
              <w:t xml:space="preserve">стской </w:t>
            </w:r>
            <w:r>
              <w:rPr>
                <w:spacing w:val="1"/>
                <w:sz w:val="22"/>
              </w:rPr>
              <w:t>деятельности, инфор</w:t>
            </w:r>
            <w:r>
              <w:rPr>
                <w:spacing w:val="1"/>
                <w:sz w:val="22"/>
              </w:rPr>
              <w:t>мирование нас</w:t>
            </w:r>
            <w:r>
              <w:rPr>
                <w:spacing w:val="1"/>
                <w:sz w:val="22"/>
              </w:rPr>
              <w:t>е</w:t>
            </w:r>
            <w:r>
              <w:rPr>
                <w:spacing w:val="1"/>
                <w:sz w:val="22"/>
              </w:rPr>
              <w:t>ления о работе таких линий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center"/>
              <w:rPr>
                <w:sz w:val="22"/>
              </w:rPr>
            </w:pPr>
          </w:p>
          <w:p w14:paraId="EC010000">
            <w:pPr>
              <w:rPr>
                <w:sz w:val="22"/>
              </w:rPr>
            </w:pPr>
          </w:p>
          <w:p w14:paraId="ED010000">
            <w:pPr>
              <w:rPr>
                <w:sz w:val="22"/>
              </w:rPr>
            </w:pPr>
          </w:p>
          <w:p w14:paraId="EE010000">
            <w:pPr>
              <w:rPr>
                <w:sz w:val="22"/>
              </w:rPr>
            </w:pPr>
          </w:p>
          <w:p w14:paraId="EF010000">
            <w:pPr>
              <w:rPr>
                <w:sz w:val="22"/>
              </w:rPr>
            </w:pPr>
          </w:p>
          <w:p w14:paraId="F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1045"/>
        </w:trPr>
        <w:tc>
          <w:tcPr>
            <w:tcW w:type="dxa" w:w="2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Подготовка и размещ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в средствах масс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вой информа</w:t>
            </w:r>
            <w:r>
              <w:rPr>
                <w:sz w:val="22"/>
              </w:rPr>
              <w:t>ции, в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формационно-теле</w:t>
            </w:r>
            <w:r>
              <w:rPr>
                <w:sz w:val="22"/>
              </w:rPr>
              <w:t>коммуникационных сетях, включая сеть «Интернет», со</w:t>
            </w:r>
            <w:r>
              <w:rPr>
                <w:sz w:val="22"/>
              </w:rPr>
              <w:t>циальной рекламы, направлен</w:t>
            </w:r>
            <w:r>
              <w:rPr>
                <w:sz w:val="22"/>
              </w:rPr>
              <w:t>ной на па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риотическое воспи</w:t>
            </w:r>
            <w:r>
              <w:rPr>
                <w:sz w:val="22"/>
              </w:rPr>
              <w:t>тание молодежи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center"/>
              <w:rPr>
                <w:sz w:val="22"/>
              </w:rPr>
            </w:pPr>
          </w:p>
          <w:p w14:paraId="FB010000">
            <w:pPr>
              <w:rPr>
                <w:sz w:val="22"/>
              </w:rPr>
            </w:pPr>
          </w:p>
          <w:p w14:paraId="FC010000">
            <w:pPr>
              <w:rPr>
                <w:sz w:val="22"/>
              </w:rPr>
            </w:pPr>
          </w:p>
          <w:p w14:paraId="F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hRule="atLeast" w:val="1045"/>
        </w:trPr>
        <w:tc>
          <w:tcPr>
            <w:tcW w:type="dxa" w:w="2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ind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Изготовле</w:t>
            </w:r>
            <w:r>
              <w:rPr>
                <w:sz w:val="22"/>
              </w:rPr>
              <w:t>ние буклетов, плака</w:t>
            </w:r>
            <w:r>
              <w:rPr>
                <w:sz w:val="22"/>
              </w:rPr>
              <w:t>тов,</w:t>
            </w:r>
            <w:r>
              <w:rPr>
                <w:sz w:val="22"/>
              </w:rPr>
              <w:t xml:space="preserve"> баннеров, </w:t>
            </w:r>
            <w:r>
              <w:rPr>
                <w:sz w:val="22"/>
              </w:rPr>
              <w:t xml:space="preserve"> памяток </w:t>
            </w:r>
            <w:r>
              <w:rPr>
                <w:spacing w:val="-1"/>
                <w:sz w:val="22"/>
              </w:rPr>
              <w:t>и рекоменд</w:t>
            </w:r>
            <w:r>
              <w:rPr>
                <w:spacing w:val="-1"/>
                <w:sz w:val="22"/>
              </w:rPr>
              <w:t>а</w:t>
            </w:r>
            <w:r>
              <w:rPr>
                <w:spacing w:val="-1"/>
                <w:sz w:val="22"/>
              </w:rPr>
              <w:t xml:space="preserve">ций для учреждений, предприятий, </w:t>
            </w:r>
            <w:r>
              <w:rPr>
                <w:sz w:val="22"/>
              </w:rPr>
              <w:t>орган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заций расположенных на территории муниц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паль</w:t>
            </w:r>
            <w:r>
              <w:rPr>
                <w:sz w:val="22"/>
              </w:rPr>
              <w:t xml:space="preserve">ного образования по </w:t>
            </w:r>
            <w:r>
              <w:rPr>
                <w:sz w:val="22"/>
              </w:rPr>
              <w:t>антиэкс</w:t>
            </w:r>
            <w:r>
              <w:rPr>
                <w:sz w:val="22"/>
              </w:rPr>
              <w:t>тремист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кой</w:t>
            </w:r>
            <w:r>
              <w:rPr>
                <w:sz w:val="22"/>
              </w:rPr>
              <w:t xml:space="preserve"> тематике, а также с разъяснениями насел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нию   муниципального    образования действ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ющего законодатель</w:t>
            </w:r>
            <w:r>
              <w:rPr>
                <w:sz w:val="22"/>
              </w:rPr>
              <w:t>ства об ответственн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сти   за   действия,   направленные   на   </w:t>
            </w:r>
            <w:r>
              <w:rPr>
                <w:sz w:val="22"/>
              </w:rPr>
              <w:t>возбуждение   социал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ной, расовой,  наци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нальной  и  ре</w:t>
            </w:r>
            <w:r>
              <w:rPr>
                <w:sz w:val="22"/>
              </w:rPr>
              <w:t>лигиозной розни, иные экстре</w:t>
            </w:r>
            <w:r>
              <w:rPr>
                <w:sz w:val="22"/>
              </w:rPr>
              <w:t>мистские акты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14:paraId="08020000">
      <w:pPr>
        <w:widowControl w:val="1"/>
        <w:ind/>
        <w:rPr>
          <w:color w:val="323232"/>
          <w:spacing w:val="-8"/>
          <w:sz w:val="28"/>
        </w:rPr>
      </w:pPr>
    </w:p>
    <w:sectPr>
      <w:headerReference r:id="rId1" w:type="default"/>
      <w:pgSz w:h="16834" w:orient="portrait" w:w="11909"/>
      <w:pgMar w:bottom="993" w:footer="720" w:gutter="0" w:header="426" w:left="1701" w:right="852" w:top="82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List Paragraph"/>
    <w:basedOn w:val="Style_3"/>
    <w:link w:val="Style_8_ch"/>
    <w:pPr>
      <w:ind w:firstLine="0" w:left="720"/>
      <w:contextualSpacing w:val="1"/>
    </w:pPr>
  </w:style>
  <w:style w:styleId="Style_8_ch" w:type="character">
    <w:name w:val="List Paragraph"/>
    <w:basedOn w:val="Style_3_ch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текст1"/>
    <w:basedOn w:val="Style_3"/>
    <w:link w:val="Style_12_ch"/>
    <w:pPr>
      <w:widowControl w:val="1"/>
      <w:spacing w:before="300" w:line="288" w:lineRule="exact"/>
      <w:ind w:hanging="380" w:left="380"/>
      <w:jc w:val="both"/>
    </w:pPr>
    <w:rPr>
      <w:sz w:val="24"/>
    </w:rPr>
  </w:style>
  <w:style w:styleId="Style_12_ch" w:type="character">
    <w:name w:val="Основной текст1"/>
    <w:basedOn w:val="Style_3_ch"/>
    <w:link w:val="Style_12"/>
    <w:rPr>
      <w:sz w:val="24"/>
    </w:rPr>
  </w:style>
  <w:style w:styleId="Style_13" w:type="paragraph">
    <w:name w:val="Table!"/>
    <w:next w:val="Style_3"/>
    <w:link w:val="Style_13_ch"/>
    <w:pPr>
      <w:ind/>
      <w:jc w:val="center"/>
    </w:pPr>
    <w:rPr>
      <w:rFonts w:ascii="Arial" w:hAnsi="Arial"/>
      <w:b w:val="1"/>
      <w:sz w:val="24"/>
    </w:rPr>
  </w:style>
  <w:style w:styleId="Style_13_ch" w:type="character">
    <w:name w:val="Table!"/>
    <w:link w:val="Style_13"/>
    <w:rPr>
      <w:rFonts w:ascii="Arial" w:hAnsi="Arial"/>
      <w:b w:val="1"/>
      <w:sz w:val="24"/>
    </w:rPr>
  </w:style>
  <w:style w:styleId="Style_14" w:type="paragraph">
    <w:name w:val="nobr"/>
    <w:basedOn w:val="Style_6"/>
    <w:link w:val="Style_14_ch"/>
  </w:style>
  <w:style w:styleId="Style_14_ch" w:type="character">
    <w:name w:val="nobr"/>
    <w:basedOn w:val="Style_6_ch"/>
    <w:link w:val="Style_14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Table!Таблица"/>
    <w:link w:val="Style_16_ch"/>
    <w:rPr>
      <w:rFonts w:ascii="Arial" w:hAnsi="Arial"/>
      <w:sz w:val="24"/>
    </w:rPr>
  </w:style>
  <w:style w:styleId="Style_16_ch" w:type="character">
    <w:name w:val="Table!Таблица"/>
    <w:link w:val="Style_16"/>
    <w:rPr>
      <w:rFonts w:ascii="Arial" w:hAnsi="Arial"/>
      <w:sz w:val="24"/>
    </w:rPr>
  </w:style>
  <w:style w:styleId="Style_17" w:type="paragraph">
    <w:name w:val="blk"/>
    <w:basedOn w:val="Style_6"/>
    <w:link w:val="Style_17_ch"/>
  </w:style>
  <w:style w:styleId="Style_17_ch" w:type="character">
    <w:name w:val="blk"/>
    <w:basedOn w:val="Style_6_ch"/>
    <w:link w:val="Style_17"/>
  </w:style>
  <w:style w:styleId="Style_18" w:type="paragraph">
    <w:name w:val="Iau?iue"/>
    <w:link w:val="Style_18_ch"/>
  </w:style>
  <w:style w:styleId="Style_18_ch" w:type="character">
    <w:name w:val="Iau?iue"/>
    <w:link w:val="Style_18"/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Balloon Text"/>
    <w:basedOn w:val="Style_3"/>
    <w:link w:val="Style_24_ch"/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footer"/>
    <w:basedOn w:val="Style_3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3_ch"/>
    <w:link w:val="Style_32"/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2024-12-28T04:52:57Z</dcterms:modified>
</cp:coreProperties>
</file>