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0" w:left="5387"/>
        <w:outlineLvl w:val="1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2000000">
      <w:pPr>
        <w:widowControl w:val="1"/>
        <w:ind w:firstLine="0" w:left="5387"/>
        <w:outlineLvl w:val="1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03000000">
      <w:pPr>
        <w:widowControl w:val="1"/>
        <w:ind w:firstLine="0" w:left="5387"/>
        <w:outlineLvl w:val="1"/>
        <w:rPr>
          <w:sz w:val="24"/>
        </w:rPr>
      </w:pPr>
      <w:r>
        <w:rPr>
          <w:sz w:val="24"/>
        </w:rPr>
        <w:t>Крапивинского муниципального округа</w:t>
      </w:r>
    </w:p>
    <w:p w14:paraId="04000000">
      <w:pPr>
        <w:widowControl w:val="1"/>
        <w:ind w:firstLine="0" w:left="5387"/>
        <w:outlineLvl w:val="1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 xml:space="preserve">10.12.2024 </w:t>
      </w:r>
      <w:r>
        <w:rPr>
          <w:sz w:val="24"/>
        </w:rPr>
        <w:t xml:space="preserve"> № </w:t>
      </w:r>
      <w:r>
        <w:rPr>
          <w:sz w:val="24"/>
        </w:rPr>
        <w:t>1671</w:t>
      </w:r>
    </w:p>
    <w:p w14:paraId="05000000">
      <w:pPr>
        <w:spacing w:line="322" w:lineRule="exact"/>
        <w:ind w:firstLine="0" w:left="214" w:right="217"/>
        <w:jc w:val="center"/>
        <w:rPr>
          <w:b w:val="1"/>
          <w:sz w:val="28"/>
        </w:rPr>
      </w:pPr>
    </w:p>
    <w:p w14:paraId="06000000">
      <w:pPr>
        <w:spacing w:line="322" w:lineRule="exact"/>
        <w:ind w:firstLine="0" w:left="214" w:right="217"/>
        <w:jc w:val="center"/>
        <w:rPr>
          <w:b w:val="1"/>
          <w:sz w:val="28"/>
        </w:rPr>
      </w:pPr>
      <w:r>
        <w:rPr>
          <w:b w:val="1"/>
          <w:sz w:val="28"/>
        </w:rPr>
        <w:t>ПРАВИЛА</w:t>
      </w:r>
    </w:p>
    <w:p w14:paraId="07000000">
      <w:pPr>
        <w:ind w:firstLine="0" w:left="214" w:right="223"/>
        <w:jc w:val="center"/>
        <w:rPr>
          <w:b w:val="1"/>
          <w:sz w:val="28"/>
        </w:rPr>
      </w:pPr>
      <w:r>
        <w:rPr>
          <w:b w:val="1"/>
          <w:sz w:val="28"/>
        </w:rPr>
        <w:t>выдачи единого социального сертификата на получение двух и более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муниципальных услуг в социальной сфере, отнесенных к полномочиям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органов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местного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самоуправления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Крапивинского </w:t>
      </w:r>
      <w:r>
        <w:rPr>
          <w:b w:val="1"/>
          <w:sz w:val="28"/>
        </w:rPr>
        <w:t>муниципального</w:t>
      </w:r>
      <w:r>
        <w:rPr>
          <w:b w:val="1"/>
          <w:spacing w:val="-6"/>
          <w:sz w:val="28"/>
        </w:rPr>
        <w:t xml:space="preserve"> округа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6"/>
          <w:sz w:val="28"/>
        </w:rPr>
        <w:t>Кемеровской области - Кузбасса</w:t>
      </w:r>
    </w:p>
    <w:p w14:paraId="08000000">
      <w:pPr>
        <w:pStyle w:val="Style_1"/>
        <w:spacing w:before="11"/>
        <w:ind w:firstLine="0" w:left="0"/>
        <w:jc w:val="left"/>
        <w:rPr>
          <w:b w:val="1"/>
          <w:sz w:val="27"/>
        </w:rPr>
      </w:pPr>
    </w:p>
    <w:p w14:paraId="09000000">
      <w:pPr>
        <w:pStyle w:val="Style_2"/>
        <w:numPr>
          <w:ilvl w:val="1"/>
          <w:numId w:val="1"/>
        </w:numPr>
        <w:tabs>
          <w:tab w:leader="none" w:pos="1235" w:val="left"/>
        </w:tabs>
        <w:ind w:firstLine="707" w:left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сертификата на получение двух и более муниципальных услуг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Крапивинского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округа</w:t>
      </w:r>
      <w:r>
        <w:rPr>
          <w:spacing w:val="1"/>
          <w:sz w:val="28"/>
        </w:rPr>
        <w:t xml:space="preserve"> Кемеровской области - Кузбасса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 услуги в социальной сфере), потребителю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оказание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сертификатом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заказ,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сертификат).</w:t>
      </w:r>
    </w:p>
    <w:p w14:paraId="0A000000">
      <w:pPr>
        <w:pStyle w:val="Style_2"/>
        <w:numPr>
          <w:ilvl w:val="1"/>
          <w:numId w:val="1"/>
        </w:numPr>
        <w:tabs>
          <w:tab w:leader="none" w:pos="1235" w:val="left"/>
        </w:tabs>
        <w:ind w:firstLine="707" w:left="0" w:right="107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понимается орган местного </w:t>
      </w:r>
      <w:r>
        <w:rPr>
          <w:sz w:val="28"/>
        </w:rPr>
        <w:t xml:space="preserve">самоуправления </w:t>
      </w:r>
      <w:r>
        <w:rPr>
          <w:sz w:val="28"/>
        </w:rPr>
        <w:t xml:space="preserve">Крапивинского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округа</w:t>
      </w:r>
      <w:r>
        <w:rPr>
          <w:color w:val="FF0000"/>
          <w:spacing w:val="1"/>
          <w:sz w:val="28"/>
        </w:rPr>
        <w:t xml:space="preserve"> </w:t>
      </w:r>
      <w:r>
        <w:rPr>
          <w:spacing w:val="1"/>
          <w:sz w:val="28"/>
        </w:rPr>
        <w:t>Кемеровской области - Кузбасса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соответствии с показателями, характеризующими качество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таких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 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заказом.</w:t>
      </w:r>
    </w:p>
    <w:p w14:paraId="0B000000">
      <w:pPr>
        <w:pStyle w:val="Style_1"/>
        <w:spacing w:before="1"/>
        <w:ind w:firstLine="707" w:left="0" w:right="103"/>
      </w:pPr>
      <w:r>
        <w:t>Иные понятия, применяемые в настоящих Правилах, используются в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189-ФЗ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(муниципальном)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закон).</w:t>
      </w:r>
    </w:p>
    <w:p w14:paraId="0C000000">
      <w:pPr>
        <w:pStyle w:val="Style_2"/>
        <w:numPr>
          <w:ilvl w:val="1"/>
          <w:numId w:val="1"/>
        </w:numPr>
        <w:tabs>
          <w:tab w:leader="none" w:pos="1235" w:val="left"/>
        </w:tabs>
        <w:ind w:firstLine="707" w:left="0"/>
        <w:jc w:val="both"/>
        <w:rPr>
          <w:sz w:val="28"/>
        </w:rPr>
      </w:pPr>
      <w:r>
        <w:rPr>
          <w:sz w:val="28"/>
        </w:rPr>
        <w:t>Потребитель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в социальной сфере, оказываемых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сертификатом,</w:t>
      </w:r>
      <w:r>
        <w:rPr>
          <w:spacing w:val="-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Крапивинского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(уполномоченные органы) с заявлением на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и более муниципальных услуг в социальной сфере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сертификата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заявление).</w:t>
      </w:r>
    </w:p>
    <w:p w14:paraId="0D000000">
      <w:pPr>
        <w:pStyle w:val="Style_1"/>
        <w:spacing w:before="1"/>
        <w:ind w:firstLine="707" w:left="0" w:right="107"/>
      </w:pPr>
      <w:r>
        <w:t>Потребитель в указанных целях вправе обратиться 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42"/>
        </w:rPr>
        <w:t xml:space="preserve"> </w:t>
      </w:r>
      <w:r>
        <w:t>(уполномоченные</w:t>
      </w:r>
      <w:r>
        <w:rPr>
          <w:spacing w:val="41"/>
        </w:rPr>
        <w:t xml:space="preserve"> </w:t>
      </w:r>
      <w:r>
        <w:t>органы)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заявлением,</w:t>
      </w:r>
      <w:r>
        <w:rPr>
          <w:spacing w:val="40"/>
        </w:rPr>
        <w:t xml:space="preserve"> </w:t>
      </w:r>
      <w:r>
        <w:t>подписанным</w:t>
      </w:r>
      <w:r>
        <w:rPr>
          <w:spacing w:val="41"/>
        </w:rPr>
        <w:t xml:space="preserve"> </w:t>
      </w:r>
      <w:r>
        <w:t>усиленной</w:t>
      </w:r>
    </w:p>
    <w:p w14:paraId="0E000000">
      <w:pPr>
        <w:sectPr>
          <w:type w:val="continuous"/>
          <w:pgSz w:h="16840" w:orient="portrait" w:w="11910"/>
          <w:pgMar w:bottom="1134" w:footer="720" w:gutter="0" w:header="720" w:left="1701" w:right="850" w:top="1134"/>
        </w:sectPr>
      </w:pPr>
    </w:p>
    <w:p w14:paraId="0F000000">
      <w:pPr>
        <w:spacing w:before="29"/>
        <w:ind w:right="2"/>
        <w:jc w:val="center"/>
        <w:rPr>
          <w:rFonts w:ascii="Calibri" w:hAnsi="Calibri"/>
        </w:rPr>
      </w:pPr>
      <w:r>
        <w:rPr>
          <w:rFonts w:ascii="Calibri" w:hAnsi="Calibri"/>
        </w:rPr>
        <w:t>4</w:t>
      </w:r>
    </w:p>
    <w:p w14:paraId="10000000">
      <w:pPr>
        <w:pStyle w:val="Style_1"/>
        <w:spacing w:before="1"/>
        <w:ind w:firstLine="0" w:left="0"/>
        <w:jc w:val="left"/>
        <w:rPr>
          <w:rFonts w:ascii="Calibri" w:hAnsi="Calibri"/>
          <w:sz w:val="22"/>
        </w:rPr>
      </w:pPr>
    </w:p>
    <w:p w14:paraId="11000000">
      <w:pPr>
        <w:pStyle w:val="Style_1"/>
        <w:ind w:right="107"/>
      </w:pPr>
      <w:r>
        <w:t>неквалифицированной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(функций)» (далее - Единый портал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услуг).</w:t>
      </w:r>
    </w:p>
    <w:p w14:paraId="12000000">
      <w:pPr>
        <w:pStyle w:val="Style_2"/>
        <w:numPr>
          <w:ilvl w:val="1"/>
          <w:numId w:val="1"/>
        </w:numPr>
        <w:tabs>
          <w:tab w:leader="none" w:pos="1235" w:val="left"/>
        </w:tabs>
        <w:ind w:firstLine="707" w:left="0" w:right="106"/>
        <w:jc w:val="both"/>
        <w:rPr>
          <w:sz w:val="28"/>
        </w:rPr>
      </w:pPr>
      <w:r>
        <w:rPr>
          <w:sz w:val="28"/>
        </w:rPr>
        <w:t>Уполномоченным органом (уполномоченными органами)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 дней с даты получения заявления, поданного в соответствии с пунктом 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 Правил, осуществляется его рассмотрение и принятие решения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или отсутствии у потребителя услуг права на получение двух 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сфере.</w:t>
      </w:r>
    </w:p>
    <w:p w14:paraId="13000000">
      <w:pPr>
        <w:pStyle w:val="Style_2"/>
        <w:numPr>
          <w:ilvl w:val="1"/>
          <w:numId w:val="1"/>
        </w:numPr>
        <w:tabs>
          <w:tab w:leader="none" w:pos="1235" w:val="left"/>
        </w:tabs>
        <w:spacing w:before="1"/>
        <w:ind w:firstLine="707" w:left="0" w:right="105"/>
        <w:jc w:val="both"/>
        <w:rPr>
          <w:sz w:val="28"/>
        </w:rPr>
      </w:pPr>
      <w:r>
        <w:rPr>
          <w:sz w:val="28"/>
        </w:rPr>
        <w:t>Уполномоченный орган в случае наличия у потребителя услуг права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двух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сфере,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к форме и содержанию социального сертификата на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24.11.2020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№1915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«Об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утверждении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потребителю услуг с использованием Единого портала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pacing w:val="12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13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единым социальным сертификатом, в срок не позднее 1 рабочего дня со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сертификата.</w:t>
      </w:r>
    </w:p>
    <w:p w14:paraId="14000000">
      <w:pPr>
        <w:pStyle w:val="Style_1"/>
        <w:ind w:firstLine="707" w:left="0" w:right="104"/>
      </w:pPr>
      <w:r>
        <w:t>В случае формирования единого социального сертификата информация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 услугах в социальной сфере формируется в отношении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сертификат.</w:t>
      </w:r>
    </w:p>
    <w:p w14:paraId="15000000">
      <w:pPr>
        <w:pStyle w:val="Style_2"/>
        <w:numPr>
          <w:ilvl w:val="1"/>
          <w:numId w:val="1"/>
        </w:numPr>
        <w:tabs>
          <w:tab w:leader="none" w:pos="1235" w:val="left"/>
        </w:tabs>
        <w:ind w:firstLine="707" w:left="0" w:right="104"/>
        <w:jc w:val="both"/>
        <w:rPr>
          <w:sz w:val="28"/>
        </w:rPr>
      </w:pP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на получение двух и более муниципальных услуг в социальной 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заказы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включаемой в единый социальный сертификат,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</w:p>
    <w:p w14:paraId="16000000">
      <w:pPr>
        <w:pStyle w:val="Style_1"/>
        <w:ind w:firstLine="707" w:left="0" w:right="111"/>
      </w:pPr>
      <w:r>
        <w:t>На основании данной информации формируется единый социальный</w:t>
      </w:r>
      <w:r>
        <w:rPr>
          <w:spacing w:val="1"/>
        </w:rPr>
        <w:t xml:space="preserve"> </w:t>
      </w:r>
      <w:r>
        <w:t>сертификат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потребителю</w:t>
      </w:r>
      <w:r>
        <w:rPr>
          <w:spacing w:val="-11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единой</w:t>
      </w:r>
      <w:r>
        <w:rPr>
          <w:spacing w:val="-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</w:t>
      </w:r>
      <w:r>
        <w:rPr>
          <w:spacing w:val="48"/>
        </w:rPr>
        <w:t xml:space="preserve"> </w:t>
      </w:r>
      <w:r>
        <w:t>электронного</w:t>
      </w:r>
      <w:r>
        <w:rPr>
          <w:spacing w:val="50"/>
        </w:rPr>
        <w:t xml:space="preserve"> </w:t>
      </w:r>
      <w:r>
        <w:t>взаимодействия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Единого</w:t>
      </w:r>
      <w:r>
        <w:rPr>
          <w:spacing w:val="50"/>
        </w:rPr>
        <w:t xml:space="preserve"> </w:t>
      </w:r>
      <w:r>
        <w:t>портала</w:t>
      </w:r>
    </w:p>
    <w:p w14:paraId="17000000">
      <w:pPr>
        <w:sectPr>
          <w:pgSz w:h="16840" w:orient="portrait" w:w="11910"/>
          <w:pgMar w:bottom="280" w:footer="720" w:gutter="0" w:header="720" w:left="1600" w:right="740" w:top="660"/>
        </w:sectPr>
      </w:pPr>
    </w:p>
    <w:p w14:paraId="18000000">
      <w:pPr>
        <w:spacing w:before="29"/>
        <w:ind w:right="2"/>
        <w:jc w:val="center"/>
        <w:rPr>
          <w:rFonts w:ascii="Calibri" w:hAnsi="Calibri"/>
        </w:rPr>
      </w:pPr>
      <w:r>
        <w:rPr>
          <w:rFonts w:ascii="Calibri" w:hAnsi="Calibri"/>
        </w:rPr>
        <w:t>5</w:t>
      </w:r>
    </w:p>
    <w:p w14:paraId="19000000">
      <w:pPr>
        <w:pStyle w:val="Style_1"/>
        <w:spacing w:before="1"/>
        <w:ind w:firstLine="0" w:left="0"/>
        <w:jc w:val="left"/>
        <w:rPr>
          <w:rFonts w:ascii="Calibri" w:hAnsi="Calibri"/>
          <w:sz w:val="22"/>
        </w:rPr>
      </w:pPr>
    </w:p>
    <w:p w14:paraId="1A000000">
      <w:pPr>
        <w:pStyle w:val="Style_1"/>
        <w:ind w:right="109"/>
      </w:pP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направляется информация об услугах, оказываемых в соответствии с единым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сертификатом.</w:t>
      </w:r>
    </w:p>
    <w:p w14:paraId="1B000000">
      <w:pPr>
        <w:pStyle w:val="Style_2"/>
        <w:numPr>
          <w:ilvl w:val="1"/>
          <w:numId w:val="1"/>
        </w:numPr>
        <w:tabs>
          <w:tab w:leader="none" w:pos="1235" w:val="left"/>
        </w:tabs>
        <w:spacing w:before="1"/>
        <w:ind w:firstLine="707" w:left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производится на основании сведений, предоставляемых потребителем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информационных систем, используемых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ЕСИА)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систем, муниципальных информационных систем и иных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в порядке, установленном приказом Министерства связи 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коммуникаций Российской Федерации от 13.04.2012 № 107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Положения о федеральной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информационных систем, используемых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форме».</w:t>
      </w:r>
    </w:p>
    <w:p w14:paraId="1C000000">
      <w:pPr>
        <w:pStyle w:val="Style_2"/>
        <w:numPr>
          <w:ilvl w:val="1"/>
          <w:numId w:val="1"/>
        </w:numPr>
        <w:tabs>
          <w:tab w:leader="none" w:pos="1235" w:val="left"/>
        </w:tabs>
        <w:ind w:firstLine="707" w:left="0"/>
        <w:jc w:val="both"/>
        <w:rPr>
          <w:sz w:val="28"/>
        </w:rPr>
      </w:pP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формируемого в виде реестровой записи соответствующей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застрахованного лица в системе индивидуального (персонифицированного)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(СНИЛС)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услуг.</w:t>
      </w:r>
    </w:p>
    <w:p w14:paraId="1D000000">
      <w:pPr>
        <w:pStyle w:val="Style_2"/>
        <w:numPr>
          <w:ilvl w:val="1"/>
          <w:numId w:val="1"/>
        </w:numPr>
        <w:tabs>
          <w:tab w:leader="none" w:pos="1235" w:val="left"/>
        </w:tabs>
        <w:ind w:firstLine="707" w:left="0" w:right="111"/>
        <w:jc w:val="both"/>
        <w:rPr>
          <w:sz w:val="28"/>
        </w:rPr>
      </w:pPr>
      <w:r>
        <w:rPr>
          <w:sz w:val="28"/>
        </w:rPr>
        <w:t>В случае если федеральными законами предусмотрена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 услуг вправе обратиться в любой из уполномоченных органов 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органа.</w:t>
      </w:r>
    </w:p>
    <w:p w14:paraId="1E000000">
      <w:pPr>
        <w:pStyle w:val="Style_1"/>
        <w:spacing w:before="74"/>
        <w:ind w:firstLine="0" w:left="0"/>
        <w:jc w:val="left"/>
      </w:pPr>
    </w:p>
    <w:p w14:paraId="1F000000">
      <w:pPr>
        <w:pStyle w:val="Style_1"/>
        <w:spacing w:before="74"/>
        <w:ind w:firstLine="0" w:left="0"/>
        <w:jc w:val="left"/>
      </w:pPr>
    </w:p>
    <w:p w14:paraId="20000000">
      <w:pPr>
        <w:pStyle w:val="Style_1"/>
        <w:spacing w:before="74"/>
        <w:ind w:firstLine="0" w:left="0"/>
        <w:jc w:val="left"/>
      </w:pPr>
    </w:p>
    <w:p w14:paraId="21000000">
      <w:pPr>
        <w:pStyle w:val="Style_1"/>
        <w:spacing w:before="74"/>
        <w:ind w:firstLine="0" w:left="0"/>
        <w:jc w:val="left"/>
      </w:pPr>
    </w:p>
    <w:p w14:paraId="22000000">
      <w:pPr>
        <w:pStyle w:val="Style_1"/>
        <w:spacing w:before="74"/>
        <w:ind w:firstLine="0" w:left="0"/>
        <w:jc w:val="left"/>
      </w:pPr>
    </w:p>
    <w:p w14:paraId="23000000">
      <w:pPr>
        <w:pStyle w:val="Style_1"/>
        <w:spacing w:before="74"/>
        <w:ind w:firstLine="0" w:left="0"/>
        <w:jc w:val="left"/>
      </w:pPr>
    </w:p>
    <w:p w14:paraId="24000000">
      <w:pPr>
        <w:pStyle w:val="Style_1"/>
        <w:spacing w:before="74"/>
        <w:ind w:firstLine="0" w:left="0"/>
        <w:jc w:val="left"/>
      </w:pPr>
    </w:p>
    <w:p w14:paraId="25000000">
      <w:pPr>
        <w:pStyle w:val="Style_1"/>
        <w:spacing w:before="74"/>
        <w:ind w:firstLine="0" w:left="0"/>
        <w:jc w:val="left"/>
      </w:pPr>
    </w:p>
    <w:p w14:paraId="26000000">
      <w:pPr>
        <w:pStyle w:val="Style_1"/>
        <w:spacing w:before="74"/>
        <w:ind w:firstLine="0" w:left="0"/>
        <w:jc w:val="left"/>
      </w:pPr>
    </w:p>
    <w:p w14:paraId="27000000">
      <w:pPr>
        <w:pStyle w:val="Style_1"/>
        <w:spacing w:before="74"/>
        <w:ind w:firstLine="0" w:left="0"/>
        <w:jc w:val="left"/>
      </w:pPr>
    </w:p>
    <w:p w14:paraId="28000000">
      <w:pPr>
        <w:widowControl w:val="1"/>
        <w:spacing w:line="276" w:lineRule="auto"/>
        <w:ind w:firstLine="2040" w:left="960" w:right="1819"/>
        <w:rPr>
          <w:b w:val="1"/>
          <w:sz w:val="28"/>
        </w:rPr>
      </w:pPr>
    </w:p>
    <w:p w14:paraId="29000000">
      <w:pPr>
        <w:widowControl w:val="1"/>
        <w:spacing w:line="276" w:lineRule="auto"/>
        <w:ind w:firstLine="2040" w:left="960" w:right="1819"/>
        <w:rPr>
          <w:b w:val="1"/>
          <w:sz w:val="28"/>
        </w:rPr>
      </w:pPr>
      <w:r>
        <w:rPr>
          <w:b w:val="1"/>
          <w:sz w:val="28"/>
        </w:rPr>
        <w:t>Лист согласования</w:t>
      </w:r>
    </w:p>
    <w:p w14:paraId="2A000000">
      <w:pPr>
        <w:widowControl w:val="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к постановлению администрации Крапивинского муниципального округа</w:t>
      </w:r>
    </w:p>
    <w:p w14:paraId="2B000000">
      <w:pPr>
        <w:widowControl w:val="1"/>
        <w:spacing w:line="276" w:lineRule="auto"/>
        <w:ind/>
        <w:jc w:val="center"/>
        <w:rPr>
          <w:sz w:val="28"/>
        </w:rPr>
      </w:pPr>
      <w:r>
        <w:rPr>
          <w:sz w:val="28"/>
        </w:rPr>
        <w:t>№</w:t>
      </w:r>
      <w:r>
        <w:rPr>
          <w:sz w:val="28"/>
        </w:rPr>
        <w:t>1671</w:t>
      </w:r>
      <w:r>
        <w:rPr>
          <w:sz w:val="28"/>
        </w:rPr>
        <w:t xml:space="preserve"> от </w:t>
      </w:r>
      <w:r>
        <w:rPr>
          <w:sz w:val="28"/>
        </w:rPr>
        <w:t>10.12.2024</w:t>
      </w:r>
    </w:p>
    <w:p w14:paraId="2C000000">
      <w:pPr>
        <w:widowControl w:val="1"/>
        <w:spacing w:line="276" w:lineRule="auto"/>
        <w:ind/>
        <w:rPr>
          <w:b w:val="1"/>
          <w:sz w:val="28"/>
        </w:rPr>
      </w:pPr>
    </w:p>
    <w:p w14:paraId="2D000000">
      <w:pPr>
        <w:spacing w:before="178"/>
        <w:ind w:firstLine="0" w:left="214" w:right="223"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Правил выдачи единого социального сертификата на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>получение двух и более муниципальных услуг в социальной сфере,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отнесенных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к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полномочиям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органов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местного самоуправления</w:t>
      </w:r>
    </w:p>
    <w:p w14:paraId="2E000000">
      <w:pPr>
        <w:spacing w:line="321" w:lineRule="exact"/>
        <w:ind w:firstLine="0" w:left="214" w:right="220"/>
        <w:jc w:val="center"/>
        <w:rPr>
          <w:b w:val="1"/>
          <w:sz w:val="28"/>
        </w:rPr>
      </w:pPr>
      <w:r>
        <w:rPr>
          <w:b w:val="1"/>
          <w:sz w:val="28"/>
        </w:rPr>
        <w:t>Крапивинского муниципального округа</w:t>
      </w:r>
      <w:r>
        <w:rPr>
          <w:spacing w:val="1"/>
          <w:sz w:val="28"/>
        </w:rPr>
        <w:t xml:space="preserve"> </w:t>
      </w:r>
      <w:r>
        <w:rPr>
          <w:b w:val="1"/>
          <w:spacing w:val="1"/>
          <w:sz w:val="28"/>
        </w:rPr>
        <w:t>Кемеровской области - Кузбасса</w:t>
      </w:r>
    </w:p>
    <w:p w14:paraId="2F000000">
      <w:pPr>
        <w:widowControl w:val="1"/>
        <w:tabs>
          <w:tab w:leader="none" w:pos="10200" w:val="left"/>
          <w:tab w:leader="none" w:pos="10320" w:val="left"/>
        </w:tabs>
        <w:spacing w:line="276" w:lineRule="auto"/>
        <w:ind/>
        <w:jc w:val="center"/>
        <w:rPr>
          <w:sz w:val="28"/>
        </w:rPr>
      </w:pPr>
    </w:p>
    <w:tbl>
      <w:tblPr>
        <w:tblStyle w:val="Style_3"/>
        <w:tblW w:type="auto" w:w="0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77"/>
        <w:gridCol w:w="5752"/>
        <w:gridCol w:w="1311"/>
      </w:tblGrid>
      <w:tr>
        <w:trPr>
          <w:trHeight w:hRule="atLeast" w:val="574"/>
        </w:trPr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1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Ф.И.О.</w:t>
            </w:r>
          </w:p>
        </w:tc>
        <w:tc>
          <w:tcPr>
            <w:tcW w:type="dxa" w:w="5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1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Должность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1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Подпись</w:t>
            </w:r>
          </w:p>
        </w:tc>
      </w:tr>
      <w:tr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1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Е.А. </w:t>
            </w:r>
            <w:r>
              <w:rPr>
                <w:sz w:val="28"/>
              </w:rPr>
              <w:t>Голошумова</w:t>
            </w:r>
          </w:p>
        </w:tc>
        <w:tc>
          <w:tcPr>
            <w:tcW w:type="dxa" w:w="5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1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Заместитель главы  Крапивинского муниципального округа  (по социальным вопросам) 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1"/>
              <w:spacing w:line="276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1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Д.С. </w:t>
            </w:r>
            <w:r>
              <w:rPr>
                <w:sz w:val="28"/>
              </w:rPr>
              <w:t>Заворин</w:t>
            </w:r>
          </w:p>
        </w:tc>
        <w:tc>
          <w:tcPr>
            <w:tcW w:type="dxa" w:w="5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1"/>
              <w:spacing w:line="276" w:lineRule="auto"/>
              <w:ind w:firstLine="720" w:left="-720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ачальник  УО администрации        </w:t>
            </w:r>
          </w:p>
          <w:p w14:paraId="38000000">
            <w:pPr>
              <w:widowControl w:val="1"/>
              <w:spacing w:line="276" w:lineRule="auto"/>
              <w:ind w:firstLine="720" w:left="-720"/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1"/>
              <w:spacing w:line="276" w:lineRule="auto"/>
              <w:ind/>
              <w:jc w:val="both"/>
              <w:rPr>
                <w:sz w:val="28"/>
              </w:rPr>
            </w:pPr>
          </w:p>
          <w:p w14:paraId="3A000000">
            <w:pPr>
              <w:widowControl w:val="1"/>
              <w:spacing w:line="276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1"/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5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1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z w:val="28"/>
              </w:rPr>
              <w:t xml:space="preserve"> отдел администрации Крапивинского муниципального округа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1"/>
              <w:spacing w:line="276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1"/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5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1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Прокуратура Крапивинского района</w:t>
            </w:r>
          </w:p>
          <w:p w14:paraId="40000000">
            <w:pPr>
              <w:widowControl w:val="1"/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1"/>
              <w:spacing w:line="276" w:lineRule="auto"/>
              <w:ind/>
              <w:jc w:val="both"/>
              <w:rPr>
                <w:sz w:val="28"/>
              </w:rPr>
            </w:pPr>
          </w:p>
        </w:tc>
      </w:tr>
    </w:tbl>
    <w:p w14:paraId="42000000">
      <w:pPr>
        <w:rPr>
          <w:color w:val="000000"/>
          <w:sz w:val="28"/>
        </w:rPr>
      </w:pPr>
    </w:p>
    <w:p w14:paraId="43000000">
      <w:pPr>
        <w:widowControl w:val="1"/>
        <w:spacing w:line="276" w:lineRule="auto"/>
        <w:ind w:right="-1"/>
        <w:jc w:val="both"/>
        <w:rPr>
          <w:sz w:val="28"/>
        </w:rPr>
      </w:pPr>
    </w:p>
    <w:p w14:paraId="44000000">
      <w:pPr>
        <w:pStyle w:val="Style_1"/>
        <w:spacing w:before="74"/>
        <w:ind w:firstLine="0" w:left="0"/>
        <w:jc w:val="left"/>
      </w:pPr>
    </w:p>
    <w:p w14:paraId="45000000">
      <w:pPr>
        <w:pStyle w:val="Style_1"/>
        <w:spacing w:before="74"/>
        <w:ind w:firstLine="0" w:left="0"/>
        <w:jc w:val="left"/>
      </w:pPr>
    </w:p>
    <w:p w14:paraId="46000000">
      <w:pPr>
        <w:pStyle w:val="Style_1"/>
        <w:spacing w:before="74"/>
        <w:ind w:firstLine="0" w:left="0"/>
        <w:jc w:val="left"/>
      </w:pPr>
      <w:bookmarkStart w:id="1" w:name="_GoBack"/>
      <w:bookmarkEnd w:id="1"/>
    </w:p>
    <w:p w14:paraId="47000000">
      <w:pPr>
        <w:pStyle w:val="Style_1"/>
        <w:spacing w:before="74"/>
        <w:ind w:firstLine="0" w:left="0"/>
        <w:jc w:val="left"/>
      </w:pPr>
    </w:p>
    <w:p w14:paraId="48000000">
      <w:pPr>
        <w:pStyle w:val="Style_1"/>
        <w:spacing w:before="74"/>
        <w:ind w:firstLine="0" w:left="0"/>
        <w:jc w:val="left"/>
      </w:pPr>
    </w:p>
    <w:p w14:paraId="49000000">
      <w:pPr>
        <w:pStyle w:val="Style_1"/>
        <w:spacing w:before="74"/>
        <w:ind w:firstLine="0" w:left="0"/>
        <w:jc w:val="left"/>
      </w:pPr>
    </w:p>
    <w:p w14:paraId="4A000000">
      <w:pPr>
        <w:pStyle w:val="Style_1"/>
        <w:spacing w:before="74"/>
        <w:ind w:firstLine="0" w:left="0"/>
        <w:jc w:val="left"/>
      </w:pPr>
    </w:p>
    <w:p w14:paraId="4B000000">
      <w:pPr>
        <w:pStyle w:val="Style_1"/>
        <w:spacing w:before="74"/>
        <w:ind w:firstLine="0" w:left="0"/>
        <w:jc w:val="left"/>
      </w:pPr>
    </w:p>
    <w:p w14:paraId="4C000000">
      <w:pPr>
        <w:pStyle w:val="Style_1"/>
        <w:spacing w:before="74"/>
        <w:ind w:firstLine="0" w:left="0"/>
        <w:jc w:val="left"/>
      </w:pPr>
    </w:p>
    <w:p w14:paraId="4D000000">
      <w:pPr>
        <w:pStyle w:val="Style_1"/>
        <w:spacing w:before="74"/>
        <w:ind w:firstLine="0" w:left="0"/>
        <w:jc w:val="left"/>
      </w:pPr>
    </w:p>
    <w:p w14:paraId="4E000000">
      <w:pPr>
        <w:pStyle w:val="Style_1"/>
        <w:spacing w:before="74"/>
        <w:ind w:firstLine="0" w:left="0"/>
        <w:jc w:val="left"/>
      </w:pPr>
    </w:p>
    <w:p w14:paraId="4F000000">
      <w:pPr>
        <w:pStyle w:val="Style_1"/>
        <w:spacing w:before="74"/>
        <w:ind w:firstLine="0" w:left="0"/>
        <w:jc w:val="left"/>
      </w:pPr>
    </w:p>
    <w:p w14:paraId="50000000">
      <w:pPr>
        <w:pStyle w:val="Style_1"/>
        <w:spacing w:before="74"/>
        <w:ind w:firstLine="0" w:left="0"/>
        <w:jc w:val="left"/>
      </w:pPr>
    </w:p>
    <w:p w14:paraId="51000000">
      <w:pPr>
        <w:pStyle w:val="Style_1"/>
        <w:spacing w:before="74"/>
        <w:ind w:firstLine="0" w:left="0"/>
        <w:jc w:val="left"/>
      </w:pPr>
    </w:p>
    <w:p w14:paraId="52000000">
      <w:pPr>
        <w:pStyle w:val="Style_1"/>
        <w:spacing w:before="74"/>
        <w:ind w:firstLine="0" w:left="0"/>
        <w:jc w:val="left"/>
      </w:pPr>
    </w:p>
    <w:p w14:paraId="53000000">
      <w:pPr>
        <w:pStyle w:val="Style_1"/>
        <w:spacing w:before="74"/>
        <w:ind w:firstLine="0" w:left="0"/>
        <w:jc w:val="left"/>
      </w:pPr>
    </w:p>
    <w:sectPr>
      <w:pgSz w:h="16840" w:orient="portrait" w:w="11910"/>
      <w:pgMar w:bottom="280" w:footer="720" w:gutter="0" w:header="720" w:left="1600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25" w:left="102"/>
        <w:jc w:val="righ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hanging="425" w:left="102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hanging="425" w:left="1993"/>
      </w:pPr>
    </w:lvl>
    <w:lvl w:ilvl="3">
      <w:numFmt w:val="bullet"/>
      <w:lvlText w:val="•"/>
      <w:lvlJc w:val="left"/>
      <w:pPr>
        <w:ind w:hanging="425" w:left="2939"/>
      </w:pPr>
    </w:lvl>
    <w:lvl w:ilvl="4">
      <w:numFmt w:val="bullet"/>
      <w:lvlText w:val="•"/>
      <w:lvlJc w:val="left"/>
      <w:pPr>
        <w:ind w:hanging="425" w:left="3886"/>
      </w:pPr>
    </w:lvl>
    <w:lvl w:ilvl="5">
      <w:numFmt w:val="bullet"/>
      <w:lvlText w:val="•"/>
      <w:lvlJc w:val="left"/>
      <w:pPr>
        <w:ind w:hanging="425" w:left="4833"/>
      </w:pPr>
    </w:lvl>
    <w:lvl w:ilvl="6">
      <w:numFmt w:val="bullet"/>
      <w:lvlText w:val="•"/>
      <w:lvlJc w:val="left"/>
      <w:pPr>
        <w:ind w:hanging="425" w:left="5779"/>
      </w:pPr>
    </w:lvl>
    <w:lvl w:ilvl="7">
      <w:numFmt w:val="bullet"/>
      <w:lvlText w:val="•"/>
      <w:lvlJc w:val="left"/>
      <w:pPr>
        <w:ind w:hanging="425" w:left="6726"/>
      </w:pPr>
    </w:lvl>
    <w:lvl w:ilvl="8">
      <w:numFmt w:val="bullet"/>
      <w:lvlText w:val="•"/>
      <w:lvlJc w:val="left"/>
      <w:pPr>
        <w:ind w:hanging="425" w:left="767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Body Text"/>
    <w:basedOn w:val="Style_4"/>
    <w:link w:val="Style_1_ch"/>
    <w:pPr>
      <w:ind w:firstLine="0" w:left="102"/>
      <w:jc w:val="both"/>
    </w:pPr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707" w:left="102" w:right="103"/>
      <w:jc w:val="both"/>
    </w:pPr>
  </w:style>
  <w:style w:styleId="Style_2_ch" w:type="character">
    <w:name w:val="List Paragraph"/>
    <w:basedOn w:val="Style_4_ch"/>
    <w:link w:val="Style_2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able Paragraph"/>
    <w:basedOn w:val="Style_4"/>
    <w:link w:val="Style_24_ch"/>
  </w:style>
  <w:style w:styleId="Style_24_ch" w:type="character">
    <w:name w:val="Table Paragraph"/>
    <w:basedOn w:val="Style_4_ch"/>
    <w:link w:val="Style_24"/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2024-12-11T07:50:49Z</dcterms:modified>
</cp:coreProperties>
</file>