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4856"/>
        <w:gridCol w:w="4856"/>
      </w:tblGrid>
      <w:tr>
        <w:tc>
          <w:tcPr>
            <w:tcW w:type="dxa" w:w="4856"/>
          </w:tcPr>
          <w:p w14:paraId="06000000">
            <w:pPr>
              <w:pStyle w:val="Style_4"/>
              <w:ind/>
              <w:jc w:val="right"/>
            </w:pPr>
          </w:p>
        </w:tc>
        <w:tc>
          <w:tcPr>
            <w:tcW w:type="dxa" w:w="4856"/>
          </w:tcPr>
          <w:p w14:paraId="07000000">
            <w:pPr>
              <w:ind w:right="-1"/>
              <w:jc w:val="center"/>
              <w:rPr>
                <w:sz w:val="24"/>
              </w:rPr>
            </w:pPr>
          </w:p>
          <w:p w14:paraId="08000000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9000000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 постановлению администрации</w:t>
            </w:r>
          </w:p>
          <w:p w14:paraId="0A000000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Крапивинского муниципального округа</w:t>
            </w:r>
          </w:p>
          <w:p w14:paraId="0B000000">
            <w:pPr>
              <w:pStyle w:val="Style_4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 24.07.2024г. № «973»</w:t>
            </w:r>
          </w:p>
          <w:p w14:paraId="0C000000"/>
        </w:tc>
      </w:tr>
    </w:tbl>
    <w:p w14:paraId="0D000000">
      <w:pPr>
        <w:pStyle w:val="Style_5"/>
        <w:widowControl w:val="1"/>
        <w:ind w:right="0"/>
        <w:jc w:val="center"/>
        <w:rPr>
          <w:rFonts w:ascii="Times New Roman" w:hAnsi="Times New Roman"/>
          <w:b w:val="0"/>
          <w:sz w:val="24"/>
        </w:rPr>
      </w:pPr>
    </w:p>
    <w:p w14:paraId="0E000000">
      <w:pPr>
        <w:pStyle w:val="Style_5"/>
        <w:widowControl w:val="1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Муниципальная программа</w:t>
      </w:r>
    </w:p>
    <w:p w14:paraId="0F000000">
      <w:pPr>
        <w:ind/>
        <w:jc w:val="center"/>
        <w:rPr>
          <w:color w:val="000000"/>
        </w:rPr>
      </w:pPr>
      <w:r>
        <w:rPr>
          <w:color w:val="000000"/>
        </w:rPr>
        <w:t xml:space="preserve">«Профилактика правонарушений </w:t>
      </w:r>
    </w:p>
    <w:p w14:paraId="10000000">
      <w:pPr>
        <w:ind/>
        <w:jc w:val="center"/>
        <w:rPr>
          <w:color w:val="000000"/>
        </w:rPr>
      </w:pPr>
      <w:r>
        <w:rPr>
          <w:color w:val="000000"/>
        </w:rPr>
        <w:t>на территории Крапивинского муниципального округа</w:t>
      </w:r>
      <w:r>
        <w:rPr>
          <w:color w:val="000000"/>
        </w:rPr>
        <w:t xml:space="preserve">» </w:t>
      </w:r>
    </w:p>
    <w:p w14:paraId="11000000">
      <w:pPr>
        <w:ind/>
        <w:jc w:val="center"/>
      </w:pPr>
      <w:r>
        <w:rPr>
          <w:color w:val="000000"/>
        </w:rPr>
        <w:t>на 202</w:t>
      </w:r>
      <w:r>
        <w:rPr>
          <w:color w:val="000000"/>
        </w:rPr>
        <w:t>5</w:t>
      </w:r>
      <w:r>
        <w:rPr>
          <w:color w:val="000000"/>
        </w:rPr>
        <w:t>-202</w:t>
      </w:r>
      <w:r>
        <w:rPr>
          <w:color w:val="000000"/>
        </w:rPr>
        <w:t>7</w:t>
      </w:r>
      <w:r>
        <w:rPr>
          <w:color w:val="000000"/>
        </w:rPr>
        <w:t xml:space="preserve"> годы</w:t>
      </w:r>
    </w:p>
    <w:p w14:paraId="12000000">
      <w:pPr>
        <w:pStyle w:val="Style_6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13000000">
      <w:pPr>
        <w:pStyle w:val="Style_7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14000000">
      <w:pPr>
        <w:pStyle w:val="Style_7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15000000">
      <w:pPr>
        <w:ind/>
        <w:jc w:val="center"/>
        <w:rPr>
          <w:color w:val="000000"/>
        </w:rPr>
      </w:pPr>
      <w:r>
        <w:rPr>
          <w:color w:val="000000"/>
        </w:rPr>
        <w:t>«Профилактика правонарушений</w:t>
      </w:r>
    </w:p>
    <w:p w14:paraId="16000000">
      <w:pPr>
        <w:ind/>
        <w:jc w:val="center"/>
        <w:rPr>
          <w:color w:val="000000"/>
        </w:rPr>
      </w:pPr>
      <w:r>
        <w:rPr>
          <w:color w:val="000000"/>
        </w:rPr>
        <w:t>на территории Крапивинского муниципального округа</w:t>
      </w:r>
      <w:r>
        <w:rPr>
          <w:color w:val="000000"/>
        </w:rPr>
        <w:t>»</w:t>
      </w:r>
    </w:p>
    <w:p w14:paraId="17000000">
      <w:pPr>
        <w:pStyle w:val="Style_6"/>
        <w:widowControl w:val="1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годы</w:t>
      </w:r>
    </w:p>
    <w:p w14:paraId="18000000">
      <w:pPr>
        <w:pStyle w:val="Style_6"/>
        <w:widowControl w:val="1"/>
        <w:ind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center"/>
        <w:tblLayout w:type="fixed"/>
        <w:tblCellMar>
          <w:left w:type="dxa" w:w="70"/>
          <w:right w:type="dxa" w:w="70"/>
        </w:tblCellMar>
      </w:tblPr>
      <w:tblGrid>
        <w:gridCol w:w="2340"/>
        <w:gridCol w:w="6783"/>
      </w:tblGrid>
      <w:tr>
        <w:trPr>
          <w:trHeight w:hRule="atLeast" w:val="480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00000">
            <w:pPr>
              <w:pStyle w:val="Style_8"/>
              <w:widowControl w:val="1"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«Профилактика правонарушений </w:t>
            </w:r>
            <w:r>
              <w:rPr>
                <w:rFonts w:ascii="Times New Roman" w:hAnsi="Times New Roman"/>
                <w:color w:val="000000"/>
                <w:sz w:val="28"/>
              </w:rPr>
              <w:t>на территории Крапивинского муниципального округа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на </w:t>
            </w:r>
            <w:r>
              <w:rPr>
                <w:rFonts w:ascii="Times New Roman" w:hAnsi="Times New Roman"/>
                <w:color w:val="000000"/>
                <w:sz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2027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 </w:t>
            </w:r>
          </w:p>
          <w:p w14:paraId="1B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муниципальная программа)</w:t>
            </w:r>
          </w:p>
        </w:tc>
      </w:tr>
      <w:tr>
        <w:trPr>
          <w:trHeight w:hRule="atLeast" w:val="570"/>
        </w:trPr>
        <w:tc>
          <w:tcPr>
            <w:tcW w:type="dxa" w:w="2340"/>
            <w:tcBorders>
              <w:top w:color="000000" w:sz="8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C000000">
            <w:pPr>
              <w:pStyle w:val="Style_8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муниципальной программы</w:t>
            </w:r>
          </w:p>
        </w:tc>
        <w:tc>
          <w:tcPr>
            <w:tcW w:type="dxa" w:w="6783"/>
            <w:tcBorders>
              <w:top w:color="000000" w:sz="8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D000000">
            <w:pPr>
              <w:pStyle w:val="Style_8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лавы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 (по социальным вопросам) Голошумова Е.А.</w:t>
            </w:r>
          </w:p>
        </w:tc>
      </w:tr>
      <w:tr>
        <w:trPr>
          <w:trHeight w:hRule="atLeast" w:val="966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E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F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– ответственный секретарь комиссии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rPr>
          <w:trHeight w:hRule="atLeast" w:val="966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0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1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Комиссия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 (далее -КДН и ЗП)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2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социальной защиты населения</w:t>
            </w:r>
            <w:r>
              <w:rPr>
                <w:rFonts w:ascii="Times New Roman" w:hAnsi="Times New Roman"/>
                <w:sz w:val="28"/>
              </w:rPr>
              <w:t xml:space="preserve"> администрации Крапивинского округа (далее - УСЗН)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3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образования</w:t>
            </w:r>
            <w:r>
              <w:rPr>
                <w:rFonts w:ascii="Times New Roman" w:hAnsi="Times New Roman"/>
                <w:sz w:val="28"/>
              </w:rPr>
              <w:t xml:space="preserve"> администрации Крапивинского округа (далее - УО)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4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культуры</w:t>
            </w:r>
            <w:r>
              <w:rPr>
                <w:rFonts w:ascii="Times New Roman" w:hAnsi="Times New Roman"/>
                <w:sz w:val="28"/>
              </w:rPr>
              <w:t xml:space="preserve">, молодежной политики, </w:t>
            </w:r>
            <w:r>
              <w:rPr>
                <w:rFonts w:ascii="Times New Roman" w:hAnsi="Times New Roman"/>
                <w:sz w:val="28"/>
              </w:rPr>
              <w:t xml:space="preserve">спорта и туризма </w:t>
            </w:r>
            <w:r>
              <w:rPr>
                <w:rFonts w:ascii="Times New Roman" w:hAnsi="Times New Roman"/>
                <w:sz w:val="28"/>
              </w:rPr>
              <w:t>администрации Крапивинского округа  (далее - УК);</w:t>
            </w:r>
          </w:p>
          <w:p w14:paraId="25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МКУ «Территориальное управление»;</w:t>
            </w:r>
          </w:p>
          <w:p w14:paraId="26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ГБУЗ «</w:t>
            </w:r>
            <w:r>
              <w:rPr>
                <w:rFonts w:ascii="Times New Roman" w:hAnsi="Times New Roman"/>
                <w:sz w:val="28"/>
              </w:rPr>
              <w:t>Крапивинская районная больница</w:t>
            </w:r>
            <w:r>
              <w:rPr>
                <w:rFonts w:ascii="Times New Roman" w:hAnsi="Times New Roman"/>
                <w:sz w:val="28"/>
              </w:rPr>
              <w:t>» (далее - ГБУЗ «Крапивинская РБ»)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7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Отдел МВД России по Крапивинскому </w:t>
            </w:r>
            <w:r>
              <w:rPr>
                <w:rFonts w:ascii="Times New Roman" w:hAnsi="Times New Roman"/>
                <w:sz w:val="28"/>
              </w:rPr>
              <w:t>муниципальному округу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8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Центр занятости населения</w:t>
            </w:r>
            <w:r>
              <w:rPr>
                <w:rFonts w:ascii="Times New Roman" w:hAnsi="Times New Roman"/>
                <w:sz w:val="28"/>
              </w:rPr>
              <w:t xml:space="preserve"> Крапивинского района (далее - ЦЗН)</w:t>
            </w:r>
          </w:p>
          <w:p w14:paraId="29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A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B000000">
            <w:r>
              <w:t>- о</w:t>
            </w:r>
            <w:r>
              <w:t>рганизация системы профилактики правонарушений</w:t>
            </w:r>
            <w:r>
              <w:t>,</w:t>
            </w:r>
            <w:r>
              <w:t xml:space="preserve"> наркомании и</w:t>
            </w:r>
            <w:r>
              <w:t xml:space="preserve"> алкоголизма;</w:t>
            </w:r>
          </w:p>
          <w:p w14:paraId="2C000000">
            <w:r>
              <w:t>-</w:t>
            </w:r>
            <w:r>
              <w:t xml:space="preserve"> обеспечени</w:t>
            </w:r>
            <w:r>
              <w:t>е</w:t>
            </w:r>
            <w:r>
              <w:t xml:space="preserve"> деятельности субъектов системы профилактики правонарушений</w:t>
            </w:r>
          </w:p>
        </w:tc>
      </w:tr>
      <w:tr>
        <w:trPr>
          <w:trHeight w:hRule="atLeast" w:val="525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D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E000000">
            <w:pPr>
              <w:widowControl w:val="0"/>
              <w:tabs>
                <w:tab w:leader="none" w:pos="1022" w:val="left"/>
              </w:tabs>
              <w:ind/>
              <w:jc w:val="both"/>
            </w:pPr>
            <w:r>
              <w:t>- о</w:t>
            </w:r>
            <w:r>
              <w:t>рганизация работы по предупреждению и профилактике правонарушений</w:t>
            </w:r>
            <w:r>
              <w:t>;</w:t>
            </w:r>
          </w:p>
          <w:p w14:paraId="2F000000">
            <w:pPr>
              <w:widowControl w:val="0"/>
              <w:tabs>
                <w:tab w:leader="none" w:pos="1022" w:val="left"/>
              </w:tabs>
              <w:ind/>
              <w:jc w:val="both"/>
            </w:pPr>
            <w:r>
              <w:t>- о</w:t>
            </w:r>
            <w:r>
              <w:t>рганизация системы мероприятий по профилактике распространения</w:t>
            </w:r>
            <w:r>
              <w:t xml:space="preserve"> </w:t>
            </w:r>
            <w:r>
              <w:t>наркомании и</w:t>
            </w:r>
            <w:r>
              <w:t xml:space="preserve"> </w:t>
            </w:r>
            <w:r>
              <w:t>алкоголизма</w:t>
            </w:r>
            <w:r>
              <w:t>;</w:t>
            </w:r>
          </w:p>
          <w:p w14:paraId="30000000">
            <w:pPr>
              <w:widowControl w:val="0"/>
              <w:tabs>
                <w:tab w:leader="none" w:pos="1022" w:val="left"/>
              </w:tabs>
              <w:ind/>
              <w:jc w:val="both"/>
            </w:pPr>
            <w:r>
              <w:t>-</w:t>
            </w:r>
            <w:r>
              <w:t xml:space="preserve"> создание условий для эффективной деятельности субъектов профилактики правонарушений</w:t>
            </w:r>
          </w:p>
        </w:tc>
      </w:tr>
      <w:tr>
        <w:trPr>
          <w:trHeight w:hRule="atLeast" w:val="860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1000000">
            <w:pPr>
              <w:pStyle w:val="Style_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Срок реализации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2000000">
            <w:pPr>
              <w:pStyle w:val="Style_9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5</w:t>
            </w:r>
            <w:r>
              <w:rPr>
                <w:rFonts w:ascii="Times New Roman" w:hAnsi="Times New Roman"/>
                <w:sz w:val="27"/>
              </w:rPr>
              <w:t>-202</w:t>
            </w:r>
            <w:r>
              <w:rPr>
                <w:rFonts w:ascii="Times New Roman" w:hAnsi="Times New Roman"/>
                <w:sz w:val="27"/>
              </w:rPr>
              <w:t>7</w:t>
            </w:r>
            <w:r>
              <w:rPr>
                <w:rFonts w:ascii="Times New Roman" w:hAnsi="Times New Roman"/>
                <w:sz w:val="27"/>
              </w:rPr>
              <w:t xml:space="preserve"> годы</w:t>
            </w:r>
          </w:p>
        </w:tc>
      </w:tr>
      <w:tr>
        <w:trPr>
          <w:trHeight w:hRule="atLeast" w:val="860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3000000">
            <w:pPr>
              <w:spacing w:line="360" w:lineRule="atLeast"/>
              <w:ind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4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Муниципальной программы 2164,2 тыс. рублей, в том числе по годам:</w:t>
            </w:r>
          </w:p>
          <w:p w14:paraId="35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721,4 тыс.рублей</w:t>
            </w:r>
          </w:p>
          <w:p w14:paraId="36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721,4 тыс. рублей</w:t>
            </w:r>
          </w:p>
          <w:p w14:paraId="37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721,4 тыс. рублей</w:t>
            </w:r>
          </w:p>
          <w:p w14:paraId="38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39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средства областного бюджета </w:t>
            </w:r>
            <w:r>
              <w:rPr>
                <w:rFonts w:ascii="Times New Roman" w:hAnsi="Times New Roman"/>
                <w:sz w:val="28"/>
              </w:rPr>
              <w:t>1894,2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3A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631,4 тыс. рублей</w:t>
            </w:r>
          </w:p>
          <w:p w14:paraId="3B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631,4 тыс. рублей</w:t>
            </w:r>
          </w:p>
          <w:p w14:paraId="3C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631,4 тыс. рублей</w:t>
            </w:r>
          </w:p>
          <w:p w14:paraId="3D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средства местного бюджета 270,0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3E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90,0 тыс. рублей</w:t>
            </w:r>
          </w:p>
          <w:p w14:paraId="3F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90,0 тыс. рублей</w:t>
            </w:r>
          </w:p>
          <w:p w14:paraId="40000000">
            <w:pPr>
              <w:pStyle w:val="Style_9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90,0 тыс. рублей</w:t>
            </w:r>
          </w:p>
        </w:tc>
      </w:tr>
      <w:tr>
        <w:trPr>
          <w:trHeight w:hRule="atLeast" w:val="1114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1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</w:t>
            </w:r>
          </w:p>
          <w:p w14:paraId="42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реализации муниципальной программы</w:t>
            </w:r>
          </w:p>
          <w:p w14:paraId="43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4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5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6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7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8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9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A000000">
            <w:pPr>
              <w:pStyle w:val="Style_8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B000000">
            <w:pPr>
              <w:tabs>
                <w:tab w:leader="none" w:pos="317" w:val="left"/>
              </w:tabs>
              <w:ind w:firstLine="0" w:left="34"/>
            </w:pPr>
            <w:r>
              <w:t>- с</w:t>
            </w:r>
            <w:r>
              <w:t xml:space="preserve">нижение количества зарегистрированных на территории </w:t>
            </w:r>
            <w:r>
              <w:t>Крапивинского</w:t>
            </w:r>
            <w:r>
              <w:t xml:space="preserve"> муниципального округа преступлений, в том числе в общественных местах и на улице;</w:t>
            </w:r>
          </w:p>
          <w:p w14:paraId="4C000000">
            <w:pPr>
              <w:tabs>
                <w:tab w:leader="none" w:pos="317" w:val="left"/>
              </w:tabs>
              <w:ind w:firstLine="0" w:left="34"/>
            </w:pPr>
            <w:r>
              <w:t>- с</w:t>
            </w:r>
            <w:r>
              <w:t>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14:paraId="4D000000">
            <w:pPr>
              <w:widowControl w:val="0"/>
              <w:ind/>
              <w:rPr>
                <w:color w:val="000000"/>
                <w:spacing w:val="1"/>
              </w:rPr>
            </w:pPr>
            <w:r>
              <w:t xml:space="preserve">- </w:t>
            </w:r>
            <w:r>
              <w:t>снижение количества семей, находящихся в «группе риска» и социально опасном положении;</w:t>
            </w:r>
          </w:p>
          <w:p w14:paraId="4E000000">
            <w:pPr>
              <w:widowControl w:val="0"/>
              <w:ind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-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</w:rPr>
              <w:t xml:space="preserve">роведение на постоянной основе мероприятий по выявлению и уничтожению имеющихся на территории </w:t>
            </w:r>
            <w:r>
              <w:rPr>
                <w:color w:val="000000"/>
                <w:spacing w:val="1"/>
              </w:rPr>
              <w:t>Крапивинского</w:t>
            </w:r>
            <w:r>
              <w:rPr>
                <w:color w:val="000000"/>
                <w:spacing w:val="1"/>
              </w:rPr>
              <w:t xml:space="preserve"> муниципального округа очагов дикорастущих нар</w:t>
            </w:r>
            <w:r>
              <w:rPr>
                <w:color w:val="000000"/>
                <w:spacing w:val="1"/>
              </w:rPr>
              <w:t>косодержащих растений (конопли);</w:t>
            </w:r>
          </w:p>
          <w:p w14:paraId="4F000000">
            <w:pPr>
              <w:widowControl w:val="0"/>
              <w:ind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и</w:t>
            </w:r>
            <w:r>
              <w:rPr>
                <w:color w:val="000000"/>
                <w:spacing w:val="1"/>
              </w:rPr>
              <w:t>здание и распространение печатных изданий (буклетов, информационных листков) с целью профилактики злоупотребления алкоголя и наркотиков</w:t>
            </w:r>
            <w:r>
              <w:rPr>
                <w:color w:val="000000"/>
                <w:spacing w:val="1"/>
              </w:rPr>
              <w:t>;</w:t>
            </w:r>
          </w:p>
          <w:p w14:paraId="50000000">
            <w:pPr>
              <w:widowControl w:val="0"/>
              <w:ind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</w:t>
            </w:r>
            <w:r>
              <w:rPr>
                <w:color w:val="000000"/>
                <w:spacing w:val="1"/>
              </w:rPr>
              <w:t xml:space="preserve">рганизация и проведение на постоянной основе заседаний </w:t>
            </w:r>
            <w:r>
              <w:t xml:space="preserve">межведомственной комиссии по профилактике правонарушений, антинаркотической комиссии, </w:t>
            </w:r>
            <w:r>
              <w:rPr>
                <w:color w:val="000000"/>
                <w:spacing w:val="1"/>
              </w:rPr>
              <w:t>комиссии по делам несовершеннолетних и защите их прав</w:t>
            </w:r>
            <w:r>
              <w:rPr>
                <w:color w:val="000000"/>
                <w:spacing w:val="1"/>
              </w:rPr>
              <w:t>, наблюдательного совета по социальной адаптации лиц, освободившихся из мест лишения свободы;</w:t>
            </w:r>
          </w:p>
          <w:p w14:paraId="51000000">
            <w:pPr>
              <w:widowControl w:val="0"/>
              <w:ind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обеспечение адресной помощью лиц, освободившихся из мест лишения свободы и оказавшихся в трудной жизненной ситуации</w:t>
            </w:r>
          </w:p>
        </w:tc>
      </w:tr>
    </w:tbl>
    <w:p w14:paraId="52000000">
      <w:pPr>
        <w:pStyle w:val="Style_7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53000000">
      <w:pPr>
        <w:pStyle w:val="Style_7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54000000">
      <w:pPr>
        <w:pStyle w:val="Style_7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Характеристика текущего состояния в Крапивинском муниципальном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14:paraId="55000000">
      <w:pPr>
        <w:pStyle w:val="Style_7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</w:p>
    <w:p w14:paraId="56000000">
      <w:pPr>
        <w:pStyle w:val="Style_10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Перспективы развития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на ближайшие годы предполагают формирование новых общественных пространств. В связи с этим остро встает вопрос о необходимости поддержания на должном уровне обеспечения общественной безопасности на территории муниципального округа.</w:t>
      </w:r>
      <w:r>
        <w:rPr>
          <w:sz w:val="28"/>
        </w:rPr>
        <w:t xml:space="preserve"> </w:t>
      </w:r>
      <w:r>
        <w:rPr>
          <w:sz w:val="28"/>
        </w:rPr>
        <w:t xml:space="preserve">При этом одними усилиями правоохранительных органов данную проблему не решить. Необходим комплекс </w:t>
      </w:r>
      <w:r>
        <w:rPr>
          <w:sz w:val="28"/>
        </w:rPr>
        <w:t xml:space="preserve">объединенных единым замыслом мер по локализации причин и условий, способствующих совершению </w:t>
      </w:r>
      <w:r>
        <w:rPr>
          <w:color w:val="000000"/>
          <w:sz w:val="28"/>
        </w:rPr>
        <w:t>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r>
        <w:rPr>
          <w:sz w:val="28"/>
        </w:rPr>
        <w:t xml:space="preserve"> </w:t>
      </w:r>
      <w:r>
        <w:rPr>
          <w:sz w:val="28"/>
        </w:rPr>
        <w:t>Именно по этой причине м</w:t>
      </w:r>
      <w:r>
        <w:rPr>
          <w:sz w:val="28"/>
        </w:rPr>
        <w:t>униципальная программа «</w:t>
      </w:r>
      <w:r>
        <w:rPr>
          <w:color w:val="000000"/>
          <w:sz w:val="28"/>
        </w:rPr>
        <w:t>Профилактика правонарушений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территории Крапивинского муниципального округа</w:t>
      </w:r>
      <w:r>
        <w:rPr>
          <w:sz w:val="28"/>
        </w:rPr>
        <w:t>»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годы» ориентирована на комплексный подход к решению проблем профилактики правонарушений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округе.</w:t>
      </w:r>
    </w:p>
    <w:p w14:paraId="57000000">
      <w:pPr>
        <w:widowControl w:val="0"/>
        <w:tabs>
          <w:tab w:leader="none" w:pos="5387" w:val="left"/>
        </w:tabs>
        <w:ind w:firstLine="709" w:left="0"/>
        <w:jc w:val="both"/>
      </w:pPr>
      <w:r>
        <w:t xml:space="preserve">Для эффективной работы системы профилактики в </w:t>
      </w:r>
      <w:r>
        <w:t>Крапивинском</w:t>
      </w:r>
      <w:r>
        <w:t xml:space="preserve"> муниципальном округе мобилизованы все необходимые административные ресурсы. Созданы и функционируют на постоянной основе: межведомственн</w:t>
      </w:r>
      <w:r>
        <w:t>ая комиссия по профилактике правонарушений, антинаркотическая комиссия.</w:t>
      </w:r>
      <w:r>
        <w:t xml:space="preserve"> Активно работает комиссия по делам несовершеннолетних и защите их прав.</w:t>
      </w:r>
    </w:p>
    <w:p w14:paraId="58000000">
      <w:pPr>
        <w:pStyle w:val="Style_10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На территории Крапивинского муниципального округа </w:t>
      </w:r>
      <w:r>
        <w:rPr>
          <w:color w:val="000000"/>
          <w:sz w:val="28"/>
        </w:rPr>
        <w:t xml:space="preserve">ведется целенаправленная работа по повышению безопасности граждан. Значительные усилия предпринимаются </w:t>
      </w:r>
      <w:r>
        <w:rPr>
          <w:color w:val="000000"/>
          <w:sz w:val="28"/>
        </w:rPr>
        <w:t>по снижению уровня преступности</w:t>
      </w:r>
      <w:r>
        <w:rPr>
          <w:color w:val="000000"/>
          <w:sz w:val="28"/>
        </w:rPr>
        <w:t xml:space="preserve"> и других правонарушений. </w:t>
      </w:r>
    </w:p>
    <w:p w14:paraId="59000000">
      <w:pPr>
        <w:ind w:firstLine="709" w:left="0"/>
        <w:jc w:val="both"/>
      </w:pPr>
      <w:r>
        <w:rPr>
          <w:spacing w:val="-6"/>
        </w:rPr>
        <w:t>За 202</w:t>
      </w:r>
      <w:r>
        <w:rPr>
          <w:spacing w:val="-6"/>
        </w:rPr>
        <w:t>3</w:t>
      </w:r>
      <w:r>
        <w:rPr>
          <w:spacing w:val="-6"/>
        </w:rPr>
        <w:t xml:space="preserve"> год на территории, обслуживаемой Отделом МВД России по Крапивинскому муниципальному округу, всего зарегистрировано 3</w:t>
      </w:r>
      <w:r>
        <w:rPr>
          <w:spacing w:val="-6"/>
        </w:rPr>
        <w:t>10</w:t>
      </w:r>
      <w:r>
        <w:rPr>
          <w:spacing w:val="-6"/>
        </w:rPr>
        <w:t xml:space="preserve"> преступлений (АППГ – </w:t>
      </w:r>
      <w:r>
        <w:rPr>
          <w:spacing w:val="-6"/>
        </w:rPr>
        <w:t>3</w:t>
      </w:r>
      <w:r>
        <w:rPr>
          <w:spacing w:val="-6"/>
        </w:rPr>
        <w:t>62</w:t>
      </w:r>
      <w:r>
        <w:rPr>
          <w:spacing w:val="-6"/>
        </w:rPr>
        <w:t xml:space="preserve"> преступлени</w:t>
      </w:r>
      <w:r>
        <w:rPr>
          <w:spacing w:val="-6"/>
        </w:rPr>
        <w:t>я</w:t>
      </w:r>
      <w:r>
        <w:rPr>
          <w:spacing w:val="-6"/>
        </w:rPr>
        <w:t>). Процент раскрываемости преступлений по установленным лицам по Отделу составил 6</w:t>
      </w:r>
      <w:r>
        <w:rPr>
          <w:spacing w:val="-6"/>
        </w:rPr>
        <w:t>4</w:t>
      </w:r>
      <w:r>
        <w:rPr>
          <w:spacing w:val="-6"/>
        </w:rPr>
        <w:t>,</w:t>
      </w:r>
      <w:r>
        <w:rPr>
          <w:spacing w:val="-6"/>
        </w:rPr>
        <w:t>2</w:t>
      </w:r>
      <w:r>
        <w:rPr>
          <w:spacing w:val="-6"/>
        </w:rPr>
        <w:t xml:space="preserve">%, что на </w:t>
      </w:r>
      <w:r>
        <w:rPr>
          <w:spacing w:val="-6"/>
        </w:rPr>
        <w:t>2</w:t>
      </w:r>
      <w:r>
        <w:rPr>
          <w:spacing w:val="-6"/>
        </w:rPr>
        <w:t>,</w:t>
      </w:r>
      <w:r>
        <w:rPr>
          <w:spacing w:val="-6"/>
        </w:rPr>
        <w:t>9</w:t>
      </w:r>
      <w:r>
        <w:rPr>
          <w:spacing w:val="-6"/>
        </w:rPr>
        <w:t xml:space="preserve">% </w:t>
      </w:r>
      <w:r>
        <w:rPr>
          <w:spacing w:val="-6"/>
        </w:rPr>
        <w:t>ниже</w:t>
      </w:r>
      <w:r>
        <w:rPr>
          <w:spacing w:val="-6"/>
        </w:rPr>
        <w:t xml:space="preserve"> процента раскрываемости в прошлом году (6</w:t>
      </w:r>
      <w:r>
        <w:rPr>
          <w:spacing w:val="-6"/>
        </w:rPr>
        <w:t>7</w:t>
      </w:r>
      <w:r>
        <w:rPr>
          <w:spacing w:val="-6"/>
        </w:rPr>
        <w:t>,</w:t>
      </w:r>
      <w:r>
        <w:rPr>
          <w:spacing w:val="-6"/>
        </w:rPr>
        <w:t>1</w:t>
      </w:r>
      <w:r>
        <w:rPr>
          <w:spacing w:val="-6"/>
        </w:rPr>
        <w:t xml:space="preserve">%). </w:t>
      </w:r>
      <w:r>
        <w:rPr>
          <w:spacing w:val="-6"/>
        </w:rPr>
        <w:t xml:space="preserve">При этом остались нераскрытыми на </w:t>
      </w:r>
      <w:r>
        <w:rPr>
          <w:spacing w:val="-6"/>
        </w:rPr>
        <w:t>6</w:t>
      </w:r>
      <w:r>
        <w:rPr>
          <w:spacing w:val="-6"/>
        </w:rPr>
        <w:t>,</w:t>
      </w:r>
      <w:r>
        <w:rPr>
          <w:spacing w:val="-6"/>
        </w:rPr>
        <w:t xml:space="preserve">7% </w:t>
      </w:r>
      <w:r>
        <w:rPr>
          <w:spacing w:val="-6"/>
        </w:rPr>
        <w:t>меньше преступлений по сравнению с прошлым годом (20</w:t>
      </w:r>
      <w:r>
        <w:rPr>
          <w:spacing w:val="-6"/>
        </w:rPr>
        <w:t>23</w:t>
      </w:r>
      <w:r>
        <w:rPr>
          <w:spacing w:val="-6"/>
        </w:rPr>
        <w:t>г. – 1</w:t>
      </w:r>
      <w:r>
        <w:rPr>
          <w:spacing w:val="-6"/>
        </w:rPr>
        <w:t>11</w:t>
      </w:r>
      <w:r>
        <w:rPr>
          <w:spacing w:val="-6"/>
        </w:rPr>
        <w:t xml:space="preserve"> нераскрытых преступлений, за 202</w:t>
      </w:r>
      <w:r>
        <w:rPr>
          <w:spacing w:val="-6"/>
        </w:rPr>
        <w:t>2</w:t>
      </w:r>
      <w:r>
        <w:rPr>
          <w:spacing w:val="-6"/>
        </w:rPr>
        <w:t>г. – 1</w:t>
      </w:r>
      <w:r>
        <w:rPr>
          <w:spacing w:val="-6"/>
        </w:rPr>
        <w:t>19</w:t>
      </w:r>
      <w:r>
        <w:rPr>
          <w:spacing w:val="-6"/>
        </w:rPr>
        <w:t xml:space="preserve"> нераскрытых преступлени</w:t>
      </w:r>
      <w:r>
        <w:rPr>
          <w:spacing w:val="-6"/>
        </w:rPr>
        <w:t>й</w:t>
      </w:r>
      <w:r>
        <w:rPr>
          <w:spacing w:val="-6"/>
        </w:rPr>
        <w:t>).</w:t>
      </w:r>
      <w:r>
        <w:rPr>
          <w:spacing w:val="-6"/>
        </w:rPr>
        <w:t xml:space="preserve"> </w:t>
      </w:r>
      <w:r>
        <w:t>Количество зарегистрированных преступлений, совершенных в общественных местах</w:t>
      </w:r>
      <w:r>
        <w:t xml:space="preserve"> (без улицы)</w:t>
      </w:r>
      <w:r>
        <w:t xml:space="preserve"> </w:t>
      </w:r>
      <w:r>
        <w:t>составляет 16 преступлений, что на 5 преступлений ниже уровня прошлого года. Ч</w:t>
      </w:r>
      <w:r>
        <w:t>исл</w:t>
      </w:r>
      <w:r>
        <w:t>о преступлений,</w:t>
      </w:r>
      <w:r>
        <w:t xml:space="preserve"> совершенных на улицах, </w:t>
      </w:r>
      <w:r>
        <w:t>снизилось</w:t>
      </w:r>
      <w:r>
        <w:t xml:space="preserve"> на </w:t>
      </w:r>
      <w:r>
        <w:t>25</w:t>
      </w:r>
      <w:r>
        <w:t xml:space="preserve">% (с </w:t>
      </w:r>
      <w:r>
        <w:t>52</w:t>
      </w:r>
      <w:r>
        <w:t xml:space="preserve"> до </w:t>
      </w:r>
      <w:r>
        <w:t>39</w:t>
      </w:r>
      <w:r>
        <w:t>).</w:t>
      </w:r>
    </w:p>
    <w:p w14:paraId="5A000000">
      <w:pPr>
        <w:ind w:firstLine="720" w:left="0"/>
        <w:jc w:val="both"/>
      </w:pPr>
      <w:r>
        <w:t xml:space="preserve">Количество преступлений, совершенных в общественных местах и на улице за отчетный период составляет </w:t>
      </w:r>
      <w:r>
        <w:t>55</w:t>
      </w:r>
      <w:r>
        <w:t xml:space="preserve"> преступлени</w:t>
      </w:r>
      <w:r>
        <w:t>й</w:t>
      </w:r>
      <w:r>
        <w:t xml:space="preserve">, </w:t>
      </w:r>
      <w:r>
        <w:t>что ниже</w:t>
      </w:r>
      <w:r>
        <w:t xml:space="preserve"> уровня прошлого года (202</w:t>
      </w:r>
      <w:r>
        <w:t>2</w:t>
      </w:r>
      <w:r>
        <w:t xml:space="preserve"> г – </w:t>
      </w:r>
      <w:r>
        <w:t>73</w:t>
      </w:r>
      <w:r>
        <w:t xml:space="preserve"> преступлени</w:t>
      </w:r>
      <w:r>
        <w:t>я</w:t>
      </w:r>
      <w:r>
        <w:t xml:space="preserve">). Из числа зарегистрированных преступлений, совершенных в общественных местах, в том числе на улице, нераскрыто </w:t>
      </w:r>
      <w:r>
        <w:t>14</w:t>
      </w:r>
      <w:r>
        <w:t xml:space="preserve"> преступлени</w:t>
      </w:r>
      <w:r>
        <w:t>й</w:t>
      </w:r>
      <w:r>
        <w:t xml:space="preserve"> (202</w:t>
      </w:r>
      <w:r>
        <w:t>2</w:t>
      </w:r>
      <w:r>
        <w:t xml:space="preserve"> год - 2</w:t>
      </w:r>
      <w:r>
        <w:t>8</w:t>
      </w:r>
      <w:r>
        <w:t xml:space="preserve">), процент раскрываемости по установленным лицам выше уровня прошлого года и составляет </w:t>
      </w:r>
      <w:r>
        <w:t>74,5</w:t>
      </w:r>
      <w:r>
        <w:t>%</w:t>
      </w:r>
      <w:r>
        <w:t xml:space="preserve"> (2022 – 61,6%)</w:t>
      </w:r>
      <w:r>
        <w:t xml:space="preserve">. Процент раскрываемости по установленным лицам по преступлениям категории «уличные» </w:t>
      </w:r>
      <w:r>
        <w:t>выше уровня 2022 года</w:t>
      </w:r>
      <w:r>
        <w:t xml:space="preserve"> на </w:t>
      </w:r>
      <w:r>
        <w:t>1</w:t>
      </w:r>
      <w:r>
        <w:t>6,</w:t>
      </w:r>
      <w:r>
        <w:t>6</w:t>
      </w:r>
      <w:r>
        <w:t xml:space="preserve">% и составил </w:t>
      </w:r>
      <w:r>
        <w:t>66,7</w:t>
      </w:r>
      <w:r>
        <w:t>% (раскрыто 26 преступлений). Раскрываемость по установленным лицам по преступлениям, совершенным в общественных местах (без улицы) выше уровня прошлого года и составляет 9</w:t>
      </w:r>
      <w:r>
        <w:t>3,8</w:t>
      </w:r>
      <w:r>
        <w:t xml:space="preserve">% (не раскрыто </w:t>
      </w:r>
      <w:r>
        <w:t>1 преступление</w:t>
      </w:r>
      <w:r>
        <w:t>).</w:t>
      </w:r>
    </w:p>
    <w:p w14:paraId="5B000000">
      <w:pPr>
        <w:ind w:firstLine="720" w:left="0"/>
        <w:jc w:val="both"/>
      </w:pPr>
      <w:r>
        <w:t>1</w:t>
      </w:r>
      <w:r>
        <w:t>2</w:t>
      </w:r>
      <w:r>
        <w:t xml:space="preserve"> преступлений, совершенных в общественных местах из </w:t>
      </w:r>
      <w:r>
        <w:t>16</w:t>
      </w:r>
      <w:r>
        <w:t xml:space="preserve"> совершен</w:t>
      </w:r>
      <w:r>
        <w:t>ы</w:t>
      </w:r>
      <w:r>
        <w:t xml:space="preserve"> на</w:t>
      </w:r>
      <w:r>
        <w:t xml:space="preserve"> объектах торговли (магазинах).</w:t>
      </w:r>
      <w:r>
        <w:t xml:space="preserve"> </w:t>
      </w:r>
      <w:r>
        <w:t>Данные</w:t>
      </w:r>
      <w:r>
        <w:t xml:space="preserve"> </w:t>
      </w:r>
      <w:r>
        <w:t>преступления были совершены</w:t>
      </w:r>
      <w:r>
        <w:t xml:space="preserve"> лицами, не проживающими на территории Крапивинского муниципального округа, так называемыми «гастролерами». На данный момент все лица, совершившие указанные преступления</w:t>
      </w:r>
      <w:r>
        <w:t>,</w:t>
      </w:r>
      <w:r>
        <w:t xml:space="preserve"> установлены сотрудниками Отдела МВД России по Крап</w:t>
      </w:r>
      <w:r>
        <w:t>ивинскому муниципальному округу</w:t>
      </w:r>
      <w:r>
        <w:t>.</w:t>
      </w:r>
    </w:p>
    <w:p w14:paraId="5C000000">
      <w:pPr>
        <w:pStyle w:val="Style_10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ей</w:t>
      </w:r>
      <w:r>
        <w:rPr>
          <w:sz w:val="28"/>
        </w:rPr>
        <w:t xml:space="preserve"> по делам несовершеннолетних и защите их прав </w:t>
      </w:r>
      <w:r>
        <w:rPr>
          <w:sz w:val="28"/>
        </w:rPr>
        <w:t xml:space="preserve">регулярно </w:t>
      </w:r>
      <w:r>
        <w:rPr>
          <w:sz w:val="28"/>
        </w:rPr>
        <w:t>провод</w:t>
      </w:r>
      <w:r>
        <w:rPr>
          <w:sz w:val="28"/>
        </w:rPr>
        <w:t>я</w:t>
      </w:r>
      <w:r>
        <w:rPr>
          <w:sz w:val="28"/>
        </w:rPr>
        <w:t>тся заседани</w:t>
      </w:r>
      <w:r>
        <w:rPr>
          <w:sz w:val="28"/>
        </w:rPr>
        <w:t>я</w:t>
      </w:r>
      <w:r>
        <w:rPr>
          <w:sz w:val="28"/>
        </w:rPr>
        <w:t xml:space="preserve"> по рассмотрению административных дел в отношении несовершеннолетних и семей, организуются рейды в составе межведомственной комиссии в семьи, находящиеся в социально опасном положении.</w:t>
      </w:r>
    </w:p>
    <w:p w14:paraId="5D000000">
      <w:pPr>
        <w:pStyle w:val="Style_10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Криминальная обстановка </w:t>
      </w:r>
      <w:r>
        <w:rPr>
          <w:color w:val="000000"/>
          <w:sz w:val="28"/>
        </w:rPr>
        <w:t>среди взрослого и подросткового контингента</w:t>
      </w:r>
      <w:r>
        <w:rPr>
          <w:color w:val="000000"/>
          <w:sz w:val="28"/>
        </w:rPr>
        <w:t xml:space="preserve"> требует принятия эффективных мер, направленных на усиление профилактики правонарушений. В этой связи особое значение отводится профилактической работе, проводимой среди </w:t>
      </w:r>
      <w:r>
        <w:rPr>
          <w:color w:val="000000"/>
          <w:sz w:val="28"/>
        </w:rPr>
        <w:t xml:space="preserve">лиц, освободившихся из мест лишения свободы, а также среди </w:t>
      </w:r>
      <w:r>
        <w:rPr>
          <w:color w:val="000000"/>
          <w:sz w:val="28"/>
        </w:rPr>
        <w:t>несовершеннолетних.</w:t>
      </w:r>
    </w:p>
    <w:p w14:paraId="5E000000">
      <w:pPr>
        <w:widowControl w:val="0"/>
        <w:tabs>
          <w:tab w:leader="none" w:pos="5387" w:val="left"/>
        </w:tabs>
        <w:ind w:firstLine="709" w:left="0"/>
        <w:jc w:val="both"/>
      </w:pPr>
      <w:r>
        <w:t>У</w:t>
      </w:r>
      <w:r>
        <w:t>чреждения</w:t>
      </w:r>
      <w:r>
        <w:t>ми</w:t>
      </w:r>
      <w:r>
        <w:t xml:space="preserve"> </w:t>
      </w:r>
      <w:r>
        <w:t xml:space="preserve">социальной сферы (социальной защиты, </w:t>
      </w:r>
      <w:r>
        <w:t>образования, культуры и спорта</w:t>
      </w:r>
      <w:r>
        <w:t>)</w:t>
      </w:r>
      <w:r>
        <w:t xml:space="preserve"> регулярно проводят</w:t>
      </w:r>
      <w:r>
        <w:t>ся</w:t>
      </w:r>
      <w:r>
        <w:t xml:space="preserve"> мероприятия по правовому просвещению несовершеннолетних, по профилактике наркомании и алкоголизма. Мероприятия проводятся в тесном взаимодействии с правоохранительными органами, комисси</w:t>
      </w:r>
      <w:r>
        <w:t>ей</w:t>
      </w:r>
      <w:r>
        <w:t xml:space="preserve"> по делам несовершеннолетних и защите их прав (далее </w:t>
      </w:r>
      <w:r>
        <w:t xml:space="preserve">- </w:t>
      </w:r>
      <w:r>
        <w:t>КДН и ЗП). Ежегодно</w:t>
      </w:r>
      <w:r>
        <w:t xml:space="preserve"> </w:t>
      </w:r>
      <w:r>
        <w:t xml:space="preserve">КДН и ЗП проводится более </w:t>
      </w:r>
      <w:r>
        <w:t>20</w:t>
      </w:r>
      <w:r>
        <w:t xml:space="preserve"> заседаний по рассмотрению административных дел в отношении несовершеннолетних и семей, организуются рейды в составе межведомственной комиссии в семьи, находящиеся в социально опасном положении. Несовершеннолетние дети</w:t>
      </w:r>
      <w:r>
        <w:t xml:space="preserve">, в т.ч. из </w:t>
      </w:r>
      <w:r>
        <w:t>состоящи</w:t>
      </w:r>
      <w:r>
        <w:t>х</w:t>
      </w:r>
      <w:r>
        <w:t xml:space="preserve"> на учете в КДН и ЗП</w:t>
      </w:r>
      <w:r>
        <w:t>,</w:t>
      </w:r>
      <w:r>
        <w:t xml:space="preserve"> занимаются в кружках, спортивных секциях, являются читателями библиотек, привлекаются к подготовке и проведению акций и мероприятий. Учреждениями профилактики составлены и успешно реализуются индивидуальные планы работы с детьми и семьями, находящимися в социально-опасном положении и состоящими на учете.</w:t>
      </w:r>
    </w:p>
    <w:p w14:paraId="5F000000">
      <w:pPr>
        <w:ind w:firstLine="709" w:left="0"/>
        <w:jc w:val="both"/>
      </w:pPr>
      <w: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</w:t>
      </w:r>
      <w:r>
        <w:t>по профилактике противоправных действий в сфере незаконного оборота наркотических средств, снижению масштабов распространенности алкоголизма и наркомании, особенно в среде несовершеннолетних,</w:t>
      </w:r>
      <w:r>
        <w:t xml:space="preserve"> </w:t>
      </w:r>
      <w:r>
        <w:t>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</w:t>
      </w:r>
    </w:p>
    <w:p w14:paraId="60000000">
      <w:pPr>
        <w:pStyle w:val="Style_7"/>
        <w:widowControl w:val="1"/>
        <w:ind w:firstLine="540" w:left="0" w:right="0"/>
        <w:jc w:val="both"/>
        <w:rPr>
          <w:rFonts w:ascii="Times New Roman" w:hAnsi="Times New Roman"/>
          <w:sz w:val="28"/>
        </w:rPr>
      </w:pPr>
    </w:p>
    <w:p w14:paraId="61000000">
      <w:pPr>
        <w:pStyle w:val="Style_7"/>
        <w:widowControl w:val="1"/>
        <w:numPr>
          <w:ilvl w:val="0"/>
          <w:numId w:val="1"/>
        </w:num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целей и задач муниципальной программы</w:t>
      </w:r>
    </w:p>
    <w:p w14:paraId="62000000">
      <w:pPr>
        <w:pStyle w:val="Style_7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</w:p>
    <w:p w14:paraId="63000000">
      <w:pPr>
        <w:ind w:firstLine="709" w:left="0"/>
        <w:jc w:val="both"/>
      </w:pPr>
      <w:r>
        <w:t>Цел</w:t>
      </w:r>
      <w:r>
        <w:t>ями</w:t>
      </w:r>
      <w:r>
        <w:t xml:space="preserve"> Программы явля</w:t>
      </w:r>
      <w:r>
        <w:t>ю</w:t>
      </w:r>
      <w:r>
        <w:t>тся организация системы профилактики правонарушений, наркомании и алкоголизма; обеспечение деятельности субъектов системы профилактики правонарушений</w:t>
      </w:r>
      <w:r>
        <w:t>.</w:t>
      </w:r>
    </w:p>
    <w:p w14:paraId="64000000">
      <w:pPr>
        <w:widowControl w:val="0"/>
        <w:ind w:firstLine="709" w:left="0"/>
        <w:jc w:val="both"/>
      </w:pPr>
      <w:r>
        <w:t>В рамках достижения указанн</w:t>
      </w:r>
      <w:r>
        <w:t>ых</w:t>
      </w:r>
      <w:r>
        <w:t xml:space="preserve"> цел</w:t>
      </w:r>
      <w:r>
        <w:t>ей</w:t>
      </w:r>
      <w:r>
        <w:t xml:space="preserve"> определено выполнение следующих основных задач:</w:t>
      </w:r>
    </w:p>
    <w:p w14:paraId="65000000">
      <w:pPr>
        <w:widowControl w:val="0"/>
        <w:tabs>
          <w:tab w:leader="none" w:pos="1022" w:val="left"/>
        </w:tabs>
        <w:ind w:firstLine="709" w:left="0"/>
        <w:jc w:val="both"/>
      </w:pPr>
      <w:r>
        <w:t>- организация работы по предупреждению и профилактике правонарушений;</w:t>
      </w:r>
    </w:p>
    <w:p w14:paraId="66000000">
      <w:pPr>
        <w:widowControl w:val="0"/>
        <w:tabs>
          <w:tab w:leader="none" w:pos="1022" w:val="left"/>
        </w:tabs>
        <w:ind w:firstLine="709" w:left="0"/>
        <w:jc w:val="both"/>
      </w:pPr>
      <w:r>
        <w:t>- организация системы мероприятий по профилактике распространения наркомании и алкоголизма;</w:t>
      </w:r>
    </w:p>
    <w:p w14:paraId="67000000">
      <w:pPr>
        <w:pStyle w:val="Style_7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эффективной деятельности субъектов профилактики правонарушений</w:t>
      </w:r>
      <w:r>
        <w:rPr>
          <w:rFonts w:ascii="Times New Roman" w:hAnsi="Times New Roman"/>
          <w:sz w:val="28"/>
        </w:rPr>
        <w:t>.</w:t>
      </w:r>
    </w:p>
    <w:p w14:paraId="68000000">
      <w:pPr>
        <w:pStyle w:val="Style_7"/>
        <w:widowControl w:val="1"/>
        <w:ind w:firstLine="851" w:left="0" w:right="0"/>
        <w:jc w:val="both"/>
        <w:rPr>
          <w:rFonts w:ascii="Times New Roman" w:hAnsi="Times New Roman"/>
          <w:sz w:val="28"/>
        </w:rPr>
      </w:pPr>
    </w:p>
    <w:p w14:paraId="69000000">
      <w:pPr>
        <w:pStyle w:val="Style_7"/>
        <w:widowControl w:val="1"/>
        <w:numPr>
          <w:ilvl w:val="0"/>
          <w:numId w:val="1"/>
        </w:num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 муниципальной программы с кратким описанием подпрограмм (ос</w:t>
      </w:r>
      <w:r>
        <w:rPr>
          <w:rFonts w:ascii="Times New Roman" w:hAnsi="Times New Roman"/>
          <w:sz w:val="28"/>
        </w:rPr>
        <w:t xml:space="preserve">новных мероприятий) и </w:t>
      </w:r>
    </w:p>
    <w:p w14:paraId="6A000000">
      <w:pPr>
        <w:pStyle w:val="Style_7"/>
        <w:widowControl w:val="1"/>
        <w:ind w:firstLine="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муниципальной программы</w:t>
      </w:r>
    </w:p>
    <w:p w14:paraId="6B000000">
      <w:pPr>
        <w:pStyle w:val="Style_7"/>
        <w:widowControl w:val="1"/>
        <w:ind w:firstLine="0" w:left="720" w:right="0"/>
        <w:jc w:val="center"/>
        <w:rPr>
          <w:rFonts w:ascii="Times New Roman" w:hAnsi="Times New Roman"/>
          <w:sz w:val="28"/>
        </w:rPr>
      </w:pPr>
    </w:p>
    <w:p w14:paraId="6C000000">
      <w:pPr>
        <w:widowControl w:val="0"/>
        <w:ind w:firstLine="709" w:left="0"/>
        <w:jc w:val="both"/>
      </w:pPr>
      <w:r>
        <w:t xml:space="preserve">Муниципальная программа включает </w:t>
      </w:r>
      <w:r>
        <w:t>2</w:t>
      </w:r>
      <w: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 </w:t>
      </w:r>
    </w:p>
    <w:p w14:paraId="6D000000">
      <w:pPr>
        <w:widowControl w:val="0"/>
        <w:ind w:firstLine="709" w:left="0"/>
        <w:jc w:val="both"/>
      </w:pPr>
      <w:r>
        <w:t>подпрограмма «Профилактика правонарушений, наркомании и алкоголизма на территории Крапивинского муниципального округа»</w:t>
      </w:r>
      <w:r>
        <w:t>;</w:t>
      </w:r>
    </w:p>
    <w:p w14:paraId="6E000000">
      <w:pPr>
        <w:widowControl w:val="0"/>
        <w:ind w:firstLine="709" w:left="0"/>
        <w:jc w:val="both"/>
      </w:pPr>
      <w:r>
        <w:t>подпрограмма «</w:t>
      </w:r>
      <w:r>
        <w:t>Профилактика правонарушений на территории Крапивинского муниципального округа среди несовершеннолетних»</w:t>
      </w:r>
      <w:r>
        <w:t>.</w:t>
      </w:r>
    </w:p>
    <w:p w14:paraId="6F000000">
      <w:pPr>
        <w:widowControl w:val="0"/>
        <w:ind w:firstLine="709" w:left="0"/>
        <w:jc w:val="both"/>
      </w:pPr>
      <w:r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14:paraId="70000000">
      <w:pPr>
        <w:widowControl w:val="0"/>
        <w:ind w:firstLine="709" w:left="0"/>
        <w:jc w:val="both"/>
      </w:pPr>
      <w:r>
        <w:t>Подпрограмма «</w:t>
      </w:r>
      <w:r>
        <w:t>Профилактика правонарушений, наркомании и алкоголизма на территории Крапивинского муниципального округа</w:t>
      </w:r>
      <w:r>
        <w:t xml:space="preserve">» включает </w:t>
      </w:r>
      <w:r>
        <w:t xml:space="preserve">мероприятия, направленные на обеспечение условий для эффективного взаимодействия между </w:t>
      </w:r>
      <w:r>
        <w:t xml:space="preserve">субъектами профилактики </w:t>
      </w:r>
      <w:r>
        <w:t xml:space="preserve">по вопросам социальной реабилитации лиц, освободившихся из мест лишения свободы, </w:t>
      </w:r>
      <w:r>
        <w:rPr>
          <w:color w:val="000000"/>
          <w:spacing w:val="1"/>
        </w:rPr>
        <w:t>злоупотребления алкоголя и наркотиков</w:t>
      </w:r>
      <w:r>
        <w:t xml:space="preserve">, </w:t>
      </w:r>
      <w:r>
        <w:t xml:space="preserve">сокращение уровня преступности и правонарушений, снижение количества преступлений и правонарушений, совершенных </w:t>
      </w:r>
      <w:r>
        <w:t>в общественных местах и на улице.</w:t>
      </w:r>
    </w:p>
    <w:p w14:paraId="71000000">
      <w:pPr>
        <w:widowControl w:val="0"/>
        <w:ind w:firstLine="709" w:left="0"/>
        <w:jc w:val="both"/>
      </w:pPr>
      <w:r>
        <w:t xml:space="preserve">Подпрограмма «Профилактика правонарушений на территории Крапивинского муниципального округа среди несовершеннолетних» включает мероприятия, направленные на координированное взаимодействие органов и учреждений системы профилактики безнадзорности и правонарушений несовершеннолетних по вопросам реализации профилактики правонарушений, повторной преступности, криминальной активности среди несовершеннолетних. Мероприятия подпрограммы предусматривают </w:t>
      </w:r>
      <w:r>
        <w:t>реализацию</w:t>
      </w:r>
      <w:r>
        <w:t xml:space="preserve"> мер, </w:t>
      </w:r>
      <w:r>
        <w:t>нацеленн</w:t>
      </w:r>
      <w:r>
        <w:t>ых</w:t>
      </w:r>
      <w:r>
        <w:t xml:space="preserve"> на правовое воспитание </w:t>
      </w:r>
      <w:r>
        <w:t>подрастающего поколения</w:t>
      </w:r>
      <w:r>
        <w:t>.</w:t>
      </w:r>
      <w:r>
        <w:t xml:space="preserve"> </w:t>
      </w:r>
    </w:p>
    <w:p w14:paraId="72000000">
      <w:pPr>
        <w:widowControl w:val="0"/>
        <w:ind w:firstLine="709" w:left="0"/>
        <w:jc w:val="both"/>
      </w:pPr>
    </w:p>
    <w:p w14:paraId="73000000">
      <w:pPr>
        <w:pStyle w:val="Style_7"/>
        <w:widowControl w:val="1"/>
        <w:ind w:firstLine="0" w:left="720" w:right="0"/>
        <w:rPr>
          <w:rFonts w:ascii="Times New Roman" w:hAnsi="Times New Roman"/>
          <w:sz w:val="28"/>
        </w:rPr>
      </w:pPr>
    </w:p>
    <w:p w14:paraId="74000000">
      <w:pPr>
        <w:sectPr>
          <w:pgSz w:h="16838" w:orient="portrait" w:w="11906"/>
          <w:pgMar w:bottom="851" w:footer="709" w:gutter="0" w:header="709" w:left="1559" w:right="851" w:top="851"/>
        </w:sectPr>
      </w:pPr>
    </w:p>
    <w:p w14:paraId="75000000"/>
    <w:p w14:paraId="76000000">
      <w:pPr>
        <w:ind w:firstLine="720" w:left="0"/>
        <w:jc w:val="center"/>
      </w:pPr>
      <w:r>
        <w:t>4. Ресурсное обеспечение реализации муниципальной программы</w:t>
      </w:r>
    </w:p>
    <w:p w14:paraId="77000000">
      <w:pPr>
        <w:ind w:firstLine="720" w:left="0"/>
        <w:jc w:val="center"/>
      </w:pPr>
    </w:p>
    <w:tbl>
      <w:tblPr>
        <w:tblStyle w:val="Style_3"/>
        <w:tblW w:type="auto" w:w="0"/>
        <w:jc w:val="center"/>
        <w:tblInd w:type="dxa" w:w="-3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7101"/>
        <w:gridCol w:w="2410"/>
        <w:gridCol w:w="1417"/>
        <w:gridCol w:w="1418"/>
        <w:gridCol w:w="1128"/>
        <w:gridCol w:w="281"/>
      </w:tblGrid>
      <w:tr>
        <w:trPr>
          <w:trHeight w:hRule="atLeast" w:val="1137"/>
        </w:trPr>
        <w:tc>
          <w:tcPr>
            <w:tcW w:type="dxa" w:w="76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2"/>
              </w:rPr>
            </w:pPr>
          </w:p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подпрограмм, программных мероприятий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type="dxa" w:w="39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финансирования</w:t>
            </w:r>
          </w:p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type="dxa" w:w="2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92"/>
        </w:trPr>
        <w:tc>
          <w:tcPr>
            <w:tcW w:type="dxa" w:w="76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</w:tr>
      <w:tr>
        <w:trPr>
          <w:trHeight w:hRule="atLeast" w:val="152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396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b w:val="1"/>
                <w:sz w:val="22"/>
              </w:rPr>
            </w:pPr>
          </w:p>
          <w:p w14:paraId="88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sz w:val="22"/>
              </w:rPr>
              <w:t>Муниципальная программа «</w:t>
            </w:r>
            <w:r>
              <w:rPr>
                <w:b w:val="1"/>
                <w:color w:val="000000"/>
                <w:sz w:val="22"/>
              </w:rPr>
              <w:t xml:space="preserve">Профилактика правонарушений </w:t>
            </w:r>
          </w:p>
          <w:p w14:paraId="8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z w:val="22"/>
              </w:rPr>
              <w:t>на территории Крапивинского муниципального округа</w:t>
            </w:r>
            <w:r>
              <w:rPr>
                <w:b w:val="1"/>
                <w:sz w:val="22"/>
              </w:rPr>
              <w:t xml:space="preserve">» </w:t>
            </w:r>
          </w:p>
          <w:p w14:paraId="8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 202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>-202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721,4</w:t>
            </w:r>
          </w:p>
        </w:tc>
      </w:tr>
      <w:tr>
        <w:trPr>
          <w:trHeight w:hRule="atLeast" w:val="44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30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41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</w:t>
            </w:r>
            <w:r>
              <w:rPr>
                <w:b w:val="1"/>
                <w:sz w:val="22"/>
              </w:rPr>
              <w:t>Профилактика правонарушений, наркомании и алкоголизма на территории Крапивинского муниципального округа</w:t>
            </w:r>
            <w:r>
              <w:rPr>
                <w:b w:val="1"/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>
        <w:trPr>
          <w:trHeight w:hRule="atLeast" w:val="511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3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  <w:p w14:paraId="A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 xml:space="preserve">межведомственной </w:t>
            </w:r>
            <w:r>
              <w:t xml:space="preserve">комиссии по </w:t>
            </w:r>
            <w:r>
              <w:t>профилактике правонарушений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2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>антинаркотической комиссии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>Наблюдательного совета по социальной адаптации лиц, освободившихся из мест лишения свободы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2"/>
                <w:highlight w:val="yellow"/>
              </w:rPr>
            </w:pPr>
            <w:r>
              <w:t>Проведение мероприятий</w:t>
            </w:r>
            <w:r>
              <w:t>,</w:t>
            </w:r>
            <w:r>
              <w:t xml:space="preserve"> направленных на профилактику </w:t>
            </w:r>
            <w:r>
              <w:t xml:space="preserve">правонарушений, обеспечение противодействия </w:t>
            </w:r>
            <w:r>
              <w:t>злоупотреблению наркотическими средствами и психотропными веществами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30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2"/>
                <w:highlight w:val="yellow"/>
              </w:rPr>
            </w:pPr>
            <w:r>
              <w:t>Изготовление и распространение средств наглядной агитации и печатной продукции</w:t>
            </w:r>
            <w:r>
              <w:t>, пропагандирующей здоровый образ жизни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2"/>
              </w:rPr>
            </w:pPr>
            <w:r>
              <w:t>Уничтожение на территории Крапивинского муниципального округа наркосодержащих растений, используемых для незаконного производства наркотиков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2"/>
              </w:rPr>
            </w:pPr>
            <w:r>
              <w:rPr>
                <w:sz w:val="22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27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b w:val="1"/>
                <w:sz w:val="22"/>
              </w:rPr>
            </w:pPr>
            <w:bookmarkStart w:id="1" w:name="Par175"/>
            <w:bookmarkEnd w:id="1"/>
            <w:r>
              <w:rPr>
                <w:b w:val="1"/>
                <w:sz w:val="22"/>
              </w:rPr>
              <w:t>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</w:t>
            </w:r>
            <w:r>
              <w:rPr>
                <w:b w:val="1"/>
                <w:sz w:val="22"/>
              </w:rPr>
              <w:t>Профилактика правонарушений на территории Крапивинского муниципального округа среди несовершеннолетних</w:t>
            </w:r>
            <w:r>
              <w:rPr>
                <w:b w:val="1"/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114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2"/>
                <w:highlight w:val="yellow"/>
              </w:rPr>
            </w:pPr>
            <w: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27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sz w:val="22"/>
              </w:rPr>
            </w:pPr>
            <w:r>
              <w:t>Проведение профилактических мероприятий</w:t>
            </w:r>
            <w:r>
              <w:t>, межведомственных акций,</w:t>
            </w:r>
            <w:r>
              <w:t xml:space="preserve">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sz w:val="22"/>
              </w:rPr>
            </w:pPr>
            <w:r>
              <w:t>Организация рейдов в семьи, находящиеся в социально опасном положении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41010000">
      <w:pPr>
        <w:ind/>
        <w:jc w:val="center"/>
      </w:pPr>
    </w:p>
    <w:p w14:paraId="42010000">
      <w:pPr>
        <w:ind/>
        <w:jc w:val="center"/>
      </w:pPr>
    </w:p>
    <w:p w14:paraId="43010000">
      <w:pPr>
        <w:ind/>
        <w:jc w:val="center"/>
      </w:pPr>
    </w:p>
    <w:p w14:paraId="44010000">
      <w:pPr>
        <w:ind/>
        <w:jc w:val="center"/>
      </w:pPr>
    </w:p>
    <w:p w14:paraId="45010000">
      <w:pPr>
        <w:ind/>
        <w:jc w:val="center"/>
      </w:pPr>
    </w:p>
    <w:p w14:paraId="46010000">
      <w:pPr>
        <w:ind/>
        <w:jc w:val="center"/>
      </w:pPr>
    </w:p>
    <w:p w14:paraId="47010000">
      <w:pPr>
        <w:ind/>
        <w:jc w:val="center"/>
      </w:pPr>
    </w:p>
    <w:p w14:paraId="48010000">
      <w:pPr>
        <w:widowControl w:val="0"/>
        <w:ind/>
        <w:jc w:val="center"/>
      </w:pPr>
    </w:p>
    <w:p w14:paraId="49010000">
      <w:pPr>
        <w:widowControl w:val="0"/>
        <w:ind/>
        <w:jc w:val="center"/>
      </w:pPr>
    </w:p>
    <w:p w14:paraId="4A010000">
      <w:pPr>
        <w:widowControl w:val="0"/>
        <w:ind/>
        <w:jc w:val="center"/>
      </w:pPr>
    </w:p>
    <w:p w14:paraId="4B010000">
      <w:pPr>
        <w:widowControl w:val="0"/>
        <w:ind/>
        <w:jc w:val="center"/>
      </w:pPr>
      <w:r>
        <w:t>5. Сведения о планируемых значениях целевых показателей</w:t>
      </w:r>
    </w:p>
    <w:p w14:paraId="4C010000">
      <w:pPr>
        <w:widowControl w:val="0"/>
        <w:ind/>
        <w:jc w:val="center"/>
      </w:pPr>
      <w:r>
        <w:t>(индикаторов) муниципальной программы</w:t>
      </w:r>
    </w:p>
    <w:p w14:paraId="4D010000">
      <w:pPr>
        <w:widowControl w:val="0"/>
        <w:ind/>
        <w:jc w:val="center"/>
      </w:pPr>
      <w:r>
        <w:t>(по годам реализации муниципальной программы)</w:t>
      </w:r>
    </w:p>
    <w:p w14:paraId="4E010000">
      <w:pPr>
        <w:widowControl w:val="0"/>
        <w:ind/>
        <w:jc w:val="center"/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"/>
        <w:gridCol w:w="3709"/>
        <w:gridCol w:w="2226"/>
        <w:gridCol w:w="2140"/>
        <w:gridCol w:w="2056"/>
        <w:gridCol w:w="2056"/>
        <w:gridCol w:w="2056"/>
      </w:tblGrid>
      <w:tr>
        <w:tc>
          <w:tcPr>
            <w:tcW w:type="dxa" w:w="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ind/>
              <w:jc w:val="center"/>
            </w:pPr>
          </w:p>
        </w:tc>
        <w:tc>
          <w:tcPr>
            <w:tcW w:type="dxa" w:w="3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ind/>
              <w:jc w:val="center"/>
            </w:pPr>
            <w:r>
              <w:t>Наименование</w:t>
            </w:r>
          </w:p>
          <w:p w14:paraId="51010000">
            <w:pPr>
              <w:widowControl w:val="0"/>
              <w:ind/>
              <w:jc w:val="center"/>
            </w:pPr>
            <w:r>
              <w:t>муниципальной программы,</w:t>
            </w:r>
          </w:p>
          <w:p w14:paraId="52010000">
            <w:pPr>
              <w:widowControl w:val="0"/>
              <w:ind/>
              <w:jc w:val="center"/>
            </w:pPr>
            <w:r>
              <w:t>подпрограммы,</w:t>
            </w:r>
          </w:p>
          <w:p w14:paraId="53010000">
            <w:pPr>
              <w:widowControl w:val="0"/>
              <w:ind/>
              <w:jc w:val="center"/>
            </w:pPr>
            <w:r>
              <w:t>мероприятия</w:t>
            </w:r>
          </w:p>
        </w:tc>
        <w:tc>
          <w:tcPr>
            <w:tcW w:type="dxa" w:w="2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/>
              <w:jc w:val="center"/>
            </w:pPr>
            <w:r>
              <w:t>Наименование целевого</w:t>
            </w:r>
          </w:p>
          <w:p w14:paraId="55010000">
            <w:pPr>
              <w:widowControl w:val="0"/>
              <w:ind/>
              <w:jc w:val="center"/>
            </w:pPr>
            <w:r>
              <w:t>показателя (индикатора)</w:t>
            </w:r>
          </w:p>
        </w:tc>
        <w:tc>
          <w:tcPr>
            <w:tcW w:type="dxa" w:w="2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0"/>
              <w:ind/>
              <w:jc w:val="center"/>
            </w:pPr>
            <w:r>
              <w:t>Единица</w:t>
            </w:r>
          </w:p>
          <w:p w14:paraId="57010000">
            <w:pPr>
              <w:widowControl w:val="0"/>
              <w:ind/>
              <w:jc w:val="center"/>
            </w:pPr>
            <w:r>
              <w:t>измерения</w:t>
            </w:r>
          </w:p>
        </w:tc>
        <w:tc>
          <w:tcPr>
            <w:tcW w:type="dxa" w:w="6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ind/>
              <w:jc w:val="center"/>
            </w:pPr>
            <w:r>
              <w:t>Плановое значение целевого</w:t>
            </w:r>
          </w:p>
          <w:p w14:paraId="59010000">
            <w:pPr>
              <w:widowControl w:val="0"/>
              <w:ind/>
              <w:jc w:val="center"/>
            </w:pPr>
            <w:r>
              <w:t>показателя (индикатора)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ind/>
              <w:jc w:val="center"/>
            </w:pPr>
            <w:r>
              <w:t>202</w:t>
            </w:r>
            <w:r>
              <w:t>5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/>
              <w:jc w:val="center"/>
            </w:pPr>
            <w:r>
              <w:t>202</w:t>
            </w:r>
            <w:r>
              <w:t>6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ind/>
              <w:jc w:val="center"/>
            </w:pPr>
            <w:r>
              <w:t>202</w:t>
            </w:r>
            <w:r>
              <w:t>7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0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47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Муниципальная программа «</w:t>
            </w:r>
            <w:r>
              <w:rPr>
                <w:b w:val="1"/>
                <w:color w:val="000000"/>
                <w:sz w:val="22"/>
              </w:rPr>
              <w:t>Профилактика правонарушений на территории Крапивинского муниципального округа</w:t>
            </w:r>
            <w:r>
              <w:rPr>
                <w:b w:val="1"/>
                <w:sz w:val="22"/>
              </w:rPr>
              <w:t>» на 2024-2026 годы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1.</w:t>
            </w:r>
          </w:p>
        </w:tc>
        <w:tc>
          <w:tcPr>
            <w:tcW w:type="dxa" w:w="1424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Подпрограмма «</w:t>
            </w:r>
            <w:r>
              <w:rPr>
                <w:b w:val="1"/>
                <w:sz w:val="22"/>
              </w:rPr>
              <w:t>Профилактика правонарушений, наркомании и алкоголизма на территории Крапивинского муниципального округа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Проведение заседаний межведомственной комиссии по профилактике правонарушений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проведенных заседаний комиссии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sz w:val="20"/>
              </w:rPr>
            </w:pPr>
            <w:r>
              <w:rPr>
                <w:sz w:val="20"/>
              </w:rPr>
              <w:t>Проведение заседаний антинаркотической комиссии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проведенных заседаний комиссии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sz w:val="20"/>
              </w:rPr>
            </w:pPr>
            <w:r>
              <w:rPr>
                <w:sz w:val="20"/>
              </w:rPr>
              <w:t>Проведение заседаний Наблюдательного совета по социальной адаптации лиц, освободившихся из мест лишения свободы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проведенных заседаний комиссии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c>
          <w:tcPr>
            <w:tcW w:type="dxa" w:w="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type="dxa" w:w="3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Проведение мероприятий, направленных на профилактику правонарушений,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проведенных мероприятий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Информационное обеспечение профилактики потребления наркотических средств и психотропных веществ (публикации, листовки, памятки, буклеты, брошюры)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Максимальное количество зарегистрированных преступлений, в том числе в общественных местах и на улице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правонарушений, связанных с незаконным оборотом наркотических средств и психотропных веществ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Изготовление и распространение средств наглядной агитации и печатной продукции, пропагандирующей здоровый образ жизни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изготовленных и распространенных средств наглядной агитации и печатной продукции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Уничтожение на территории Крапивинского муниципального округа наркосодержащих растений, используемых для незаконного производства наркотиков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Площадь уничтоженной дикорастущей конопли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sz w:val="20"/>
              </w:rPr>
            </w:pPr>
            <w:r>
              <w:rPr>
                <w:sz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получателей материальной помощи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2.</w:t>
            </w:r>
          </w:p>
        </w:tc>
        <w:tc>
          <w:tcPr>
            <w:tcW w:type="dxa" w:w="1424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b w:val="1"/>
                <w:sz w:val="20"/>
                <w:highlight w:val="yellow"/>
              </w:rPr>
            </w:pPr>
            <w:r>
              <w:rPr>
                <w:b w:val="1"/>
                <w:sz w:val="20"/>
              </w:rPr>
              <w:t>Изготовление и распространение средств наглядной агитации и печатной продукции, пропагандирующей здоровый образ жизни</w:t>
            </w:r>
          </w:p>
        </w:tc>
      </w:tr>
      <w:tr>
        <w:tc>
          <w:tcPr>
            <w:tcW w:type="dxa" w:w="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type="dxa" w:w="3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sz w:val="20"/>
              </w:rPr>
            </w:pPr>
            <w:r>
              <w:rPr>
                <w:sz w:val="20"/>
              </w:rP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sz w:val="20"/>
              </w:rPr>
            </w:pPr>
            <w:r>
              <w:rPr>
                <w:sz w:val="20"/>
              </w:rPr>
              <w:t>Количество проведенных заседаний комиссии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sz w:val="20"/>
              </w:rPr>
            </w:pPr>
            <w:r>
              <w:rPr>
                <w:sz w:val="20"/>
              </w:rPr>
              <w:t>Количество семей, состоящих на учете в КДН и ЗП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c>
          <w:tcPr>
            <w:tcW w:type="dxa" w:w="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type="dxa" w:w="3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мероприятий, межведомственных акций,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проведенных профилактических мероприятий, акций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детей, принявших участие в профилактических мероприятиях, акциях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Максимальное количество административных правонарушений и преступлений, совершаемых несовершеннолетними на улицах населенных пунктов и в общественных местах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опубликованных статей по проблемам подростковой преступности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sz w:val="20"/>
              </w:rPr>
            </w:pPr>
            <w:r>
              <w:rPr>
                <w:sz w:val="20"/>
              </w:rPr>
              <w:t>Количество родителей, восстановившихся в родительских правах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sz w:val="20"/>
              </w:rPr>
            </w:pPr>
            <w:r>
              <w:rPr>
                <w:sz w:val="20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c>
          <w:tcPr>
            <w:tcW w:type="dxa" w:w="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sz w:val="20"/>
              </w:rPr>
            </w:pPr>
            <w:r>
              <w:rPr>
                <w:sz w:val="20"/>
              </w:rPr>
              <w:t>Количество несовершеннолетних снятых с профилактического учета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type="dxa" w:w="3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sz w:val="20"/>
              </w:rPr>
            </w:pPr>
            <w:r>
              <w:rPr>
                <w:sz w:val="20"/>
              </w:rPr>
              <w:t>Организация рейдов в семьи, находящиеся в социально опасном положении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Количество проведенных межведомственных рейдов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EB010000">
      <w:pPr>
        <w:widowControl w:val="0"/>
        <w:ind/>
        <w:jc w:val="center"/>
      </w:pPr>
    </w:p>
    <w:p w14:paraId="EC010000">
      <w:pPr>
        <w:widowControl w:val="0"/>
        <w:ind/>
        <w:jc w:val="center"/>
      </w:pPr>
    </w:p>
    <w:p w14:paraId="ED010000">
      <w:pPr>
        <w:widowControl w:val="0"/>
        <w:ind/>
        <w:jc w:val="center"/>
      </w:pPr>
    </w:p>
    <w:p w14:paraId="EE010000">
      <w:pPr>
        <w:widowControl w:val="0"/>
        <w:ind/>
        <w:jc w:val="center"/>
      </w:pPr>
    </w:p>
    <w:p w14:paraId="EF010000">
      <w:pPr>
        <w:widowControl w:val="0"/>
        <w:ind/>
        <w:jc w:val="center"/>
      </w:pPr>
    </w:p>
    <w:p w14:paraId="F0010000"/>
    <w:p w14:paraId="F1010000">
      <w:pPr>
        <w:ind/>
        <w:jc w:val="center"/>
      </w:pPr>
    </w:p>
    <w:p w14:paraId="F2010000">
      <w:pPr>
        <w:sectPr>
          <w:pgSz w:h="11906" w:orient="landscape" w:w="16838"/>
          <w:pgMar w:bottom="851" w:footer="709" w:gutter="0" w:header="709" w:left="1134" w:right="1134" w:top="567"/>
        </w:sectPr>
      </w:pPr>
    </w:p>
    <w:p w14:paraId="F3010000">
      <w:pPr>
        <w:ind/>
        <w:jc w:val="center"/>
      </w:pPr>
      <w:r>
        <w:t>6</w:t>
      </w:r>
      <w:r>
        <w:t>.Методика оценки эффективности муниципальной программы</w:t>
      </w:r>
    </w:p>
    <w:p w14:paraId="F4010000">
      <w:pPr>
        <w:ind/>
        <w:jc w:val="center"/>
      </w:pPr>
    </w:p>
    <w:p w14:paraId="F5010000">
      <w:pPr>
        <w:ind w:firstLine="709" w:left="0"/>
        <w:jc w:val="both"/>
      </w:pPr>
      <w: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r>
        <w:fldChar w:fldCharType="begin"/>
      </w:r>
      <w:r>
        <w:instrText>HYPERLINK "consultantplus://offline/ref=44E9298BF81B267F84BFDA33D7F80FA49281676FC2AB412D0CBA07B9B17FBC4E943D6CB09C047C2C268470l9u5I"</w:instrText>
      </w:r>
      <w:r>
        <w:fldChar w:fldCharType="separate"/>
      </w:r>
      <w:r>
        <w:t>мероприятий</w:t>
      </w:r>
      <w:r>
        <w:fldChar w:fldCharType="end"/>
      </w:r>
      <w:r>
        <w:t>.</w:t>
      </w:r>
    </w:p>
    <w:p w14:paraId="F6010000">
      <w:pPr>
        <w:ind w:firstLine="709" w:left="0"/>
        <w:jc w:val="both"/>
      </w:pPr>
      <w: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14:paraId="F7010000">
      <w:pPr>
        <w:ind w:firstLine="709" w:left="0"/>
        <w:jc w:val="both"/>
      </w:pPr>
      <w: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14:paraId="F8010000">
      <w:pPr>
        <w:ind w:firstLine="709" w:left="0"/>
        <w:jc w:val="both"/>
      </w:pPr>
      <w:r>
        <w:t>Коэффициент эффективности муниципальной программы</w:t>
      </w:r>
      <w:r>
        <w:t xml:space="preserve"> (КЭП)</w:t>
      </w:r>
      <w:r>
        <w:t xml:space="preserve"> рассчитывается по формуле:</w:t>
      </w:r>
    </w:p>
    <w:p w14:paraId="F9010000">
      <w:pPr>
        <w:ind w:firstLine="709" w:left="0"/>
      </w:pPr>
      <w:r>
        <w:drawing>
          <wp:inline>
            <wp:extent cx="1589659" cy="25704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589659" cy="2570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, где:</w:t>
      </w:r>
    </w:p>
    <w:p w14:paraId="FA010000">
      <w:r>
        <w:drawing>
          <wp:inline>
            <wp:extent cx="428625" cy="257048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28625" cy="2570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сумма условных индексов по всем целевым показателям (индикаторам);</w:t>
      </w:r>
    </w:p>
    <w:p w14:paraId="FB010000">
      <w:r>
        <w:drawing>
          <wp:inline>
            <wp:extent cx="656844" cy="257048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56844" cy="2570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сумма максимальных значений условных индексов по всем целевым показателям (индикаторам).</w:t>
      </w:r>
    </w:p>
    <w:p w14:paraId="FC010000">
      <w:pPr>
        <w:ind w:firstLine="709" w:left="0"/>
        <w:jc w:val="both"/>
      </w:pPr>
      <w:r>
        <w:t>Условный индекс целевого показателя (индикатора) определяется исходя из следующих условий:</w:t>
      </w:r>
    </w:p>
    <w:p w14:paraId="FD010000">
      <w:pPr>
        <w:ind w:firstLine="709" w:left="0"/>
        <w:jc w:val="both"/>
      </w:pPr>
      <w: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14:paraId="FE010000">
      <w:pPr>
        <w:ind w:firstLine="709" w:left="0"/>
        <w:jc w:val="both"/>
      </w:pPr>
      <w: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14:paraId="FF010000">
      <w:pPr>
        <w:ind w:firstLine="709" w:left="0"/>
        <w:jc w:val="both"/>
      </w:pPr>
      <w: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14:paraId="00020000">
      <w:r>
        <w:t xml:space="preserve">«хорошо» - при КЭП </w:t>
      </w:r>
      <w:r>
        <w:drawing>
          <wp:inline>
            <wp:extent cx="171450" cy="200025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7145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0,75;</w:t>
      </w:r>
    </w:p>
    <w:p w14:paraId="01020000">
      <w:r>
        <w:t xml:space="preserve">«удовлетворительно» - при 0,5 </w:t>
      </w:r>
      <w:r>
        <w:drawing>
          <wp:inline>
            <wp:extent cx="171450" cy="200025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7145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КЭП &lt; 0,75;</w:t>
      </w:r>
    </w:p>
    <w:p w14:paraId="02020000">
      <w:pPr>
        <w:pStyle w:val="Style_11"/>
      </w:pPr>
      <w:r>
        <w:rPr>
          <w:rFonts w:ascii="Times New Roman" w:hAnsi="Times New Roman"/>
        </w:rPr>
        <w:t>«неудовлетворительно» - при КЭП &lt; 0,5.</w:t>
      </w:r>
    </w:p>
    <w:p w14:paraId="03020000">
      <w:pPr>
        <w:rPr>
          <w:b w:val="1"/>
        </w:rPr>
      </w:pPr>
    </w:p>
    <w:sectPr>
      <w:headerReference r:id="rId1" w:type="default"/>
      <w:headerReference r:id="rId3" w:type="first"/>
      <w:headerReference r:id="rId2" w:type="even"/>
      <w:pgSz w:h="16838" w:orient="portrait" w:w="11906"/>
      <w:pgMar w:bottom="1134" w:footer="641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8"/>
    </w:rPr>
  </w:style>
  <w:style w:default="1" w:styleId="Style_12_ch" w:type="character">
    <w:name w:val="Normal"/>
    <w:link w:val="Style_12"/>
    <w:rPr>
      <w:sz w:val="28"/>
    </w:rPr>
  </w:style>
  <w:style w:styleId="Style_13" w:type="paragraph">
    <w:name w:val="ConsPlusTextList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TextList"/>
    <w:link w:val="Style_13"/>
    <w:rPr>
      <w:rFonts w:ascii="Arial" w:hAnsi="Arial"/>
    </w:rPr>
  </w:style>
  <w:style w:styleId="Style_14" w:type="paragraph">
    <w:name w:val="toc 2"/>
    <w:next w:val="Style_12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2_ch"/>
    <w:link w:val="Style_1"/>
  </w:style>
  <w:style w:styleId="Style_16" w:type="paragraph">
    <w:name w:val="ConsPlusTitlePage"/>
    <w:link w:val="Style_16_ch"/>
    <w:pPr>
      <w:widowControl w:val="0"/>
      <w:ind/>
    </w:pPr>
    <w:rPr>
      <w:rFonts w:ascii="Tahoma" w:hAnsi="Tahoma"/>
    </w:rPr>
  </w:style>
  <w:style w:styleId="Style_16_ch" w:type="character">
    <w:name w:val="ConsPlusTitlePage"/>
    <w:link w:val="Style_16"/>
    <w:rPr>
      <w:rFonts w:ascii="Tahoma" w:hAnsi="Tahoma"/>
    </w:rPr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6" w:type="paragraph">
    <w:name w:val="ConsNonformat"/>
    <w:link w:val="Style_6_ch"/>
    <w:pPr>
      <w:widowControl w:val="0"/>
      <w:ind w:right="19772"/>
    </w:pPr>
    <w:rPr>
      <w:rFonts w:ascii="Courier New" w:hAnsi="Courier New"/>
    </w:rPr>
  </w:style>
  <w:style w:styleId="Style_6_ch" w:type="character">
    <w:name w:val="ConsNonformat"/>
    <w:link w:val="Style_6"/>
    <w:rPr>
      <w:rFonts w:ascii="Courier New" w:hAnsi="Courier New"/>
    </w:rPr>
  </w:style>
  <w:style w:styleId="Style_19" w:type="paragraph">
    <w:name w:val="layout"/>
    <w:basedOn w:val="Style_20"/>
    <w:link w:val="Style_19_ch"/>
  </w:style>
  <w:style w:styleId="Style_19_ch" w:type="character">
    <w:name w:val="layout"/>
    <w:basedOn w:val="Style_20_ch"/>
    <w:link w:val="Style_19"/>
  </w:style>
  <w:style w:styleId="Style_21" w:type="paragraph">
    <w:name w:val="ConsPlusDocLis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DocList"/>
    <w:link w:val="Style_21"/>
    <w:rPr>
      <w:rFonts w:ascii="Courier New" w:hAnsi="Courier New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basedOn w:val="Style_12"/>
    <w:next w:val="Style_12"/>
    <w:link w:val="Style_2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3_ch" w:type="character">
    <w:name w:val="heading 3"/>
    <w:basedOn w:val="Style_12_ch"/>
    <w:link w:val="Style_23"/>
    <w:rPr>
      <w:rFonts w:ascii="Arial" w:hAnsi="Arial"/>
      <w:b w:val="1"/>
      <w:sz w:val="26"/>
    </w:rPr>
  </w:style>
  <w:style w:styleId="Style_10" w:type="paragraph">
    <w:name w:val="Normal (Web)"/>
    <w:basedOn w:val="Style_12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12_ch"/>
    <w:link w:val="Style_10"/>
    <w:rPr>
      <w:sz w:val="24"/>
    </w:rPr>
  </w:style>
  <w:style w:styleId="Style_24" w:type="paragraph">
    <w:name w:val="Balloon Text"/>
    <w:basedOn w:val="Style_12"/>
    <w:link w:val="Style_24_ch"/>
    <w:pPr>
      <w:widowControl w:val="0"/>
      <w:ind/>
    </w:pPr>
    <w:rPr>
      <w:rFonts w:ascii="Tahoma" w:hAnsi="Tahoma"/>
      <w:sz w:val="16"/>
    </w:rPr>
  </w:style>
  <w:style w:styleId="Style_24_ch" w:type="character">
    <w:name w:val="Balloon Text"/>
    <w:basedOn w:val="Style_12_ch"/>
    <w:link w:val="Style_24"/>
    <w:rPr>
      <w:rFonts w:ascii="Tahoma" w:hAnsi="Tahoma"/>
      <w:sz w:val="16"/>
    </w:rPr>
  </w:style>
  <w:style w:styleId="Style_25" w:type="paragraph">
    <w:name w:val="Body Text Indent 2"/>
    <w:basedOn w:val="Style_12"/>
    <w:link w:val="Style_25_ch"/>
    <w:pPr>
      <w:tabs>
        <w:tab w:leader="none" w:pos="0" w:val="left"/>
      </w:tabs>
      <w:ind w:firstLine="900" w:left="0"/>
      <w:jc w:val="both"/>
    </w:pPr>
  </w:style>
  <w:style w:styleId="Style_25_ch" w:type="character">
    <w:name w:val="Body Text Indent 2"/>
    <w:basedOn w:val="Style_12_ch"/>
    <w:link w:val="Style_25"/>
  </w:style>
  <w:style w:styleId="Style_26" w:type="paragraph">
    <w:name w:val="ConsPlusNormal"/>
    <w:link w:val="Style_26_ch"/>
    <w:pPr>
      <w:widowControl w:val="0"/>
      <w:ind/>
    </w:pPr>
    <w:rPr>
      <w:sz w:val="28"/>
    </w:rPr>
  </w:style>
  <w:style w:styleId="Style_26_ch" w:type="character">
    <w:name w:val="ConsPlusNormal"/>
    <w:link w:val="Style_26"/>
    <w:rPr>
      <w:sz w:val="28"/>
    </w:rPr>
  </w:style>
  <w:style w:styleId="Style_8" w:type="paragraph">
    <w:name w:val="ConsCell"/>
    <w:link w:val="Style_8_ch"/>
    <w:pPr>
      <w:widowControl w:val="0"/>
      <w:ind w:right="19772"/>
    </w:pPr>
    <w:rPr>
      <w:rFonts w:ascii="Arial" w:hAnsi="Arial"/>
    </w:rPr>
  </w:style>
  <w:style w:styleId="Style_8_ch" w:type="character">
    <w:name w:val="ConsCell"/>
    <w:link w:val="Style_8"/>
    <w:rPr>
      <w:rFonts w:ascii="Arial" w:hAnsi="Arial"/>
    </w:rPr>
  </w:style>
  <w:style w:styleId="Style_9" w:type="paragraph">
    <w:name w:val="Table!Таблица"/>
    <w:link w:val="Style_9_ch"/>
    <w:rPr>
      <w:rFonts w:ascii="Arial" w:hAnsi="Arial"/>
      <w:sz w:val="24"/>
    </w:rPr>
  </w:style>
  <w:style w:styleId="Style_9_ch" w:type="character">
    <w:name w:val="Table!Таблица"/>
    <w:link w:val="Style_9"/>
    <w:rPr>
      <w:rFonts w:ascii="Arial" w:hAnsi="Arial"/>
      <w:sz w:val="24"/>
    </w:rPr>
  </w:style>
  <w:style w:styleId="Style_7" w:type="paragraph">
    <w:name w:val="ConsNormal"/>
    <w:link w:val="Style_7_ch"/>
    <w:pPr>
      <w:widowControl w:val="0"/>
      <w:ind w:firstLine="720" w:left="0" w:right="19772"/>
    </w:pPr>
    <w:rPr>
      <w:rFonts w:ascii="Arial" w:hAnsi="Arial"/>
    </w:rPr>
  </w:style>
  <w:style w:styleId="Style_7_ch" w:type="character">
    <w:name w:val="ConsNormal"/>
    <w:link w:val="Style_7"/>
    <w:rPr>
      <w:rFonts w:ascii="Arial" w:hAnsi="Arial"/>
    </w:rPr>
  </w:style>
  <w:style w:styleId="Style_27" w:type="paragraph">
    <w:name w:val="toc 3"/>
    <w:next w:val="Style_12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No Spacing"/>
    <w:link w:val="Style_28_ch"/>
    <w:pPr>
      <w:widowControl w:val="0"/>
      <w:ind/>
    </w:pPr>
  </w:style>
  <w:style w:styleId="Style_28_ch" w:type="character">
    <w:name w:val="No Spacing"/>
    <w:link w:val="Style_28"/>
  </w:style>
  <w:style w:styleId="Style_29" w:type="paragraph">
    <w:name w:val="ConsPlusCell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Cell"/>
    <w:link w:val="Style_29"/>
    <w:rPr>
      <w:rFonts w:ascii="Courier New" w:hAnsi="Courier New"/>
    </w:rPr>
  </w:style>
  <w:style w:styleId="Style_11" w:type="paragraph">
    <w:name w:val="новый"/>
    <w:basedOn w:val="Style_12"/>
    <w:link w:val="Style_11_ch"/>
    <w:pPr>
      <w:ind/>
      <w:jc w:val="both"/>
      <w:outlineLvl w:val="0"/>
    </w:pPr>
    <w:rPr>
      <w:rFonts w:ascii="Calibri" w:hAnsi="Calibri"/>
    </w:rPr>
  </w:style>
  <w:style w:styleId="Style_11_ch" w:type="character">
    <w:name w:val="новый"/>
    <w:basedOn w:val="Style_12_ch"/>
    <w:link w:val="Style_11"/>
    <w:rPr>
      <w:rFonts w:ascii="Calibri" w:hAnsi="Calibri"/>
    </w:rPr>
  </w:style>
  <w:style w:styleId="Style_30" w:type="paragraph">
    <w:name w:val="heading 5"/>
    <w:next w:val="Style_1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Default"/>
    <w:link w:val="Style_31_ch"/>
    <w:rPr>
      <w:color w:val="000000"/>
      <w:sz w:val="24"/>
    </w:rPr>
  </w:style>
  <w:style w:styleId="Style_31_ch" w:type="character">
    <w:name w:val="Default"/>
    <w:link w:val="Style_31"/>
    <w:rPr>
      <w:color w:val="000000"/>
      <w:sz w:val="24"/>
    </w:rPr>
  </w:style>
  <w:style w:styleId="Style_32" w:type="paragraph">
    <w:name w:val="Абзац списка1"/>
    <w:basedOn w:val="Style_12"/>
    <w:link w:val="Style_32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32_ch" w:type="character">
    <w:name w:val="Абзац списка1"/>
    <w:basedOn w:val="Style_12_ch"/>
    <w:link w:val="Style_32"/>
    <w:rPr>
      <w:rFonts w:ascii="Arial" w:hAnsi="Arial"/>
      <w:sz w:val="24"/>
    </w:rPr>
  </w:style>
  <w:style w:styleId="Style_33" w:type="paragraph">
    <w:name w:val="heading 1"/>
    <w:basedOn w:val="Style_12"/>
    <w:next w:val="Style_12"/>
    <w:link w:val="Style_33_ch"/>
    <w:uiPriority w:val="9"/>
    <w:qFormat/>
    <w:pPr>
      <w:keepNext w:val="1"/>
      <w:widowControl w:val="0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3_ch" w:type="character">
    <w:name w:val="heading 1"/>
    <w:basedOn w:val="Style_12_ch"/>
    <w:link w:val="Style_33"/>
    <w:rPr>
      <w:rFonts w:ascii="Cambria" w:hAnsi="Cambria"/>
      <w:b w:val="1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4" w:type="paragraph">
    <w:name w:val="Обычный1"/>
    <w:link w:val="Style_34_ch"/>
    <w:pPr>
      <w:spacing w:line="300" w:lineRule="auto"/>
      <w:ind/>
    </w:pPr>
    <w:rPr>
      <w:sz w:val="22"/>
    </w:rPr>
  </w:style>
  <w:style w:styleId="Style_34_ch" w:type="character">
    <w:name w:val="Обычный1"/>
    <w:link w:val="Style_34"/>
    <w:rPr>
      <w:sz w:val="2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12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List Paragraph"/>
    <w:basedOn w:val="Style_12"/>
    <w:link w:val="Style_39_ch"/>
    <w:pPr>
      <w:ind w:firstLine="0" w:left="708"/>
    </w:pPr>
    <w:rPr>
      <w:sz w:val="20"/>
    </w:rPr>
  </w:style>
  <w:style w:styleId="Style_39_ch" w:type="character">
    <w:name w:val="List Paragraph"/>
    <w:basedOn w:val="Style_12_ch"/>
    <w:link w:val="Style_39"/>
    <w:rPr>
      <w:sz w:val="20"/>
    </w:rPr>
  </w:style>
  <w:style w:styleId="Style_5" w:type="paragraph">
    <w:name w:val="ConsTitle"/>
    <w:link w:val="Style_5_ch"/>
    <w:pPr>
      <w:widowControl w:val="0"/>
      <w:ind w:right="19772"/>
    </w:pPr>
    <w:rPr>
      <w:rFonts w:ascii="Arial" w:hAnsi="Arial"/>
      <w:b w:val="1"/>
      <w:sz w:val="16"/>
    </w:rPr>
  </w:style>
  <w:style w:styleId="Style_5_ch" w:type="character">
    <w:name w:val="ConsTitle"/>
    <w:link w:val="Style_5"/>
    <w:rPr>
      <w:rFonts w:ascii="Arial" w:hAnsi="Arial"/>
      <w:b w:val="1"/>
      <w:sz w:val="16"/>
    </w:rPr>
  </w:style>
  <w:style w:styleId="Style_40" w:type="paragraph">
    <w:name w:val="Body Text Indent"/>
    <w:basedOn w:val="Style_12"/>
    <w:link w:val="Style_40_ch"/>
    <w:pPr>
      <w:ind w:firstLine="720" w:left="0"/>
      <w:jc w:val="both"/>
    </w:pPr>
    <w:rPr>
      <w:sz w:val="24"/>
    </w:rPr>
  </w:style>
  <w:style w:styleId="Style_40_ch" w:type="character">
    <w:name w:val="Body Text Indent"/>
    <w:basedOn w:val="Style_12_ch"/>
    <w:link w:val="Style_40"/>
    <w:rPr>
      <w:sz w:val="24"/>
    </w:rPr>
  </w:style>
  <w:style w:styleId="Style_41" w:type="paragraph">
    <w:name w:val="toc 9"/>
    <w:next w:val="Style_12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" w:type="paragraph">
    <w:name w:val="Body Text 2"/>
    <w:basedOn w:val="Style_12"/>
    <w:link w:val="Style_2_ch"/>
    <w:pPr>
      <w:spacing w:after="120" w:line="480" w:lineRule="auto"/>
      <w:ind/>
    </w:pPr>
  </w:style>
  <w:style w:styleId="Style_2_ch" w:type="character">
    <w:name w:val="Body Text 2"/>
    <w:basedOn w:val="Style_12_ch"/>
    <w:link w:val="Style_2"/>
  </w:style>
  <w:style w:styleId="Style_42" w:type="paragraph">
    <w:name w:val="toc 8"/>
    <w:next w:val="Style_12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page number"/>
    <w:basedOn w:val="Style_20"/>
    <w:link w:val="Style_43_ch"/>
  </w:style>
  <w:style w:styleId="Style_43_ch" w:type="character">
    <w:name w:val="page number"/>
    <w:basedOn w:val="Style_20_ch"/>
    <w:link w:val="Style_43"/>
  </w:style>
  <w:style w:styleId="Style_44" w:type="paragraph">
    <w:name w:val="toc 5"/>
    <w:next w:val="Style_12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ConsPlusTitle"/>
    <w:link w:val="Style_45_ch"/>
    <w:pPr>
      <w:widowControl w:val="0"/>
      <w:ind/>
    </w:pPr>
    <w:rPr>
      <w:b w:val="1"/>
      <w:sz w:val="28"/>
    </w:rPr>
  </w:style>
  <w:style w:styleId="Style_45_ch" w:type="character">
    <w:name w:val="ConsPlusTitle"/>
    <w:link w:val="Style_45"/>
    <w:rPr>
      <w:b w:val="1"/>
      <w:sz w:val="28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Body Text"/>
    <w:basedOn w:val="Style_12"/>
    <w:link w:val="Style_47_ch"/>
    <w:pPr>
      <w:ind/>
      <w:jc w:val="center"/>
    </w:pPr>
    <w:rPr>
      <w:sz w:val="24"/>
    </w:rPr>
  </w:style>
  <w:style w:styleId="Style_47_ch" w:type="character">
    <w:name w:val="Body Text"/>
    <w:basedOn w:val="Style_12_ch"/>
    <w:link w:val="Style_47"/>
    <w:rPr>
      <w:sz w:val="24"/>
    </w:rPr>
  </w:style>
  <w:style w:styleId="Style_48" w:type="paragraph">
    <w:name w:val="Subtitle"/>
    <w:basedOn w:val="Style_12"/>
    <w:link w:val="Style_48_ch"/>
    <w:uiPriority w:val="11"/>
    <w:qFormat/>
    <w:pPr>
      <w:spacing w:before="240"/>
      <w:ind/>
      <w:jc w:val="center"/>
    </w:pPr>
    <w:rPr>
      <w:b w:val="1"/>
      <w:sz w:val="32"/>
    </w:rPr>
  </w:style>
  <w:style w:styleId="Style_48_ch" w:type="character">
    <w:name w:val="Subtitle"/>
    <w:basedOn w:val="Style_12_ch"/>
    <w:link w:val="Style_48"/>
    <w:rPr>
      <w:b w:val="1"/>
      <w:sz w:val="32"/>
    </w:rPr>
  </w:style>
  <w:style w:styleId="Style_49" w:type="paragraph">
    <w:name w:val="Body Text 3"/>
    <w:basedOn w:val="Style_12"/>
    <w:link w:val="Style_49_ch"/>
    <w:pPr>
      <w:ind/>
      <w:jc w:val="both"/>
    </w:pPr>
    <w:rPr>
      <w:sz w:val="24"/>
    </w:rPr>
  </w:style>
  <w:style w:styleId="Style_49_ch" w:type="character">
    <w:name w:val="Body Text 3"/>
    <w:basedOn w:val="Style_12_ch"/>
    <w:link w:val="Style_49"/>
    <w:rPr>
      <w:sz w:val="24"/>
    </w:rPr>
  </w:style>
  <w:style w:styleId="Style_50" w:type="paragraph">
    <w:name w:val="footer"/>
    <w:basedOn w:val="Style_12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footer"/>
    <w:basedOn w:val="Style_12_ch"/>
    <w:link w:val="Style_50"/>
  </w:style>
  <w:style w:styleId="Style_51" w:type="paragraph">
    <w:name w:val="Title"/>
    <w:basedOn w:val="Style_12"/>
    <w:link w:val="Style_51_ch"/>
    <w:uiPriority w:val="10"/>
    <w:qFormat/>
    <w:pPr>
      <w:spacing w:before="240"/>
      <w:ind/>
      <w:jc w:val="center"/>
    </w:pPr>
  </w:style>
  <w:style w:styleId="Style_51_ch" w:type="character">
    <w:name w:val="Title"/>
    <w:basedOn w:val="Style_12_ch"/>
    <w:link w:val="Style_51"/>
  </w:style>
  <w:style w:styleId="Style_4" w:type="paragraph">
    <w:name w:val="heading 4"/>
    <w:basedOn w:val="Style_12"/>
    <w:next w:val="Style_12"/>
    <w:link w:val="Style_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4_ch" w:type="character">
    <w:name w:val="heading 4"/>
    <w:basedOn w:val="Style_12_ch"/>
    <w:link w:val="Style_4"/>
    <w:rPr>
      <w:rFonts w:ascii="Calibri" w:hAnsi="Calibri"/>
      <w:b w:val="1"/>
    </w:rPr>
  </w:style>
  <w:style w:styleId="Style_52" w:type="paragraph">
    <w:name w:val="heading 2"/>
    <w:basedOn w:val="Style_12"/>
    <w:next w:val="Style_12"/>
    <w:link w:val="Style_5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52_ch" w:type="character">
    <w:name w:val="heading 2"/>
    <w:basedOn w:val="Style_12_ch"/>
    <w:link w:val="Style_52"/>
    <w:rPr>
      <w:rFonts w:ascii="Arial" w:hAnsi="Arial"/>
      <w:b w:val="1"/>
      <w:i w:val="1"/>
    </w:rPr>
  </w:style>
  <w:style w:styleId="Style_53" w:type="paragraph">
    <w:name w:val="ConsPlusJurTerm"/>
    <w:link w:val="Style_53_ch"/>
    <w:pPr>
      <w:widowControl w:val="0"/>
      <w:ind/>
    </w:pPr>
    <w:rPr>
      <w:rFonts w:ascii="Tahoma" w:hAnsi="Tahoma"/>
      <w:sz w:val="26"/>
    </w:rPr>
  </w:style>
  <w:style w:styleId="Style_53_ch" w:type="character">
    <w:name w:val="ConsPlusJurTerm"/>
    <w:link w:val="Style_53"/>
    <w:rPr>
      <w:rFonts w:ascii="Tahoma" w:hAnsi="Tahoma"/>
      <w:sz w:val="26"/>
    </w:rPr>
  </w:style>
  <w:style w:styleId="Style_54" w:type="table">
    <w:name w:val="Сетка таблицы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2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4.emf" Type="http://schemas.openxmlformats.org/officeDocument/2006/relationships/image"/>
  <Relationship Id="rId6" Target="media/3.emf" Type="http://schemas.openxmlformats.org/officeDocument/2006/relationships/image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media/1.emf" Type="http://schemas.openxmlformats.org/officeDocument/2006/relationships/image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media/2.emf" Type="http://schemas.openxmlformats.org/officeDocument/2006/relationships/image"/>
  <Relationship Id="rId11" Target="styles.xml" Type="http://schemas.openxmlformats.org/officeDocument/2006/relationships/styles"/>
  <Relationship Id="rId8" Target="media/5.emf" Type="http://schemas.openxmlformats.org/officeDocument/2006/relationships/image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2024-07-26T04:01:31Z</dcterms:modified>
</cp:coreProperties>
</file>