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both"/>
        <w:rPr>
          <w:sz w:val="28"/>
        </w:rPr>
      </w:pPr>
    </w:p>
    <w:p w14:paraId="02000000">
      <w:pPr>
        <w:widowControl w:val="1"/>
        <w:ind/>
        <w:jc w:val="both"/>
      </w:pPr>
    </w:p>
    <w:p w14:paraId="03000000">
      <w:pPr>
        <w:widowControl w:val="1"/>
        <w:ind/>
        <w:jc w:val="right"/>
      </w:pPr>
      <w:r>
        <w:t>ПРИЛОЖЕНИЕ 1</w:t>
      </w:r>
    </w:p>
    <w:p w14:paraId="04000000">
      <w:pPr>
        <w:widowControl w:val="1"/>
        <w:ind/>
        <w:jc w:val="right"/>
      </w:pPr>
      <w:r>
        <w:t xml:space="preserve">К постановлению администрации </w:t>
      </w:r>
    </w:p>
    <w:p w14:paraId="05000000">
      <w:pPr>
        <w:widowControl w:val="1"/>
        <w:ind/>
        <w:jc w:val="right"/>
      </w:pPr>
      <w:r>
        <w:t>Крапивинского муниципального округа</w:t>
      </w:r>
    </w:p>
    <w:p w14:paraId="06000000">
      <w:pPr>
        <w:widowControl w:val="1"/>
        <w:ind/>
        <w:jc w:val="right"/>
      </w:pPr>
      <w:r>
        <w:t>От ___________________№________</w:t>
      </w:r>
    </w:p>
    <w:p w14:paraId="07000000"/>
    <w:p w14:paraId="08000000"/>
    <w:p w14:paraId="09000000"/>
    <w:p w14:paraId="0A000000"/>
    <w:p w14:paraId="0B000000">
      <w:pPr>
        <w:widowControl w:val="1"/>
        <w:tabs>
          <w:tab w:leader="none" w:pos="3544" w:val="left"/>
        </w:tabs>
        <w:ind/>
        <w:jc w:val="center"/>
        <w:rPr>
          <w:b w:val="1"/>
        </w:rPr>
      </w:pPr>
      <w:r>
        <w:rPr>
          <w:b w:val="1"/>
        </w:rPr>
        <w:t>Сведения о местоположении, площади и границах незастроенной территории в границах кадастрового квартала 42:05:0109001 50 м западнее ул. Лучистая, подлежащей комплексному развитию</w:t>
      </w:r>
    </w:p>
    <w:p w14:paraId="0C000000">
      <w:pPr>
        <w:widowControl w:val="1"/>
        <w:tabs>
          <w:tab w:leader="none" w:pos="3544" w:val="left"/>
        </w:tabs>
        <w:ind/>
        <w:jc w:val="center"/>
        <w:rPr>
          <w:b w:val="1"/>
        </w:rPr>
      </w:pPr>
    </w:p>
    <w:p w14:paraId="0D000000">
      <w:pPr>
        <w:pStyle w:val="Style_1"/>
        <w:widowControl w:val="1"/>
        <w:numPr>
          <w:ilvl w:val="0"/>
          <w:numId w:val="1"/>
        </w:numPr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t>Графическое описание местоположения границ территории</w:t>
      </w:r>
    </w:p>
    <w:p w14:paraId="0E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t>Местоположение: Кемеровская обл., р-н Крапивинский</w:t>
      </w:r>
    </w:p>
    <w:p w14:paraId="0F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t>В границах незастроенной территории, подлежащей комплексному развитию, расположен земельный участок в границах кадастрового квартала 42:05:0109001 50 м западнее ул. Лучистая площадью 10150 кв.м (1.01 га), разрешенное использование: «жилищное строительство», не обременен правами третьих лиц, объекты капитального строительства на указанном земельном участке отсутствуют.</w:t>
      </w:r>
    </w:p>
    <w:p w14:paraId="10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1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2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3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drawing>
          <wp:inline>
            <wp:extent cx="5868256" cy="3167851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868256" cy="31678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4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5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t>Условные обозначения:</w:t>
      </w:r>
    </w:p>
    <w:p w14:paraId="16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7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drawing>
          <wp:anchor allowOverlap="true" behindDoc="false" distL="114300" distR="114300" layoutInCell="true" locked="false" relativeHeight="251658240" simplePos="fals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4520" cy="349885"/>
            <wp:wrapSquare distL="114300" distR="114300" wrapText="bothSides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04520" cy="34988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4"/>
        </w:rPr>
        <w:t>- граница территории</w:t>
      </w:r>
      <w:r>
        <w:rPr>
          <w:sz w:val="24"/>
        </w:rPr>
        <w:t>, под</w:t>
      </w:r>
      <w:r>
        <w:rPr>
          <w:sz w:val="24"/>
        </w:rPr>
        <w:t xml:space="preserve">лежащий комплексному развитию незастроенной территории в границах </w:t>
      </w:r>
      <w:r>
        <w:rPr>
          <w:sz w:val="24"/>
        </w:rPr>
        <w:t>кадастрового квартала 42:05:0109001 50 м западнее ул. Лучистая</w:t>
      </w:r>
      <w:r>
        <w:rPr>
          <w:sz w:val="24"/>
        </w:rPr>
        <w:t>.</w:t>
      </w:r>
    </w:p>
    <w:p w14:paraId="18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9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A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B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C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D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E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1F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20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21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22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23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24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25000000">
      <w:pPr>
        <w:pStyle w:val="Style_1"/>
        <w:widowControl w:val="1"/>
        <w:tabs>
          <w:tab w:leader="none" w:pos="3544" w:val="left"/>
        </w:tabs>
        <w:spacing w:line="276" w:lineRule="auto"/>
        <w:ind/>
        <w:rPr>
          <w:sz w:val="24"/>
        </w:rPr>
      </w:pPr>
    </w:p>
    <w:p w14:paraId="26000000">
      <w:pPr>
        <w:pStyle w:val="Style_1"/>
        <w:widowControl w:val="1"/>
        <w:numPr>
          <w:ilvl w:val="0"/>
          <w:numId w:val="1"/>
        </w:numPr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t xml:space="preserve">Координаты (МСК-42) незастроенной территории в границах </w:t>
      </w:r>
      <w:r>
        <w:rPr>
          <w:sz w:val="24"/>
        </w:rPr>
        <w:t>кадастрового квартала 42:05:0109001 50 м западнее ул. Лучистая</w:t>
      </w:r>
      <w:r>
        <w:rPr>
          <w:sz w:val="24"/>
        </w:rPr>
        <w:t>.</w:t>
      </w:r>
    </w:p>
    <w:p w14:paraId="27000000">
      <w:pPr>
        <w:widowControl w:val="1"/>
        <w:tabs>
          <w:tab w:leader="none" w:pos="3544" w:val="left"/>
        </w:tabs>
        <w:spacing w:line="276" w:lineRule="auto"/>
        <w:ind w:left="720"/>
        <w:rPr>
          <w:sz w:val="24"/>
        </w:rPr>
      </w:pPr>
    </w:p>
    <w:tbl>
      <w:tblPr>
        <w:tblStyle w:val="Style_2"/>
        <w:tblW w:type="auto" w:w="0"/>
        <w:tblInd w:type="dxa" w:w="1080"/>
        <w:tblLayout w:type="fixed"/>
      </w:tblPr>
      <w:tblGrid>
        <w:gridCol w:w="2898"/>
        <w:gridCol w:w="2957"/>
        <w:gridCol w:w="2978"/>
      </w:tblGrid>
      <w:tr>
        <w:tc>
          <w:tcPr>
            <w:tcW w:type="dxa" w:w="2898"/>
          </w:tcPr>
          <w:p w14:paraId="28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Номер точки</w:t>
            </w:r>
          </w:p>
        </w:tc>
        <w:tc>
          <w:tcPr>
            <w:tcW w:type="dxa" w:w="2957"/>
          </w:tcPr>
          <w:p w14:paraId="29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type="dxa" w:w="2978"/>
          </w:tcPr>
          <w:p w14:paraId="2A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>
        <w:tc>
          <w:tcPr>
            <w:tcW w:type="dxa" w:w="2898"/>
          </w:tcPr>
          <w:p w14:paraId="2B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957"/>
          </w:tcPr>
          <w:p w14:paraId="2C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587369,97</w:t>
            </w:r>
          </w:p>
        </w:tc>
        <w:tc>
          <w:tcPr>
            <w:tcW w:type="dxa" w:w="2978"/>
          </w:tcPr>
          <w:p w14:paraId="2D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2193099,17</w:t>
            </w:r>
          </w:p>
        </w:tc>
      </w:tr>
      <w:tr>
        <w:tc>
          <w:tcPr>
            <w:tcW w:type="dxa" w:w="2898"/>
          </w:tcPr>
          <w:p w14:paraId="2E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957"/>
          </w:tcPr>
          <w:p w14:paraId="2F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587362,54</w:t>
            </w:r>
          </w:p>
        </w:tc>
        <w:tc>
          <w:tcPr>
            <w:tcW w:type="dxa" w:w="2978"/>
          </w:tcPr>
          <w:p w14:paraId="30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2193118,09</w:t>
            </w:r>
          </w:p>
        </w:tc>
      </w:tr>
      <w:tr>
        <w:tc>
          <w:tcPr>
            <w:tcW w:type="dxa" w:w="2898"/>
          </w:tcPr>
          <w:p w14:paraId="31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2957"/>
          </w:tcPr>
          <w:p w14:paraId="32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587317,04</w:t>
            </w:r>
          </w:p>
        </w:tc>
        <w:tc>
          <w:tcPr>
            <w:tcW w:type="dxa" w:w="2978"/>
          </w:tcPr>
          <w:p w14:paraId="33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2193099,30</w:t>
            </w:r>
          </w:p>
        </w:tc>
      </w:tr>
      <w:tr>
        <w:tc>
          <w:tcPr>
            <w:tcW w:type="dxa" w:w="2898"/>
          </w:tcPr>
          <w:p w14:paraId="34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2957"/>
          </w:tcPr>
          <w:p w14:paraId="35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587311,53</w:t>
            </w:r>
          </w:p>
        </w:tc>
        <w:tc>
          <w:tcPr>
            <w:tcW w:type="dxa" w:w="2978"/>
          </w:tcPr>
          <w:p w14:paraId="36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2193115,30</w:t>
            </w:r>
          </w:p>
        </w:tc>
      </w:tr>
      <w:tr>
        <w:tc>
          <w:tcPr>
            <w:tcW w:type="dxa" w:w="2898"/>
          </w:tcPr>
          <w:p w14:paraId="37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2957"/>
          </w:tcPr>
          <w:p w14:paraId="38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587219,09</w:t>
            </w:r>
          </w:p>
        </w:tc>
        <w:tc>
          <w:tcPr>
            <w:tcW w:type="dxa" w:w="2978"/>
          </w:tcPr>
          <w:p w14:paraId="39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2193083,07</w:t>
            </w:r>
          </w:p>
        </w:tc>
      </w:tr>
      <w:tr>
        <w:tc>
          <w:tcPr>
            <w:tcW w:type="dxa" w:w="2898"/>
          </w:tcPr>
          <w:p w14:paraId="3A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2957"/>
          </w:tcPr>
          <w:p w14:paraId="3B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587241,73</w:t>
            </w:r>
          </w:p>
        </w:tc>
        <w:tc>
          <w:tcPr>
            <w:tcW w:type="dxa" w:w="2978"/>
          </w:tcPr>
          <w:p w14:paraId="3C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2193004,05</w:t>
            </w:r>
          </w:p>
        </w:tc>
      </w:tr>
      <w:tr>
        <w:tc>
          <w:tcPr>
            <w:tcW w:type="dxa" w:w="2898"/>
          </w:tcPr>
          <w:p w14:paraId="3D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2957"/>
          </w:tcPr>
          <w:p w14:paraId="3E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587285,73</w:t>
            </w:r>
          </w:p>
        </w:tc>
        <w:tc>
          <w:tcPr>
            <w:tcW w:type="dxa" w:w="2978"/>
          </w:tcPr>
          <w:p w14:paraId="3F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2193001,72</w:t>
            </w:r>
          </w:p>
        </w:tc>
      </w:tr>
      <w:tr>
        <w:tc>
          <w:tcPr>
            <w:tcW w:type="dxa" w:w="2898"/>
          </w:tcPr>
          <w:p w14:paraId="40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957"/>
          </w:tcPr>
          <w:p w14:paraId="41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587369,97</w:t>
            </w:r>
          </w:p>
        </w:tc>
        <w:tc>
          <w:tcPr>
            <w:tcW w:type="dxa" w:w="2978"/>
          </w:tcPr>
          <w:p w14:paraId="42000000">
            <w:pPr>
              <w:pStyle w:val="Style_1"/>
              <w:widowControl w:val="1"/>
              <w:tabs>
                <w:tab w:leader="none" w:pos="3544" w:val="left"/>
              </w:tabs>
              <w:spacing w:line="276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2193099,17</w:t>
            </w:r>
          </w:p>
        </w:tc>
      </w:tr>
    </w:tbl>
    <w:p w14:paraId="43000000">
      <w:pPr>
        <w:pStyle w:val="Style_1"/>
        <w:widowControl w:val="1"/>
        <w:tabs>
          <w:tab w:leader="none" w:pos="3544" w:val="left"/>
        </w:tabs>
        <w:spacing w:line="276" w:lineRule="auto"/>
        <w:ind w:left="1080"/>
        <w:rPr>
          <w:sz w:val="24"/>
        </w:rPr>
      </w:pPr>
      <w:r>
        <w:rPr>
          <w:sz w:val="24"/>
        </w:rPr>
        <w:br/>
      </w:r>
    </w:p>
    <w:p w14:paraId="44000000">
      <w:pPr>
        <w:pStyle w:val="Style_1"/>
        <w:widowControl w:val="1"/>
        <w:numPr>
          <w:ilvl w:val="0"/>
          <w:numId w:val="1"/>
        </w:numPr>
        <w:tabs>
          <w:tab w:leader="none" w:pos="3544" w:val="left"/>
        </w:tabs>
        <w:spacing w:line="276" w:lineRule="auto"/>
        <w:ind/>
        <w:rPr>
          <w:sz w:val="24"/>
        </w:rPr>
      </w:pPr>
      <w:r>
        <w:rPr>
          <w:sz w:val="24"/>
        </w:rPr>
        <w:t>План границ незастроенной территории</w:t>
      </w:r>
    </w:p>
    <w:p w14:paraId="45000000">
      <w:pPr>
        <w:widowControl w:val="1"/>
        <w:tabs>
          <w:tab w:leader="none" w:pos="3544" w:val="left"/>
        </w:tabs>
        <w:spacing w:line="276" w:lineRule="auto"/>
        <w:ind w:left="720"/>
        <w:rPr>
          <w:sz w:val="24"/>
        </w:rPr>
      </w:pPr>
      <w:r>
        <w:rPr>
          <w:sz w:val="24"/>
        </w:rPr>
        <w:t>Площадь 10150 кв.м (1.01.га)</w:t>
      </w:r>
    </w:p>
    <w:p w14:paraId="46000000">
      <w:pPr>
        <w:widowControl w:val="1"/>
        <w:tabs>
          <w:tab w:leader="none" w:pos="3544" w:val="left"/>
        </w:tabs>
        <w:spacing w:line="276" w:lineRule="auto"/>
        <w:ind w:left="720"/>
        <w:rPr>
          <w:sz w:val="24"/>
        </w:rPr>
      </w:pPr>
    </w:p>
    <w:p w14:paraId="47000000">
      <w:pPr>
        <w:widowControl w:val="1"/>
        <w:tabs>
          <w:tab w:leader="none" w:pos="3544" w:val="left"/>
        </w:tabs>
        <w:spacing w:line="276" w:lineRule="auto"/>
        <w:ind w:left="720"/>
        <w:rPr>
          <w:sz w:val="24"/>
        </w:rPr>
      </w:pPr>
    </w:p>
    <w:p w14:paraId="48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  <w:r>
        <w:drawing>
          <wp:inline>
            <wp:extent cx="2544445" cy="341884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2544445" cy="34188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9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4A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4B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4C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4D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4E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4F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0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1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2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3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4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5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6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7000000">
      <w:pPr>
        <w:widowControl w:val="1"/>
        <w:tabs>
          <w:tab w:leader="none" w:pos="3544" w:val="left"/>
        </w:tabs>
        <w:spacing w:line="276" w:lineRule="auto"/>
        <w:ind w:left="720"/>
        <w:jc w:val="center"/>
      </w:pPr>
    </w:p>
    <w:p w14:paraId="58000000">
      <w:pPr>
        <w:widowControl w:val="1"/>
        <w:ind/>
        <w:jc w:val="right"/>
      </w:pPr>
      <w:r>
        <w:t>ПРИЛОЖЕНИЕ 2</w:t>
      </w:r>
    </w:p>
    <w:p w14:paraId="59000000">
      <w:pPr>
        <w:widowControl w:val="1"/>
        <w:ind/>
        <w:jc w:val="right"/>
      </w:pPr>
      <w:r>
        <w:t xml:space="preserve">К постановлению администрации </w:t>
      </w:r>
    </w:p>
    <w:p w14:paraId="5A000000">
      <w:pPr>
        <w:widowControl w:val="1"/>
        <w:ind/>
        <w:jc w:val="right"/>
      </w:pPr>
      <w:r>
        <w:t>Крапивинского муниципального округа</w:t>
      </w:r>
    </w:p>
    <w:p w14:paraId="5B000000">
      <w:pPr>
        <w:widowControl w:val="1"/>
        <w:ind/>
        <w:jc w:val="right"/>
      </w:pPr>
      <w:r>
        <w:t>От ___________________№________</w:t>
      </w:r>
    </w:p>
    <w:p w14:paraId="5C000000">
      <w:pPr>
        <w:widowControl w:val="1"/>
        <w:ind/>
        <w:jc w:val="right"/>
      </w:pPr>
    </w:p>
    <w:p w14:paraId="5D000000">
      <w:pPr>
        <w:widowControl w:val="1"/>
        <w:tabs>
          <w:tab w:leader="none" w:pos="3544" w:val="left"/>
        </w:tabs>
        <w:spacing w:line="276" w:lineRule="auto"/>
        <w:ind w:left="720"/>
        <w:jc w:val="right"/>
        <w:rPr>
          <w:sz w:val="24"/>
        </w:rPr>
      </w:pPr>
    </w:p>
    <w:p w14:paraId="5E000000">
      <w:pPr>
        <w:rPr>
          <w:sz w:val="24"/>
        </w:rPr>
      </w:pPr>
    </w:p>
    <w:p w14:paraId="5F000000">
      <w:pPr>
        <w:widowControl w:val="1"/>
        <w:tabs>
          <w:tab w:leader="none" w:pos="2842" w:val="left"/>
        </w:tabs>
        <w:ind/>
        <w:jc w:val="center"/>
        <w:rPr>
          <w:b w:val="1"/>
          <w:sz w:val="24"/>
        </w:rPr>
      </w:pPr>
      <w:r>
        <w:rPr>
          <w:b w:val="1"/>
          <w:sz w:val="24"/>
        </w:rPr>
        <w:t>Основные виды разрешенного использования</w:t>
      </w:r>
      <w:r>
        <w:rPr>
          <w:b w:val="1"/>
          <w:sz w:val="24"/>
        </w:rPr>
        <w:t xml:space="preserve"> земельных участков </w:t>
      </w:r>
      <w:r>
        <w:rPr>
          <w:b w:val="1"/>
          <w:sz w:val="24"/>
        </w:rPr>
        <w:t>и объектов капитального строительства, которые могут быть выбраны при реализации решения о комплексном развитии незастроенной территории, а также предельные параметры разрешенного строительства объектов капитального строительства в границах незастроенной территории</w:t>
      </w:r>
    </w:p>
    <w:p w14:paraId="60000000">
      <w:pPr>
        <w:widowControl w:val="1"/>
        <w:tabs>
          <w:tab w:leader="none" w:pos="2842" w:val="left"/>
        </w:tabs>
        <w:ind/>
        <w:jc w:val="center"/>
        <w:rPr>
          <w:b w:val="1"/>
          <w:sz w:val="24"/>
        </w:rPr>
      </w:pPr>
    </w:p>
    <w:p w14:paraId="61000000">
      <w:pPr>
        <w:widowControl w:val="1"/>
        <w:tabs>
          <w:tab w:leader="none" w:pos="2842" w:val="left"/>
        </w:tabs>
        <w:ind/>
        <w:jc w:val="both"/>
        <w:rPr>
          <w:sz w:val="24"/>
        </w:rPr>
      </w:pPr>
      <w:r>
        <w:rPr>
          <w:sz w:val="24"/>
        </w:rPr>
        <w:t xml:space="preserve">           </w:t>
      </w:r>
      <w:r>
        <w:rPr>
          <w:sz w:val="24"/>
        </w:rPr>
        <w:t>С</w:t>
      </w:r>
      <w:r>
        <w:rPr>
          <w:sz w:val="24"/>
        </w:rPr>
        <w:t xml:space="preserve">огласно правилам землепользования и застройки муниципального образования «Крапивинский муниципальный округ» </w:t>
      </w:r>
      <w:r>
        <w:rPr>
          <w:sz w:val="24"/>
        </w:rPr>
        <w:t>утвержденным решением Совета народных депутатов Крапивинского муниципального округа от 27.12.2024 № 26, территории</w:t>
      </w:r>
      <w:r>
        <w:rPr>
          <w:sz w:val="24"/>
        </w:rPr>
        <w:t>, под</w:t>
      </w:r>
      <w:r>
        <w:rPr>
          <w:sz w:val="24"/>
        </w:rPr>
        <w:t xml:space="preserve">лежащий комплексному развитию незастроенной территории в границах </w:t>
      </w:r>
      <w:r>
        <w:rPr>
          <w:sz w:val="24"/>
        </w:rPr>
        <w:t>кадастрового квартала 42:05:0109001 50 м западнее ул. Лучистая</w:t>
      </w:r>
      <w:r>
        <w:rPr>
          <w:sz w:val="24"/>
        </w:rPr>
        <w:t xml:space="preserve"> располагается в территориальной зоне застройки индивидуальными жилыми домами (Ж1).</w:t>
      </w:r>
    </w:p>
    <w:p w14:paraId="62000000">
      <w:pPr>
        <w:widowControl w:val="1"/>
        <w:tabs>
          <w:tab w:leader="none" w:pos="2842" w:val="left"/>
        </w:tabs>
        <w:ind/>
        <w:jc w:val="both"/>
        <w:rPr>
          <w:sz w:val="24"/>
        </w:rPr>
      </w:pPr>
    </w:p>
    <w:p w14:paraId="63000000">
      <w:pPr>
        <w:widowControl w:val="1"/>
        <w:tabs>
          <w:tab w:leader="none" w:pos="2842" w:val="left"/>
        </w:tabs>
        <w:ind/>
        <w:rPr>
          <w:sz w:val="24"/>
        </w:rPr>
      </w:pPr>
      <w:r>
        <w:rPr>
          <w:sz w:val="24"/>
        </w:rPr>
        <w:t>1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 xml:space="preserve">    </w:t>
      </w:r>
      <w:r>
        <w:rPr>
          <w:sz w:val="24"/>
        </w:rPr>
        <w:t>Основные виды и параметры разрешённого использования земельных участков и объектов капитального строительства:</w:t>
      </w:r>
    </w:p>
    <w:p w14:paraId="64000000">
      <w:pPr>
        <w:widowControl w:val="1"/>
        <w:tabs>
          <w:tab w:leader="none" w:pos="2842" w:val="left"/>
        </w:tabs>
        <w:ind/>
        <w:rPr>
          <w:b w:val="1"/>
          <w:sz w:val="24"/>
        </w:rPr>
      </w:pPr>
    </w:p>
    <w:tbl>
      <w:tblPr>
        <w:tblStyle w:val="Style_3"/>
        <w:tblW w:type="auto" w:w="0"/>
        <w:jc w:val="center"/>
        <w:tblLayout w:type="fixed"/>
        <w:tblCellMar>
          <w:left w:type="dxa" w:w="10"/>
          <w:right w:type="dxa" w:w="10"/>
        </w:tblCellMar>
      </w:tblPr>
      <w:tblGrid>
        <w:gridCol w:w="2558"/>
        <w:gridCol w:w="2126"/>
        <w:gridCol w:w="1704"/>
        <w:gridCol w:w="1560"/>
        <w:gridCol w:w="1994"/>
      </w:tblGrid>
      <w:tr>
        <w:trPr>
          <w:trHeight w:hRule="exact" w:val="1435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5000000">
            <w:pPr>
              <w:pStyle w:val="Style_4"/>
              <w:widowControl w:val="1"/>
              <w:tabs>
                <w:tab w:leader="none" w:pos="101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использования</w:t>
            </w:r>
          </w:p>
          <w:p w14:paraId="66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земельного участка, код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Предельные площади земельных участков (м2)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8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Предельное количество этажей/ предельная высота (эт./м.)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 ый/ максимальн ый процент застройки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6A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Минимальные отступы (м)</w:t>
            </w:r>
          </w:p>
        </w:tc>
      </w:tr>
      <w:tr>
        <w:trPr>
          <w:trHeight w:hRule="exact" w:val="1114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6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Для индивидуального жилищного строительства (2.1)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6C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6D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200</w:t>
            </w:r>
          </w:p>
          <w:p w14:paraId="6E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6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1500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0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3/14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20/60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2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73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74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75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4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6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Малоэтажная многоквартирная жилая застройка</w:t>
            </w:r>
          </w:p>
          <w:p w14:paraId="7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(2.1.1)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8000000">
            <w:pPr>
              <w:pStyle w:val="Style_4"/>
              <w:widowControl w:val="1"/>
              <w:tabs>
                <w:tab w:leader="none" w:pos="1742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79000000">
            <w:pPr>
              <w:pStyle w:val="Style_4"/>
              <w:widowControl w:val="1"/>
              <w:tabs>
                <w:tab w:leader="none" w:pos="1742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600 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7A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4/20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7C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20/50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7D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7E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7F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80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392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81000000">
            <w:pPr>
              <w:pStyle w:val="Style_4"/>
              <w:widowControl w:val="1"/>
              <w:tabs>
                <w:tab w:leader="none" w:pos="1507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Для ведения личного подсобного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хозяйства</w:t>
            </w:r>
          </w:p>
          <w:p w14:paraId="82000000">
            <w:pPr>
              <w:pStyle w:val="Style_4"/>
              <w:widowControl w:val="1"/>
              <w:tabs>
                <w:tab w:leader="none" w:pos="1435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(приусадебный земельный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участок)</w:t>
            </w:r>
          </w:p>
          <w:p w14:paraId="83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(2.2)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4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85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200</w:t>
            </w:r>
          </w:p>
          <w:p w14:paraId="86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8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8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3/14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20/60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A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8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8C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8D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4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8E000000">
            <w:pPr>
              <w:pStyle w:val="Style_4"/>
              <w:widowControl w:val="1"/>
              <w:tabs>
                <w:tab w:leader="none" w:pos="188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Блокированная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жилая</w:t>
            </w:r>
          </w:p>
          <w:p w14:paraId="8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застройка (2.3)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0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9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600</w:t>
            </w:r>
          </w:p>
          <w:p w14:paraId="92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93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4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3/14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5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20/60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6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9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98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9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4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9A000000">
            <w:pPr>
              <w:pStyle w:val="Style_4"/>
              <w:widowControl w:val="1"/>
              <w:tabs>
                <w:tab w:leader="none" w:pos="18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Обслуживание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жилой</w:t>
            </w:r>
          </w:p>
          <w:p w14:paraId="9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застройки (2.7)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9C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9D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400</w:t>
            </w:r>
          </w:p>
          <w:p w14:paraId="9E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9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1500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0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3/14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A2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A3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A4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A5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8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6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Размещение гаражей для собственных нужд (2.7.2)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A7000000">
            <w:pPr>
              <w:pStyle w:val="Style_4"/>
              <w:widowControl w:val="1"/>
              <w:tabs>
                <w:tab w:leader="none" w:pos="1762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 - 25 Максимальная</w:t>
            </w:r>
          </w:p>
          <w:p w14:paraId="A8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1/4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A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B000000">
            <w:pPr>
              <w:pStyle w:val="Style_4"/>
              <w:widowControl w:val="1"/>
              <w:tabs>
                <w:tab w:leader="none" w:pos="7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AC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</w:tr>
      <w:tr>
        <w:trPr>
          <w:trHeight w:hRule="exact" w:val="854"/>
        </w:trPr>
        <w:tc>
          <w:tcPr>
            <w:tcW w:type="dxa" w:w="255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D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Коммунальное обслуживание (3.1)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AE00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A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0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B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2000000">
            <w:pPr>
              <w:pStyle w:val="Style_4"/>
              <w:widowControl w:val="1"/>
              <w:tabs>
                <w:tab w:leader="none" w:pos="7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B3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</w:tr>
      <w:tr>
        <w:trPr>
          <w:trHeight w:hRule="exact" w:val="1118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4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Социальное обслуживание (3.2)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5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B6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500</w:t>
            </w:r>
          </w:p>
          <w:p w14:paraId="B7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B8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4/Не подлежит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A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BB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BC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BD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BE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205"/>
        </w:trPr>
        <w:tc>
          <w:tcPr>
            <w:tcW w:type="dxa" w:w="255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B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Здравоохранение (3.4)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0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C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14:paraId="C2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C3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4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4/Не подлежит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C5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C6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C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C8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C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</w:tbl>
    <w:tbl>
      <w:tblPr>
        <w:tblStyle w:val="Style_3"/>
        <w:tblpPr w:bottomFromText="0" w:horzAnchor="margin" w:leftFromText="180" w:rightFromText="180" w:tblpXSpec="left" w:tblpY="-15" w:topFromText="0" w:vertAnchor="text"/>
        <w:tblW w:type="auto" w:w="0"/>
        <w:tblLayout w:type="fixed"/>
        <w:tblCellMar>
          <w:left w:type="dxa" w:w="10"/>
          <w:right w:type="dxa" w:w="10"/>
        </w:tblCellMar>
      </w:tblPr>
      <w:tblGrid>
        <w:gridCol w:w="2554"/>
        <w:gridCol w:w="2126"/>
        <w:gridCol w:w="1704"/>
        <w:gridCol w:w="1560"/>
        <w:gridCol w:w="1973"/>
      </w:tblGrid>
      <w:tr>
        <w:trPr>
          <w:trHeight w:hRule="exact" w:val="1402"/>
        </w:trPr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A000000">
            <w:pPr>
              <w:pStyle w:val="Style_4"/>
              <w:widowControl w:val="1"/>
              <w:tabs>
                <w:tab w:leader="none" w:pos="101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использования</w:t>
            </w:r>
          </w:p>
          <w:p w14:paraId="C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земельного участка, код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C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Предельные площади земельных участков (м2)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CD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Предельное количество этажей/ предельная высота (эт./м.)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CE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 ый/ максимальн ый процент застройки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C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Минимальные отступы (м)</w:t>
            </w:r>
          </w:p>
        </w:tc>
      </w:tr>
      <w:tr>
        <w:trPr>
          <w:trHeight w:hRule="exact" w:val="1114"/>
        </w:trPr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0000000">
            <w:pPr>
              <w:pStyle w:val="Style_4"/>
              <w:widowControl w:val="1"/>
              <w:tabs>
                <w:tab w:leader="none" w:pos="2189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</w:t>
            </w:r>
          </w:p>
          <w:p w14:paraId="D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просвещение (3.5)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2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D3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1000</w:t>
            </w:r>
          </w:p>
          <w:p w14:paraId="D4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D5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10000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6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3/14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D8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D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DA000000">
            <w:pPr>
              <w:pStyle w:val="Style_4"/>
              <w:widowControl w:val="1"/>
              <w:tabs>
                <w:tab w:leader="none" w:pos="81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D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4"/>
        </w:trPr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C000000">
            <w:pPr>
              <w:pStyle w:val="Style_4"/>
              <w:widowControl w:val="1"/>
              <w:spacing w:line="26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Культурное развитие (3.6)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DD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DE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  <w:p w14:paraId="DF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E0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4/Не подлежит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2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E3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E4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E500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E6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4"/>
        </w:trPr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Магазины (4.4)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8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E9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  <w:p w14:paraId="EA00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E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C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4/Не подлежит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ED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EE000000">
            <w:pPr>
              <w:pStyle w:val="Style_4"/>
              <w:widowControl w:val="1"/>
              <w:tabs>
                <w:tab w:leader="none" w:pos="787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E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F0000000">
            <w:pPr>
              <w:pStyle w:val="Style_4"/>
              <w:widowControl w:val="1"/>
              <w:tabs>
                <w:tab w:leader="none" w:pos="787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F1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835"/>
        </w:trPr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2000000">
            <w:pPr>
              <w:pStyle w:val="Style_4"/>
              <w:widowControl w:val="1"/>
              <w:tabs>
                <w:tab w:leader="none" w:pos="196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Площадки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для</w:t>
            </w:r>
          </w:p>
          <w:p w14:paraId="F3000000">
            <w:pPr>
              <w:pStyle w:val="Style_4"/>
              <w:widowControl w:val="1"/>
              <w:tabs>
                <w:tab w:leader="none" w:pos="142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занятий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спортом</w:t>
            </w:r>
          </w:p>
          <w:p w14:paraId="F4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(5.1.3)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500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F6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7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8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9000000">
            <w:pPr>
              <w:pStyle w:val="Style_4"/>
              <w:widowControl w:val="1"/>
              <w:tabs>
                <w:tab w:leader="none" w:pos="7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FA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</w:tr>
      <w:tr>
        <w:trPr>
          <w:trHeight w:hRule="exact" w:val="840"/>
        </w:trPr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B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Автомобильный транспорт (7.2)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C00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FD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FE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FF00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0010000">
            <w:pPr>
              <w:pStyle w:val="Style_4"/>
              <w:widowControl w:val="1"/>
              <w:tabs>
                <w:tab w:leader="none" w:pos="7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01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</w:tr>
      <w:tr>
        <w:trPr>
          <w:trHeight w:hRule="exact" w:val="840"/>
        </w:trPr>
        <w:tc>
          <w:tcPr>
            <w:tcW w:type="dxa" w:w="255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02010000">
            <w:pPr>
              <w:pStyle w:val="Style_4"/>
              <w:widowControl w:val="1"/>
              <w:tabs>
                <w:tab w:leader="none" w:pos="1502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Земельные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участки</w:t>
            </w:r>
          </w:p>
          <w:p w14:paraId="03010000">
            <w:pPr>
              <w:pStyle w:val="Style_4"/>
              <w:widowControl w:val="1"/>
              <w:tabs>
                <w:tab w:leader="none" w:pos="177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(территории)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общего</w:t>
            </w:r>
          </w:p>
          <w:p w14:paraId="04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пользования (12.0)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501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06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7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08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9010000">
            <w:pPr>
              <w:pStyle w:val="Style_4"/>
              <w:widowControl w:val="1"/>
              <w:tabs>
                <w:tab w:leader="none" w:pos="7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0A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</w:tr>
      <w:tr>
        <w:trPr>
          <w:trHeight w:hRule="exact" w:val="854"/>
        </w:trPr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B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Благоустройство территории (12.0.2)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C01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0D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0E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0F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0010000">
            <w:pPr>
              <w:pStyle w:val="Style_4"/>
              <w:widowControl w:val="1"/>
              <w:tabs>
                <w:tab w:leader="none" w:pos="7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11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</w:tr>
      <w:tr>
        <w:trPr>
          <w:trHeight w:hRule="exact" w:val="854"/>
        </w:trPr>
        <w:tc>
          <w:tcPr>
            <w:tcW w:type="dxa" w:w="255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2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Ведение огородничества (13.1)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301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Минимальная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14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250</w:t>
            </w:r>
          </w:p>
          <w:p w14:paraId="15010000">
            <w:pPr>
              <w:pStyle w:val="Style_4"/>
              <w:widowControl w:val="1"/>
              <w:tabs>
                <w:tab w:leader="none" w:pos="173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-</w:t>
            </w:r>
          </w:p>
          <w:p w14:paraId="1601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  <w:tc>
          <w:tcPr>
            <w:tcW w:type="dxa" w:w="1704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7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8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подлежат установлению</w:t>
            </w:r>
          </w:p>
        </w:tc>
        <w:tc>
          <w:tcPr>
            <w:tcW w:type="dxa" w:w="19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19010000">
            <w:pPr>
              <w:pStyle w:val="Style_4"/>
              <w:widowControl w:val="1"/>
              <w:tabs>
                <w:tab w:leader="none" w:pos="835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1A010000">
            <w:pPr>
              <w:pStyle w:val="Style_4"/>
              <w:widowControl w:val="1"/>
              <w:tabs>
                <w:tab w:leader="none" w:pos="758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</w:tr>
    </w:tbl>
    <w:p w14:paraId="1B010000">
      <w:pPr>
        <w:rPr>
          <w:sz w:val="2"/>
        </w:rPr>
      </w:pPr>
      <w:r>
        <w:br w:type="page"/>
      </w:r>
    </w:p>
    <w:p w14:paraId="1C010000">
      <w:pPr>
        <w:widowControl w:val="1"/>
        <w:spacing w:after="279"/>
        <w:ind/>
      </w:pPr>
    </w:p>
    <w:tbl>
      <w:tblPr>
        <w:tblStyle w:val="Style_3"/>
        <w:tblpPr w:bottomFromText="0" w:horzAnchor="margin" w:leftFromText="180" w:rightFromText="180" w:tblpXSpec="left" w:tblpY="920" w:topFromText="0" w:vertAnchor="text"/>
        <w:tblW w:type="auto" w:w="0"/>
        <w:tblLayout w:type="fixed"/>
        <w:tblCellMar>
          <w:left w:type="dxa" w:w="10"/>
          <w:right w:type="dxa" w:w="10"/>
        </w:tblCellMar>
      </w:tblPr>
      <w:tblGrid>
        <w:gridCol w:w="2558"/>
        <w:gridCol w:w="2126"/>
        <w:gridCol w:w="1699"/>
        <w:gridCol w:w="1560"/>
        <w:gridCol w:w="2045"/>
      </w:tblGrid>
      <w:tr>
        <w:trPr>
          <w:trHeight w:hRule="exact" w:val="1402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D010000">
            <w:pPr>
              <w:pStyle w:val="Style_4"/>
              <w:widowControl w:val="1"/>
              <w:tabs>
                <w:tab w:leader="none" w:pos="1018" w:val="left"/>
              </w:tabs>
              <w:ind w:firstLine="0"/>
              <w:rPr>
                <w:sz w:val="24"/>
              </w:rPr>
            </w:pPr>
            <w:bookmarkStart w:id="1" w:name="bookmark312"/>
            <w:bookmarkEnd w:id="1"/>
            <w:r>
              <w:rPr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использования</w:t>
            </w:r>
          </w:p>
          <w:p w14:paraId="1E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земельного участка, код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1F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Предельные площади земельных участков (м2)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0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Предельное количество этажей/ предельная высота (эт./м.)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1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 ый/ максимальн ый процент застройки</w:t>
            </w:r>
          </w:p>
        </w:tc>
        <w:tc>
          <w:tcPr>
            <w:tcW w:type="dxa" w:w="204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22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Минимальные отступы (м)</w:t>
            </w:r>
          </w:p>
        </w:tc>
      </w:tr>
      <w:tr>
        <w:trPr>
          <w:trHeight w:hRule="exact" w:val="835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3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использование (3.7)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4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5010000">
            <w:pPr>
              <w:rPr>
                <w:sz w:val="10"/>
              </w:rPr>
            </w:pP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6010000">
            <w:pPr>
              <w:rPr>
                <w:sz w:val="10"/>
              </w:rPr>
            </w:pPr>
          </w:p>
        </w:tc>
        <w:tc>
          <w:tcPr>
            <w:tcW w:type="dxa" w:w="204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7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28010000">
            <w:pPr>
              <w:pStyle w:val="Style_4"/>
              <w:widowControl w:val="1"/>
              <w:tabs>
                <w:tab w:leader="none" w:pos="974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29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4"/>
        </w:trPr>
        <w:tc>
          <w:tcPr>
            <w:tcW w:type="dxa" w:w="2558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A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Общественное питание (4.6)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B01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2C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D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3/14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2E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2045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2F01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30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3101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32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1118"/>
        </w:trPr>
        <w:tc>
          <w:tcPr>
            <w:tcW w:type="dxa" w:w="2558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3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Обеспечение внутреннего правопорядка (8.3)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401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35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699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6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подлежит установлению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37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Не подлежит установлению</w:t>
            </w:r>
          </w:p>
        </w:tc>
        <w:tc>
          <w:tcPr>
            <w:tcW w:type="dxa" w:w="20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3801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39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3A01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3B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</w:tbl>
    <w:tbl>
      <w:tblPr>
        <w:tblStyle w:val="Style_3"/>
        <w:tblpPr w:bottomFromText="0" w:horzAnchor="margin" w:leftFromText="180" w:rightFromText="180" w:tblpXSpec="left" w:tblpY="5378" w:topFromText="0" w:vertAnchor="text"/>
        <w:tblW w:type="auto" w:w="0"/>
        <w:tblLayout w:type="fixed"/>
        <w:tblCellMar>
          <w:left w:type="dxa" w:w="10"/>
          <w:right w:type="dxa" w:w="10"/>
        </w:tblCellMar>
      </w:tblPr>
      <w:tblGrid>
        <w:gridCol w:w="2533"/>
        <w:gridCol w:w="2133"/>
        <w:gridCol w:w="1705"/>
        <w:gridCol w:w="1565"/>
        <w:gridCol w:w="2052"/>
      </w:tblGrid>
      <w:tr>
        <w:trPr>
          <w:trHeight w:hRule="exact" w:val="1430"/>
        </w:trPr>
        <w:tc>
          <w:tcPr>
            <w:tcW w:type="dxa" w:w="253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C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Вид использования земельного участка, код</w:t>
            </w:r>
          </w:p>
        </w:tc>
        <w:tc>
          <w:tcPr>
            <w:tcW w:type="dxa" w:w="213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3D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Предельные площади земельных участков (м2)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3E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Предельное количество этажей/ предельная высота (эт./м.)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3F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 ый/ максимальн ый процент застройки</w:t>
            </w:r>
          </w:p>
        </w:tc>
        <w:tc>
          <w:tcPr>
            <w:tcW w:type="dxa" w:w="205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center"/>
          </w:tcPr>
          <w:p w14:paraId="40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Минимальные отступы (м)</w:t>
            </w:r>
          </w:p>
        </w:tc>
      </w:tr>
      <w:tr>
        <w:trPr>
          <w:trHeight w:hRule="exact" w:val="1114"/>
        </w:trPr>
        <w:tc>
          <w:tcPr>
            <w:tcW w:type="dxa" w:w="253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1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Бытовое обслуживание (3.3)</w:t>
            </w:r>
          </w:p>
        </w:tc>
        <w:tc>
          <w:tcPr>
            <w:tcW w:type="dxa" w:w="2133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201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  <w:p w14:paraId="43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4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4/Не подлежит установлению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</w:tcBorders>
            <w:shd w:fill="FFFFFF" w:val="clear"/>
            <w:tcMar>
              <w:left w:type="dxa" w:w="10"/>
              <w:right w:type="dxa" w:w="10"/>
            </w:tcMar>
          </w:tcPr>
          <w:p w14:paraId="45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2052"/>
            <w:tcBorders>
              <w:top w:color="000000" w:sz="4" w:val="single"/>
              <w:left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601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  <w:p w14:paraId="47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участка - 3</w:t>
            </w:r>
          </w:p>
          <w:p w14:paraId="48010000">
            <w:pPr>
              <w:pStyle w:val="Style_4"/>
              <w:widowControl w:val="1"/>
              <w:tabs>
                <w:tab w:leader="none" w:pos="893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красной</w:t>
            </w:r>
          </w:p>
          <w:p w14:paraId="49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линии - 5</w:t>
            </w:r>
          </w:p>
        </w:tc>
      </w:tr>
      <w:tr>
        <w:trPr>
          <w:trHeight w:hRule="exact" w:val="302"/>
        </w:trPr>
        <w:tc>
          <w:tcPr>
            <w:tcW w:type="dxa" w:w="253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A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Религиозное</w:t>
            </w:r>
          </w:p>
        </w:tc>
        <w:tc>
          <w:tcPr>
            <w:tcW w:type="dxa" w:w="2133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B010000">
            <w:pPr>
              <w:pStyle w:val="Style_4"/>
              <w:widowControl w:val="1"/>
              <w:tabs>
                <w:tab w:leader="none" w:pos="931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подлежат</w:t>
            </w:r>
          </w:p>
        </w:tc>
        <w:tc>
          <w:tcPr>
            <w:tcW w:type="dxa" w:w="170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C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3/14</w:t>
            </w:r>
          </w:p>
        </w:tc>
        <w:tc>
          <w:tcPr>
            <w:tcW w:type="dxa" w:w="1565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D010000">
            <w:pPr>
              <w:pStyle w:val="Style_4"/>
              <w:widowControl w:val="1"/>
              <w:ind w:firstLine="0"/>
              <w:rPr>
                <w:sz w:val="24"/>
              </w:rPr>
            </w:pPr>
            <w:r>
              <w:rPr>
                <w:sz w:val="24"/>
              </w:rPr>
              <w:t>20/80</w:t>
            </w:r>
          </w:p>
        </w:tc>
        <w:tc>
          <w:tcPr>
            <w:tcW w:type="dxa" w:w="20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10"/>
              <w:right w:type="dxa" w:w="10"/>
            </w:tcMar>
            <w:vAlign w:val="bottom"/>
          </w:tcPr>
          <w:p w14:paraId="4E010000">
            <w:pPr>
              <w:pStyle w:val="Style_4"/>
              <w:widowControl w:val="1"/>
              <w:tabs>
                <w:tab w:leader="none" w:pos="926" w:val="left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границы</w:t>
            </w:r>
          </w:p>
        </w:tc>
      </w:tr>
    </w:tbl>
    <w:p w14:paraId="4F010000">
      <w:pPr>
        <w:pStyle w:val="Style_5"/>
        <w:widowControl w:val="1"/>
        <w:numPr>
          <w:ilvl w:val="0"/>
          <w:numId w:val="2"/>
        </w:numPr>
        <w:tabs>
          <w:tab w:leader="none" w:pos="1018" w:val="left"/>
          <w:tab w:leader="underscore" w:pos="9970" w:val="left"/>
        </w:tabs>
        <w:ind w:hanging="360" w:left="720"/>
        <w:jc w:val="both"/>
        <w:rPr>
          <w:sz w:val="24"/>
        </w:rPr>
      </w:pPr>
      <w:r>
        <w:t xml:space="preserve">Условно-разрешенные виды и параметры разрешённого использования </w:t>
      </w:r>
      <w:r>
        <w:rPr>
          <w:u w:val="single"/>
        </w:rPr>
        <w:t>земельных участков и объектов капитального строительства: .</w:t>
      </w:r>
      <w:r>
        <w:rPr>
          <w:sz w:val="24"/>
        </w:rPr>
        <w:tab/>
      </w:r>
    </w:p>
    <w:p w14:paraId="50010000">
      <w:pPr>
        <w:rPr>
          <w:sz w:val="24"/>
        </w:rPr>
      </w:pPr>
    </w:p>
    <w:p w14:paraId="51010000">
      <w:pPr>
        <w:widowControl w:val="1"/>
        <w:tabs>
          <w:tab w:leader="none" w:pos="932" w:val="left"/>
        </w:tabs>
        <w:spacing w:before="188"/>
        <w:ind/>
        <w:rPr>
          <w:sz w:val="24"/>
        </w:rPr>
      </w:pPr>
      <w:r>
        <w:rPr>
          <w:sz w:val="24"/>
        </w:rPr>
        <w:t>3. Расчетное  показатели  минимально  допустимого  уровня  обеспеченности</w:t>
      </w:r>
    </w:p>
    <w:p w14:paraId="52010000">
      <w:pPr>
        <w:pStyle w:val="Style_6"/>
        <w:widowControl w:val="1"/>
        <w:spacing w:before="68" w:line="247" w:lineRule="auto"/>
        <w:ind w:right="430"/>
        <w:jc w:val="both"/>
        <w:rPr>
          <w:sz w:val="24"/>
        </w:rPr>
      </w:pPr>
      <w:r>
        <w:rPr>
          <w:sz w:val="24"/>
        </w:rPr>
        <w:t>территории объектами коммунальной инфраструктуры и расчетные показатели максимально допустимого уровня территориальной доступности указаньях объектов для населения:</w:t>
      </w:r>
    </w:p>
    <w:tbl>
      <w:tblPr>
        <w:tblStyle w:val="Style_7"/>
        <w:tblW w:type="auto" w:w="0"/>
        <w:tblInd w:type="dxa" w:w="-150"/>
        <w:tblBorders>
          <w:top w:color="080808" w:sz="6" w:val="single"/>
          <w:left w:color="080808" w:sz="6" w:val="single"/>
          <w:bottom w:color="080808" w:sz="6" w:val="single"/>
          <w:right w:color="080808" w:sz="6" w:val="single"/>
          <w:insideH w:color="080808" w:sz="6" w:val="single"/>
          <w:insideV w:color="080808" w:sz="6" w:val="single"/>
        </w:tblBorders>
        <w:tblLayout w:type="fixed"/>
      </w:tblPr>
      <w:tblGrid>
        <w:gridCol w:w="2972"/>
        <w:gridCol w:w="3974"/>
        <w:gridCol w:w="3119"/>
      </w:tblGrid>
      <w:tr>
        <w:trPr>
          <w:trHeight w:hRule="atLeast" w:val="932"/>
        </w:trPr>
        <w:tc>
          <w:tcPr>
            <w:tcW w:type="dxa" w:w="2972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3010000">
            <w:pPr>
              <w:pStyle w:val="Style_8"/>
              <w:widowControl w:val="1"/>
              <w:spacing w:before="69"/>
              <w:ind w:left="255"/>
              <w:rPr>
                <w:sz w:val="24"/>
              </w:rPr>
            </w:pPr>
            <w:r>
              <w:rPr>
                <w:sz w:val="24"/>
              </w:rPr>
              <w:t>Объекты местного значения</w:t>
            </w:r>
          </w:p>
        </w:tc>
        <w:tc>
          <w:tcPr>
            <w:tcW w:type="dxa" w:w="3974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4010000">
            <w:pPr>
              <w:pStyle w:val="Style_8"/>
              <w:widowControl w:val="1"/>
              <w:spacing w:before="61" w:line="237" w:lineRule="auto"/>
              <w:ind w:left="58"/>
              <w:jc w:val="center"/>
              <w:rPr>
                <w:sz w:val="24"/>
              </w:rPr>
            </w:pPr>
            <w:r>
              <w:rPr>
                <w:sz w:val="24"/>
              </w:rPr>
              <w:t>Виды объектов, расчетные показатели минимально допустимого уровня обеспеченности</w:t>
            </w:r>
          </w:p>
        </w:tc>
        <w:tc>
          <w:tcPr>
            <w:tcW w:type="dxa" w:w="311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5010000">
            <w:pPr>
              <w:pStyle w:val="Style_8"/>
              <w:widowControl w:val="1"/>
              <w:spacing w:before="61" w:line="237" w:lineRule="auto"/>
              <w:ind w:firstLine="7" w:left="108" w:right="74"/>
              <w:jc w:val="center"/>
              <w:rPr>
                <w:sz w:val="24"/>
              </w:rPr>
            </w:pPr>
            <w:r>
              <w:rPr>
                <w:sz w:val="24"/>
              </w:rPr>
              <w:t>Расчетные потакатели максимально допустимого уровня территориальной доступности</w:t>
            </w:r>
          </w:p>
        </w:tc>
      </w:tr>
      <w:tr>
        <w:trPr>
          <w:trHeight w:hRule="atLeast" w:val="518"/>
        </w:trPr>
        <w:tc>
          <w:tcPr>
            <w:tcW w:type="dxa" w:w="2972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6010000">
            <w:pPr>
              <w:pStyle w:val="Style_8"/>
              <w:widowControl w:val="1"/>
              <w:spacing w:before="50"/>
              <w:ind w:left="87"/>
              <w:rPr>
                <w:sz w:val="24"/>
              </w:rPr>
            </w:pPr>
            <w:r>
              <w:rPr>
                <w:sz w:val="24"/>
              </w:rPr>
              <w:t>Объекты электроснабжения</w:t>
            </w:r>
          </w:p>
        </w:tc>
        <w:tc>
          <w:tcPr>
            <w:tcW w:type="dxa" w:w="3974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7010000">
            <w:pPr>
              <w:pStyle w:val="Style_8"/>
              <w:widowControl w:val="1"/>
              <w:spacing w:before="40"/>
              <w:ind w:firstLine="4" w:left="55" w:right="21"/>
              <w:rPr>
                <w:sz w:val="24"/>
              </w:rPr>
            </w:pPr>
            <w:r>
              <w:rPr>
                <w:sz w:val="24"/>
              </w:rPr>
              <w:t>подстанции 10/04 кВ: 1 ед. на 1 тыс. человек</w:t>
            </w:r>
          </w:p>
        </w:tc>
        <w:tc>
          <w:tcPr>
            <w:tcW w:type="dxa" w:w="311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8010000">
            <w:pPr>
              <w:pStyle w:val="Style_8"/>
              <w:widowControl w:val="1"/>
              <w:spacing w:before="40"/>
              <w:ind w:left="66"/>
              <w:rPr>
                <w:sz w:val="24"/>
              </w:rPr>
            </w:pPr>
            <w:r>
              <w:rPr>
                <w:sz w:val="24"/>
              </w:rPr>
              <w:t>500 м</w:t>
            </w:r>
          </w:p>
        </w:tc>
      </w:tr>
      <w:tr>
        <w:trPr>
          <w:trHeight w:hRule="atLeast" w:val="734"/>
        </w:trPr>
        <w:tc>
          <w:tcPr>
            <w:tcW w:type="dxa" w:w="2972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9010000">
            <w:pPr>
              <w:pStyle w:val="Style_8"/>
              <w:widowControl w:val="1"/>
              <w:spacing w:before="55"/>
              <w:ind w:left="82"/>
              <w:rPr>
                <w:sz w:val="24"/>
              </w:rPr>
            </w:pPr>
            <w:r>
              <w:rPr>
                <w:sz w:val="24"/>
              </w:rPr>
              <w:t>Объекты газоснабжения</w:t>
            </w:r>
          </w:p>
        </w:tc>
        <w:tc>
          <w:tcPr>
            <w:tcW w:type="dxa" w:w="3974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A010000">
            <w:pPr>
              <w:pStyle w:val="Style_8"/>
              <w:widowControl w:val="1"/>
              <w:spacing w:before="45"/>
              <w:ind w:firstLine="3" w:left="49" w:right="21"/>
              <w:rPr>
                <w:sz w:val="24"/>
              </w:rPr>
            </w:pPr>
            <w:r>
              <w:rPr>
                <w:sz w:val="24"/>
              </w:rPr>
              <w:t>газораспределительные станции (пункты): 1 ед. на 200 тыс. человек</w:t>
            </w:r>
          </w:p>
        </w:tc>
        <w:tc>
          <w:tcPr>
            <w:tcW w:type="dxa" w:w="311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B010000">
            <w:pPr>
              <w:pStyle w:val="Style_8"/>
              <w:widowControl w:val="1"/>
              <w:spacing w:before="45"/>
              <w:ind w:left="63"/>
              <w:rPr>
                <w:sz w:val="24"/>
              </w:rPr>
            </w:pPr>
            <w:r>
              <w:rPr>
                <w:sz w:val="24"/>
              </w:rPr>
              <w:t>10 000 м</w:t>
            </w:r>
          </w:p>
        </w:tc>
      </w:tr>
      <w:tr>
        <w:trPr>
          <w:trHeight w:hRule="atLeast" w:val="518"/>
        </w:trPr>
        <w:tc>
          <w:tcPr>
            <w:tcW w:type="dxa" w:w="2972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C010000">
            <w:pPr>
              <w:pStyle w:val="Style_8"/>
              <w:widowControl w:val="1"/>
              <w:spacing w:before="40"/>
              <w:ind w:left="77"/>
              <w:rPr>
                <w:sz w:val="24"/>
              </w:rPr>
            </w:pPr>
            <w:r>
              <w:rPr>
                <w:sz w:val="24"/>
              </w:rPr>
              <w:t>Объекты теплоснабжения</w:t>
            </w:r>
          </w:p>
        </w:tc>
        <w:tc>
          <w:tcPr>
            <w:tcW w:type="dxa" w:w="3974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D010000">
            <w:pPr>
              <w:pStyle w:val="Style_8"/>
              <w:widowControl w:val="1"/>
              <w:spacing w:before="30"/>
              <w:ind w:firstLine="1" w:left="44" w:right="21"/>
              <w:rPr>
                <w:sz w:val="24"/>
              </w:rPr>
            </w:pPr>
            <w:r>
              <w:rPr>
                <w:sz w:val="24"/>
              </w:rPr>
              <w:t>котельные: 4,0 Гкал/ч на 1 тыс. человек</w:t>
            </w:r>
          </w:p>
        </w:tc>
        <w:tc>
          <w:tcPr>
            <w:tcW w:type="dxa" w:w="311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E010000">
            <w:pPr>
              <w:pStyle w:val="Style_8"/>
              <w:widowControl w:val="1"/>
              <w:spacing w:before="30"/>
              <w:ind w:left="61"/>
              <w:rPr>
                <w:sz w:val="24"/>
              </w:rPr>
            </w:pPr>
            <w:r>
              <w:rPr>
                <w:sz w:val="24"/>
              </w:rPr>
              <w:t>5 000 м</w:t>
            </w:r>
          </w:p>
        </w:tc>
      </w:tr>
      <w:tr>
        <w:trPr>
          <w:trHeight w:hRule="atLeast" w:val="518"/>
        </w:trPr>
        <w:tc>
          <w:tcPr>
            <w:tcW w:type="dxa" w:w="2972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5F010000">
            <w:pPr>
              <w:pStyle w:val="Style_8"/>
              <w:widowControl w:val="1"/>
              <w:spacing w:before="45"/>
              <w:ind w:left="72"/>
              <w:rPr>
                <w:sz w:val="24"/>
              </w:rPr>
            </w:pPr>
            <w:r>
              <w:rPr>
                <w:sz w:val="24"/>
              </w:rPr>
              <w:t>Объекты водоснабжения</w:t>
            </w:r>
          </w:p>
        </w:tc>
        <w:tc>
          <w:tcPr>
            <w:tcW w:type="dxa" w:w="3974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60010000">
            <w:pPr>
              <w:pStyle w:val="Style_8"/>
              <w:widowControl w:val="1"/>
              <w:spacing w:before="43" w:line="235" w:lineRule="auto"/>
              <w:ind w:firstLine="4" w:left="36" w:right="21"/>
              <w:rPr>
                <w:sz w:val="24"/>
              </w:rPr>
            </w:pPr>
            <w:r>
              <w:rPr>
                <w:sz w:val="24"/>
              </w:rPr>
              <w:t>водоочистные станции: 300 м'/сут. на 1 тыс. человек</w:t>
            </w:r>
          </w:p>
        </w:tc>
        <w:tc>
          <w:tcPr>
            <w:tcW w:type="dxa" w:w="311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61010000">
            <w:pPr>
              <w:pStyle w:val="Style_8"/>
              <w:widowControl w:val="1"/>
              <w:spacing w:before="40"/>
              <w:ind w:left="52"/>
              <w:rPr>
                <w:sz w:val="24"/>
              </w:rPr>
            </w:pPr>
            <w:r>
              <w:rPr>
                <w:sz w:val="24"/>
              </w:rPr>
              <w:t>30 000 м</w:t>
            </w:r>
          </w:p>
        </w:tc>
      </w:tr>
      <w:tr>
        <w:trPr>
          <w:trHeight w:hRule="atLeast" w:val="1114"/>
        </w:trPr>
        <w:tc>
          <w:tcPr>
            <w:tcW w:type="dxa" w:w="2972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62010000">
            <w:pPr>
              <w:pStyle w:val="Style_8"/>
              <w:widowControl w:val="1"/>
              <w:spacing w:before="45"/>
              <w:ind w:left="68"/>
              <w:rPr>
                <w:sz w:val="24"/>
              </w:rPr>
            </w:pPr>
            <w:r>
              <w:rPr>
                <w:sz w:val="24"/>
              </w:rPr>
              <w:t>Объекты водоотведения</w:t>
            </w:r>
          </w:p>
        </w:tc>
        <w:tc>
          <w:tcPr>
            <w:tcW w:type="dxa" w:w="3974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63010000">
            <w:pPr>
              <w:pStyle w:val="Style_8"/>
              <w:widowControl w:val="1"/>
              <w:spacing w:after="79" w:before="40"/>
              <w:ind w:left="36"/>
              <w:jc w:val="both"/>
              <w:rPr>
                <w:sz w:val="24"/>
              </w:rPr>
            </w:pPr>
            <w:r>
              <w:rPr>
                <w:sz w:val="24"/>
              </w:rPr>
              <w:t>канализационные насосные</w:t>
            </w:r>
          </w:p>
          <w:p w14:paraId="64010000">
            <w:pPr>
              <w:pStyle w:val="Style_8"/>
              <w:widowControl w:val="1"/>
              <w:spacing w:line="100" w:lineRule="exact"/>
              <w:ind w:left="40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447488" cy="64008"/>
                  <wp:effectExtent b="0" l="0" r="0" t="0"/>
                  <wp:docPr hidden="false" id="7" name="Picture 7"/>
                  <a:graphic>
                    <a:graphicData uri="http://schemas.openxmlformats.org/drawingml/2006/picture">
                      <pic:pic>
                        <pic:nvPicPr>
                          <pic:cNvPr hidden="false" id="8" name="Picture 8"/>
                          <pic:cNvPicPr preferRelativeResize="true"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flipH="false" flipV="false" rot="0">
                            <a:ext cx="447488" cy="640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65010000">
            <w:pPr>
              <w:pStyle w:val="Style_8"/>
              <w:widowControl w:val="1"/>
              <w:spacing w:before="10"/>
              <w:ind w:hanging="3" w:left="31" w:right="145"/>
              <w:jc w:val="both"/>
              <w:rPr>
                <w:sz w:val="24"/>
              </w:rPr>
            </w:pPr>
            <w:r>
              <w:rPr>
                <w:sz w:val="24"/>
              </w:rPr>
              <w:t>централизованной системе водоотведения: 300 мЗ/сут. па 1 тыс. человек</w:t>
            </w:r>
          </w:p>
        </w:tc>
        <w:tc>
          <w:tcPr>
            <w:tcW w:type="dxa" w:w="311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66010000">
            <w:pPr>
              <w:pStyle w:val="Style_8"/>
              <w:widowControl w:val="1"/>
              <w:spacing w:before="40"/>
              <w:ind w:left="48"/>
              <w:rPr>
                <w:sz w:val="24"/>
              </w:rPr>
            </w:pPr>
            <w:r>
              <w:rPr>
                <w:sz w:val="24"/>
              </w:rPr>
              <w:t>30 000 м</w:t>
            </w:r>
          </w:p>
        </w:tc>
      </w:tr>
    </w:tbl>
    <w:p w14:paraId="67010000">
      <w:pPr>
        <w:pStyle w:val="Style_6"/>
        <w:widowControl w:val="1"/>
        <w:spacing w:before="68" w:line="247" w:lineRule="auto"/>
        <w:ind w:right="430"/>
        <w:jc w:val="both"/>
        <w:rPr>
          <w:sz w:val="24"/>
        </w:rPr>
      </w:pPr>
      <w:r>
        <w:rPr>
          <w:sz w:val="24"/>
        </w:rPr>
        <w:t xml:space="preserve">Расчетные показатели минимально допустимого уровня обеспеченности территории объектами транспортной инфраструктуры и расчетные показатели максимально </w:t>
      </w:r>
      <w:r>
        <w:rPr>
          <w:sz w:val="24"/>
        </w:rPr>
        <w:t>допустимого уровня территориальной доступности указанных объектов для населения:</w:t>
      </w:r>
    </w:p>
    <w:tbl>
      <w:tblPr>
        <w:tblStyle w:val="Style_7"/>
        <w:tblW w:type="auto" w:w="0"/>
        <w:tblInd w:type="dxa" w:w="91"/>
        <w:tblBorders>
          <w:top w:color="0C0C0C" w:sz="6" w:val="single"/>
          <w:left w:color="0C0C0C" w:sz="6" w:val="single"/>
          <w:bottom w:color="0C0C0C" w:sz="6" w:val="single"/>
          <w:right w:color="0C0C0C" w:sz="6" w:val="single"/>
          <w:insideH w:color="0C0C0C" w:sz="6" w:val="single"/>
          <w:insideV w:color="0C0C0C" w:sz="6" w:val="single"/>
        </w:tblBorders>
        <w:tblLayout w:type="fixed"/>
      </w:tblPr>
      <w:tblGrid>
        <w:gridCol w:w="2595"/>
        <w:gridCol w:w="4110"/>
        <w:gridCol w:w="3261"/>
      </w:tblGrid>
      <w:tr>
        <w:trPr>
          <w:trHeight w:hRule="atLeast" w:val="922"/>
        </w:trPr>
        <w:tc>
          <w:tcPr>
            <w:tcW w:type="dxa" w:w="2595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68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Виды объектов местного значения</w:t>
            </w:r>
          </w:p>
        </w:tc>
        <w:tc>
          <w:tcPr>
            <w:tcW w:type="dxa" w:w="4110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69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Расчетные показатели минимально допустимого уровня обеспеченности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6A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Расчетные показатели максимально допустимого уровня территориальной доступности, м</w:t>
            </w:r>
          </w:p>
        </w:tc>
      </w:tr>
      <w:tr>
        <w:trPr>
          <w:trHeight w:hRule="atLeast" w:val="725"/>
        </w:trPr>
        <w:tc>
          <w:tcPr>
            <w:tcW w:type="dxa" w:w="2595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6B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Автомобильные дороги местного значения</w:t>
            </w:r>
          </w:p>
        </w:tc>
        <w:tc>
          <w:tcPr>
            <w:tcW w:type="dxa" w:w="4110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6C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ширина в красных линиях, м: непрерывного движения - 40 - 80;</w:t>
            </w:r>
          </w:p>
          <w:p w14:paraId="6D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регулируемого движения - 35 - 70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6E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  <w:p w14:paraId="6F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700 - 1000</w:t>
            </w:r>
          </w:p>
          <w:p w14:paraId="70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>
        <w:trPr>
          <w:trHeight w:hRule="atLeast" w:val="247"/>
        </w:trPr>
        <w:tc>
          <w:tcPr>
            <w:tcW w:type="dxa" w:w="2595"/>
            <w:tcBorders>
              <w:top w:color="0C0C0C" w:sz="6" w:val="single"/>
              <w:left w:color="0C0C0C" w:sz="6" w:val="single"/>
              <w:bottom w:sz="4" w:val="nil"/>
              <w:right w:color="0C0C0C" w:sz="6" w:val="single"/>
            </w:tcBorders>
          </w:tcPr>
          <w:p w14:paraId="71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Остановочные пункты</w:t>
            </w:r>
          </w:p>
        </w:tc>
        <w:tc>
          <w:tcPr>
            <w:tcW w:type="dxa" w:w="4110"/>
            <w:tcBorders>
              <w:top w:color="0C0C0C" w:sz="6" w:val="single"/>
              <w:left w:color="0C0C0C" w:sz="6" w:val="single"/>
              <w:bottom w:sz="4" w:val="nil"/>
              <w:right w:color="0C0C0C" w:sz="6" w:val="single"/>
            </w:tcBorders>
          </w:tcPr>
          <w:p w14:paraId="72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ширина посадочной площадки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sz="4" w:val="nil"/>
              <w:right w:color="0C0C0C" w:sz="6" w:val="single"/>
            </w:tcBorders>
          </w:tcPr>
          <w:p w14:paraId="73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дальность пешеходных</w:t>
            </w:r>
          </w:p>
        </w:tc>
      </w:tr>
      <w:tr>
        <w:trPr>
          <w:trHeight w:hRule="atLeast" w:val="204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4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на линиях</w:t>
            </w: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5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остановочных пунктов на линиях</w:t>
            </w: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6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подходов к ближайшей</w:t>
            </w:r>
          </w:p>
        </w:tc>
      </w:tr>
      <w:tr>
        <w:trPr>
          <w:trHeight w:hRule="atLeast" w:val="194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7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общественного пассажирского</w:t>
            </w:r>
          </w:p>
          <w:p w14:paraId="78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транспорта</w:t>
            </w: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9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общественного пассажирского</w:t>
            </w: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A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остановке общественного</w:t>
            </w:r>
          </w:p>
        </w:tc>
      </w:tr>
      <w:tr>
        <w:trPr>
          <w:trHeight w:hRule="atLeast" w:val="201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B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C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транспорта (автобусов,</w:t>
            </w: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D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транспорта:</w:t>
            </w:r>
          </w:p>
        </w:tc>
      </w:tr>
      <w:tr>
        <w:trPr>
          <w:trHeight w:hRule="atLeast" w:val="389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E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7F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троллейбусов, трамваев) - 3,0 м;</w:t>
            </w:r>
          </w:p>
          <w:p w14:paraId="80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время передвижения на пересадку</w:t>
            </w: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1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от объектов массового</w:t>
            </w:r>
          </w:p>
          <w:p w14:paraId="82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посещения - не более 250;</w:t>
            </w:r>
          </w:p>
        </w:tc>
      </w:tr>
      <w:tr>
        <w:trPr>
          <w:trHeight w:hRule="atLeast" w:val="197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3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4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пассажиров (без учета времени</w:t>
            </w: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5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в производственных зонах -</w:t>
            </w:r>
          </w:p>
        </w:tc>
      </w:tr>
      <w:tr>
        <w:trPr>
          <w:trHeight w:hRule="atLeast" w:val="206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6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7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ожидания транспорта) - 3 мин.</w:t>
            </w: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8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не более 400 от проходных</w:t>
            </w:r>
          </w:p>
        </w:tc>
      </w:tr>
      <w:tr>
        <w:trPr>
          <w:trHeight w:hRule="atLeast" w:val="199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9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A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B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предприятий;</w:t>
            </w:r>
          </w:p>
        </w:tc>
      </w:tr>
      <w:tr>
        <w:trPr>
          <w:trHeight w:hRule="atLeast" w:val="199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C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D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E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в зонах массового отдыха и</w:t>
            </w:r>
          </w:p>
        </w:tc>
      </w:tr>
      <w:tr>
        <w:trPr>
          <w:trHeight w:hRule="atLeast" w:val="197"/>
        </w:trPr>
        <w:tc>
          <w:tcPr>
            <w:tcW w:type="dxa" w:w="2595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8F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90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3261"/>
            <w:tcBorders>
              <w:top w:sz="4" w:val="nil"/>
              <w:left w:color="0C0C0C" w:sz="6" w:val="single"/>
              <w:bottom w:sz="4" w:val="nil"/>
              <w:right w:color="0C0C0C" w:sz="6" w:val="single"/>
            </w:tcBorders>
          </w:tcPr>
          <w:p w14:paraId="91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спорта - не более 800 от</w:t>
            </w:r>
          </w:p>
        </w:tc>
      </w:tr>
      <w:tr>
        <w:trPr>
          <w:trHeight w:hRule="atLeast" w:val="295"/>
        </w:trPr>
        <w:tc>
          <w:tcPr>
            <w:tcW w:type="dxa" w:w="2595"/>
            <w:tcBorders>
              <w:top w:sz="4" w:val="nil"/>
              <w:left w:color="0C0C0C" w:sz="6" w:val="single"/>
              <w:bottom w:color="0C0C0C" w:sz="6" w:val="single"/>
              <w:right w:color="0C0C0C" w:sz="6" w:val="single"/>
            </w:tcBorders>
          </w:tcPr>
          <w:p w14:paraId="92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4110"/>
            <w:tcBorders>
              <w:top w:sz="4" w:val="nil"/>
              <w:left w:color="0C0C0C" w:sz="6" w:val="single"/>
              <w:bottom w:color="0C0C0C" w:sz="6" w:val="single"/>
              <w:right w:color="0C0C0C" w:sz="6" w:val="single"/>
            </w:tcBorders>
          </w:tcPr>
          <w:p w14:paraId="93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</w:p>
        </w:tc>
        <w:tc>
          <w:tcPr>
            <w:tcW w:type="dxa" w:w="3261"/>
            <w:tcBorders>
              <w:top w:sz="4" w:val="nil"/>
              <w:left w:color="0C0C0C" w:sz="6" w:val="single"/>
              <w:bottom w:color="0C0C0C" w:sz="6" w:val="single"/>
              <w:right w:color="0C0C0C" w:sz="6" w:val="single"/>
            </w:tcBorders>
          </w:tcPr>
          <w:p w14:paraId="94010000">
            <w:pPr>
              <w:pStyle w:val="Style_6"/>
              <w:widowControl w:val="1"/>
              <w:spacing w:before="68" w:line="247" w:lineRule="auto"/>
              <w:ind w:right="430"/>
              <w:jc w:val="both"/>
              <w:rPr>
                <w:sz w:val="24"/>
              </w:rPr>
            </w:pPr>
            <w:r>
              <w:rPr>
                <w:sz w:val="24"/>
              </w:rPr>
              <w:t>главного входа</w:t>
            </w:r>
          </w:p>
        </w:tc>
      </w:tr>
    </w:tbl>
    <w:p w14:paraId="95010000">
      <w:pPr>
        <w:rPr>
          <w:sz w:val="24"/>
        </w:rPr>
      </w:pPr>
    </w:p>
    <w:p w14:paraId="96010000">
      <w:pPr>
        <w:pStyle w:val="Style_6"/>
        <w:widowControl w:val="1"/>
        <w:spacing w:before="3"/>
        <w:ind/>
        <w:rPr>
          <w:sz w:val="3"/>
        </w:rPr>
      </w:pPr>
    </w:p>
    <w:tbl>
      <w:tblPr>
        <w:tblStyle w:val="Style_7"/>
        <w:tblW w:type="auto" w:w="0"/>
        <w:tblInd w:type="dxa" w:w="-8"/>
        <w:tblBorders>
          <w:top w:color="080808" w:sz="6" w:val="single"/>
          <w:left w:color="080808" w:sz="6" w:val="single"/>
          <w:bottom w:color="080808" w:sz="6" w:val="single"/>
          <w:right w:color="080808" w:sz="6" w:val="single"/>
          <w:insideH w:color="080808" w:sz="6" w:val="single"/>
          <w:insideV w:color="080808" w:sz="6" w:val="single"/>
        </w:tblBorders>
        <w:tblLayout w:type="fixed"/>
      </w:tblPr>
      <w:tblGrid>
        <w:gridCol w:w="2835"/>
        <w:gridCol w:w="3969"/>
        <w:gridCol w:w="3261"/>
      </w:tblGrid>
      <w:tr>
        <w:trPr>
          <w:trHeight w:hRule="atLeast" w:val="932"/>
        </w:trPr>
        <w:tc>
          <w:tcPr>
            <w:tcW w:type="dxa" w:w="2835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97010000">
            <w:pPr>
              <w:pStyle w:val="Style_8"/>
              <w:widowControl w:val="1"/>
              <w:spacing w:before="60" w:line="235" w:lineRule="auto"/>
              <w:ind w:firstLine="125" w:left="267"/>
              <w:rPr>
                <w:sz w:val="24"/>
              </w:rPr>
            </w:pPr>
            <w:r>
              <w:rPr>
                <w:sz w:val="24"/>
              </w:rPr>
              <w:t>Виды объектов местного значения</w:t>
            </w:r>
          </w:p>
        </w:tc>
        <w:tc>
          <w:tcPr>
            <w:tcW w:type="dxa" w:w="396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98010000">
            <w:pPr>
              <w:pStyle w:val="Style_8"/>
              <w:widowControl w:val="1"/>
              <w:spacing w:before="57"/>
              <w:ind w:left="75" w:right="32"/>
              <w:jc w:val="center"/>
              <w:rPr>
                <w:sz w:val="24"/>
              </w:rPr>
            </w:pPr>
            <w:r>
              <w:rPr>
                <w:sz w:val="24"/>
              </w:rPr>
              <w:t>Расчетные показатели минимально допустимого уровня обеспеченности</w:t>
            </w:r>
          </w:p>
        </w:tc>
        <w:tc>
          <w:tcPr>
            <w:tcW w:type="dxa" w:w="3261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99010000">
            <w:pPr>
              <w:pStyle w:val="Style_8"/>
              <w:widowControl w:val="1"/>
              <w:spacing w:before="57"/>
              <w:ind w:firstLine="3" w:left="137" w:right="123"/>
              <w:jc w:val="center"/>
              <w:rPr>
                <w:sz w:val="24"/>
              </w:rPr>
            </w:pPr>
            <w:r>
              <w:rPr>
                <w:sz w:val="24"/>
              </w:rPr>
              <w:t>Расчетные показатели максимально допустимого уровня территориальной</w:t>
            </w:r>
          </w:p>
          <w:p w14:paraId="9A010000">
            <w:pPr>
              <w:pStyle w:val="Style_8"/>
              <w:widowControl w:val="1"/>
              <w:tabs>
                <w:tab w:leader="none" w:pos="410" w:val="left"/>
              </w:tabs>
              <w:spacing w:before="47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доступности, М</w:t>
            </w:r>
          </w:p>
        </w:tc>
      </w:tr>
      <w:tr>
        <w:trPr>
          <w:trHeight w:hRule="atLeast" w:val="730"/>
        </w:trPr>
        <w:tc>
          <w:tcPr>
            <w:tcW w:type="dxa" w:w="2835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9B010000">
            <w:pPr>
              <w:pStyle w:val="Style_8"/>
              <w:widowControl w:val="1"/>
              <w:spacing w:before="47"/>
              <w:ind w:firstLine="2" w:left="60"/>
              <w:rPr>
                <w:sz w:val="24"/>
              </w:rPr>
            </w:pPr>
            <w:r>
              <w:rPr>
                <w:sz w:val="24"/>
              </w:rPr>
              <w:t>Объекты вело транспортной инфраструктуры</w:t>
            </w:r>
          </w:p>
        </w:tc>
        <w:tc>
          <w:tcPr>
            <w:tcW w:type="dxa" w:w="3969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9C010000">
            <w:pPr>
              <w:pStyle w:val="Style_8"/>
              <w:rPr>
                <w:sz w:val="24"/>
              </w:rPr>
            </w:pPr>
          </w:p>
        </w:tc>
        <w:tc>
          <w:tcPr>
            <w:tcW w:type="dxa" w:w="3261"/>
            <w:tcBorders>
              <w:top w:color="080808" w:sz="6" w:val="single"/>
              <w:left w:color="080808" w:sz="6" w:val="single"/>
              <w:bottom w:color="080808" w:sz="6" w:val="single"/>
              <w:right w:color="080808" w:sz="6" w:val="single"/>
            </w:tcBorders>
          </w:tcPr>
          <w:p w14:paraId="9D010000">
            <w:pPr>
              <w:pStyle w:val="Style_8"/>
              <w:widowControl w:val="1"/>
              <w:spacing w:before="54" w:line="230" w:lineRule="auto"/>
              <w:ind w:firstLine="7" w:left="50"/>
              <w:rPr>
                <w:sz w:val="24"/>
              </w:rPr>
            </w:pPr>
            <w:r>
              <w:rPr>
                <w:sz w:val="24"/>
              </w:rPr>
              <w:t>Объекты вело транспортной инфраструктуры</w:t>
            </w:r>
          </w:p>
        </w:tc>
      </w:tr>
    </w:tbl>
    <w:p w14:paraId="9E010000">
      <w:pPr>
        <w:widowControl w:val="1"/>
        <w:tabs>
          <w:tab w:leader="none" w:pos="932" w:val="left"/>
        </w:tabs>
        <w:spacing w:before="188"/>
        <w:ind/>
        <w:rPr>
          <w:sz w:val="24"/>
        </w:rPr>
      </w:pPr>
      <w:r>
        <w:rPr>
          <w:sz w:val="24"/>
        </w:rPr>
        <w:t>5</w:t>
      </w:r>
      <w:r>
        <w:rPr>
          <w:sz w:val="24"/>
        </w:rPr>
        <w:t>. Расчетное  показатели  минимально  допустимого  уровня  обеспеченности</w:t>
      </w:r>
    </w:p>
    <w:p w14:paraId="9F010000">
      <w:pPr>
        <w:pStyle w:val="Style_6"/>
        <w:widowControl w:val="1"/>
        <w:spacing w:before="68" w:line="247" w:lineRule="auto"/>
        <w:ind w:right="430"/>
        <w:jc w:val="both"/>
        <w:rPr>
          <w:sz w:val="24"/>
        </w:rPr>
      </w:pPr>
      <w:r>
        <w:rPr>
          <w:sz w:val="24"/>
        </w:rPr>
        <w:t xml:space="preserve">территории объектами </w:t>
      </w:r>
      <w:r>
        <w:rPr>
          <w:sz w:val="24"/>
        </w:rPr>
        <w:t>социальной</w:t>
      </w:r>
      <w:r>
        <w:rPr>
          <w:sz w:val="24"/>
        </w:rPr>
        <w:t xml:space="preserve"> инфраструктуры и расчетные показатели максимально допустимого уровня территориальной доступности указаньях объектов для населения:</w:t>
      </w:r>
    </w:p>
    <w:tbl>
      <w:tblPr>
        <w:tblStyle w:val="Style_7"/>
        <w:tblW w:type="auto" w:w="0"/>
        <w:tblInd w:type="dxa" w:w="-150"/>
        <w:tblBorders>
          <w:top w:color="0C0C0C" w:sz="6" w:val="single"/>
          <w:left w:color="0C0C0C" w:sz="6" w:val="single"/>
          <w:bottom w:color="0C0C0C" w:sz="6" w:val="single"/>
          <w:right w:color="0C0C0C" w:sz="6" w:val="single"/>
          <w:insideH w:color="0C0C0C" w:sz="6" w:val="single"/>
          <w:insideV w:color="0C0C0C" w:sz="6" w:val="single"/>
        </w:tblBorders>
        <w:tblLayout w:type="fixed"/>
      </w:tblPr>
      <w:tblGrid>
        <w:gridCol w:w="2977"/>
        <w:gridCol w:w="3969"/>
        <w:gridCol w:w="3261"/>
      </w:tblGrid>
      <w:tr>
        <w:trPr>
          <w:trHeight w:hRule="atLeast" w:val="1138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A0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Объект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A1010000">
            <w:pPr>
              <w:pStyle w:val="Style_8"/>
              <w:widowControl w:val="1"/>
              <w:ind w:left="128" w:right="3"/>
              <w:jc w:val="center"/>
              <w:rPr>
                <w:sz w:val="24"/>
              </w:rPr>
            </w:pPr>
            <w:r>
              <w:rPr>
                <w:sz w:val="24"/>
              </w:rPr>
              <w:t>Расчетный показатель</w:t>
            </w:r>
          </w:p>
          <w:p w14:paraId="A2010000">
            <w:pPr>
              <w:pStyle w:val="Style_8"/>
              <w:widowControl w:val="1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минимально</w:t>
            </w:r>
          </w:p>
          <w:p w14:paraId="A3010000">
            <w:pPr>
              <w:pStyle w:val="Style_8"/>
              <w:widowControl w:val="1"/>
              <w:spacing w:before="42"/>
              <w:ind/>
              <w:rPr>
                <w:sz w:val="24"/>
              </w:rPr>
            </w:pPr>
          </w:p>
          <w:p w14:paraId="A4010000">
            <w:pPr>
              <w:pStyle w:val="Style_8"/>
              <w:widowControl w:val="1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обеспеченности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A5010000">
            <w:pPr>
              <w:pStyle w:val="Style_8"/>
              <w:widowControl w:val="1"/>
              <w:ind w:firstLine="10" w:left="376" w:right="319"/>
              <w:jc w:val="center"/>
              <w:rPr>
                <w:sz w:val="24"/>
              </w:rPr>
            </w:pPr>
            <w:r>
              <w:rPr>
                <w:sz w:val="24"/>
              </w:rPr>
              <w:t>Предельное значение расчетного показатели</w:t>
            </w:r>
          </w:p>
          <w:p w14:paraId="A6010000">
            <w:pPr>
              <w:pStyle w:val="Style_8"/>
              <w:widowControl w:val="1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 допустимого</w:t>
            </w:r>
          </w:p>
          <w:p w14:paraId="A7010000">
            <w:pPr>
              <w:pStyle w:val="Style_8"/>
              <w:widowControl w:val="1"/>
              <w:spacing w:before="34"/>
              <w:ind w:left="460"/>
              <w:rPr>
                <w:sz w:val="24"/>
              </w:rPr>
            </w:pPr>
            <w:r>
              <w:rPr>
                <w:sz w:val="24"/>
              </w:rPr>
              <w:t>уровня территориальной</w:t>
            </w:r>
          </w:p>
          <w:p w14:paraId="A8010000">
            <w:pPr>
              <w:pStyle w:val="Style_8"/>
              <w:widowControl w:val="1"/>
              <w:spacing w:before="34"/>
              <w:ind w:left="460"/>
              <w:rPr>
                <w:sz w:val="24"/>
              </w:rPr>
            </w:pPr>
          </w:p>
          <w:p w14:paraId="A9010000">
            <w:pPr>
              <w:pStyle w:val="Style_8"/>
              <w:widowControl w:val="1"/>
              <w:spacing w:before="34"/>
              <w:ind/>
              <w:rPr>
                <w:sz w:val="24"/>
              </w:rPr>
            </w:pPr>
          </w:p>
        </w:tc>
      </w:tr>
      <w:tr>
        <w:trPr>
          <w:trHeight w:hRule="atLeast" w:val="278"/>
        </w:trPr>
        <w:tc>
          <w:tcPr>
            <w:tcW w:type="dxa" w:w="10207"/>
            <w:gridSpan w:val="3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AA010000">
            <w:pPr>
              <w:pStyle w:val="Style_8"/>
              <w:widowControl w:val="1"/>
              <w:ind w:right="-58"/>
              <w:jc w:val="center"/>
              <w:rPr>
                <w:sz w:val="24"/>
              </w:rPr>
            </w:pPr>
            <w:r>
              <w:rPr>
                <w:sz w:val="24"/>
              </w:rPr>
              <w:t>В области образования</w:t>
            </w:r>
          </w:p>
        </w:tc>
      </w:tr>
      <w:tr>
        <w:trPr>
          <w:trHeight w:hRule="atLeast" w:val="848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AB010000">
            <w:pPr>
              <w:pStyle w:val="Style_8"/>
              <w:widowControl w:val="1"/>
              <w:ind w:left="153"/>
              <w:jc w:val="both"/>
              <w:rPr>
                <w:sz w:val="24"/>
              </w:rPr>
            </w:pPr>
            <w:r>
              <w:rPr>
                <w:sz w:val="24"/>
              </w:rPr>
              <w:t>Дошкольное образовательные</w:t>
            </w:r>
          </w:p>
          <w:p w14:paraId="AC010000">
            <w:pPr>
              <w:pStyle w:val="Style_8"/>
              <w:widowControl w:val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AD010000">
            <w:pPr>
              <w:pStyle w:val="Style_8"/>
              <w:widowControl w:val="1"/>
              <w:ind w:left="122"/>
              <w:jc w:val="both"/>
              <w:rPr>
                <w:sz w:val="24"/>
              </w:rPr>
            </w:pPr>
            <w:r>
              <w:rPr>
                <w:sz w:val="24"/>
              </w:rPr>
              <w:t>72 места па</w:t>
            </w:r>
          </w:p>
          <w:p w14:paraId="AE010000">
            <w:pPr>
              <w:pStyle w:val="Style_8"/>
              <w:widowControl w:val="1"/>
              <w:ind w:left="123"/>
              <w:jc w:val="both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AF010000">
            <w:pPr>
              <w:pStyle w:val="Style_8"/>
              <w:widowControl w:val="1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>Радиус обслуживания 1000*</w:t>
            </w:r>
          </w:p>
        </w:tc>
      </w:tr>
      <w:tr>
        <w:trPr>
          <w:trHeight w:hRule="atLeast" w:val="1542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0010000">
            <w:pPr>
              <w:pStyle w:val="Style_8"/>
              <w:widowControl w:val="1"/>
              <w:ind w:left="154"/>
              <w:jc w:val="both"/>
              <w:rPr>
                <w:sz w:val="24"/>
              </w:rPr>
            </w:pPr>
            <w:r>
              <w:rPr>
                <w:sz w:val="24"/>
              </w:rPr>
              <w:t>Общеобразовательные организации,</w:t>
            </w:r>
          </w:p>
          <w:p w14:paraId="B1010000">
            <w:pPr>
              <w:pStyle w:val="Style_8"/>
              <w:widowControl w:val="1"/>
              <w:spacing w:before="3"/>
              <w:ind w:firstLine="11" w:left="140"/>
              <w:jc w:val="both"/>
              <w:rPr>
                <w:sz w:val="24"/>
              </w:rPr>
            </w:pPr>
            <w:r>
              <w:rPr>
                <w:sz w:val="24"/>
              </w:rPr>
              <w:t>реализующие программы начального общего, основного общего и с</w:t>
            </w:r>
            <w:r>
              <w:rPr>
                <w:sz w:val="24"/>
              </w:rPr>
              <w:drawing>
                <wp:inline>
                  <wp:extent cx="51830" cy="76318"/>
                  <wp:effectExtent b="0" l="0" r="0" t="0"/>
                  <wp:docPr hidden="false" id="9" name="Picture 9"/>
                  <a:graphic>
                    <a:graphicData uri="http://schemas.openxmlformats.org/drawingml/2006/picture">
                      <pic:pic>
                        <pic:nvPicPr>
                          <pic:cNvPr hidden="false" id="10" name="Picture 10"/>
                          <pic:cNvPicPr preferRelativeResize="true"/>
                        </pic:nvPicPr>
                        <pic:blipFill>
                          <a:blip r:embed="rId5"/>
                          <a:stretch/>
                        </pic:blipFill>
                        <pic:spPr>
                          <a:xfrm flipH="false" flipV="false" rot="0">
                            <a:ext cx="51830" cy="763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drawing>
                <wp:inline>
                  <wp:extent cx="54879" cy="64107"/>
                  <wp:effectExtent b="0" l="0" r="0" t="0"/>
                  <wp:docPr hidden="false" id="11" name="Picture 11"/>
                  <a:graphic>
                    <a:graphicData uri="http://schemas.openxmlformats.org/drawingml/2006/picture">
                      <pic:pic>
                        <pic:nvPicPr>
                          <pic:cNvPr hidden="false" id="12" name="Picture 12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54879" cy="6410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не</w:t>
            </w:r>
            <w:r>
              <w:rPr>
                <w:sz w:val="24"/>
              </w:rPr>
              <w:drawing>
                <wp:inline>
                  <wp:extent cx="42684" cy="54949"/>
                  <wp:effectExtent b="0" l="0" r="0" t="0"/>
                  <wp:docPr hidden="false" id="13" name="Picture 13"/>
                  <a:graphic>
                    <a:graphicData uri="http://schemas.openxmlformats.org/drawingml/2006/picture">
                      <pic:pic>
                        <pic:nvPicPr>
                          <pic:cNvPr hidden="false" id="14" name="Picture 14"/>
                          <pic:cNvPicPr preferRelativeResize="true"/>
                        </pic:nvPicPr>
                        <pic:blipFill>
                          <a:blip r:embed="rId7"/>
                          <a:stretch/>
                        </pic:blipFill>
                        <pic:spPr>
                          <a:xfrm flipH="false" flipV="false" rot="0">
                            <a:ext cx="42684" cy="549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о общего образования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2010000">
            <w:pPr>
              <w:pStyle w:val="Style_8"/>
              <w:widowControl w:val="1"/>
              <w:ind w:left="133"/>
              <w:jc w:val="both"/>
              <w:rPr>
                <w:sz w:val="24"/>
              </w:rPr>
            </w:pPr>
          </w:p>
          <w:p w14:paraId="B3010000">
            <w:pPr>
              <w:pStyle w:val="Style_8"/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10 мест на 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тыс. человек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4010000">
            <w:pPr>
              <w:pStyle w:val="Style_8"/>
              <w:widowControl w:val="1"/>
              <w:ind w:right="146"/>
              <w:jc w:val="both"/>
              <w:rPr>
                <w:sz w:val="24"/>
              </w:rPr>
            </w:pPr>
            <w:r>
              <w:rPr>
                <w:sz w:val="24"/>
              </w:rPr>
              <w:t>Радиус обслуживания 1000*</w:t>
            </w:r>
          </w:p>
        </w:tc>
      </w:tr>
      <w:tr>
        <w:trPr>
          <w:trHeight w:hRule="atLeast" w:val="191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5010000">
            <w:pPr>
              <w:pStyle w:val="Style_8"/>
              <w:widowControl w:val="1"/>
              <w:ind w:right="32"/>
              <w:jc w:val="both"/>
              <w:rPr>
                <w:sz w:val="24"/>
              </w:rPr>
            </w:pPr>
            <w:r>
              <w:rPr>
                <w:sz w:val="24"/>
              </w:rPr>
              <w:t>В области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6010000">
            <w:pPr>
              <w:pStyle w:val="Style_8"/>
              <w:widowControl w:val="1"/>
              <w:ind w:left="2"/>
              <w:jc w:val="both"/>
              <w:rPr>
                <w:sz w:val="24"/>
              </w:rPr>
            </w:pPr>
            <w:r>
              <w:rPr>
                <w:sz w:val="24"/>
              </w:rPr>
              <w:t>здравоохранения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7010000">
            <w:pPr>
              <w:pStyle w:val="Style_8"/>
              <w:widowControl w:val="1"/>
              <w:ind/>
              <w:jc w:val="both"/>
              <w:rPr>
                <w:sz w:val="24"/>
              </w:rPr>
            </w:pPr>
          </w:p>
        </w:tc>
      </w:tr>
      <w:tr>
        <w:trPr>
          <w:trHeight w:hRule="atLeast" w:val="384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8010000">
            <w:pPr>
              <w:pStyle w:val="Style_8"/>
              <w:widowControl w:val="1"/>
              <w:ind w:left="138"/>
              <w:rPr>
                <w:sz w:val="24"/>
              </w:rPr>
            </w:pPr>
            <w:r>
              <w:rPr>
                <w:sz w:val="24"/>
              </w:rPr>
              <w:t>Поликлиника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9010000">
            <w:pPr>
              <w:pStyle w:val="Style_8"/>
              <w:widowControl w:val="1"/>
              <w:ind w:left="104"/>
              <w:rPr>
                <w:sz w:val="24"/>
              </w:rPr>
            </w:pPr>
          </w:p>
          <w:p w14:paraId="BA010000">
            <w:pPr>
              <w:pStyle w:val="Style_8"/>
              <w:widowControl w:val="1"/>
              <w:ind w:left="104"/>
              <w:rPr>
                <w:sz w:val="24"/>
              </w:rPr>
            </w:pPr>
            <w:r>
              <w:rPr>
                <w:sz w:val="24"/>
              </w:rPr>
              <w:t>1 на 20 - 50 тыс.</w:t>
            </w:r>
          </w:p>
          <w:p w14:paraId="BB010000">
            <w:pPr>
              <w:pStyle w:val="Style_8"/>
              <w:widowControl w:val="1"/>
              <w:ind w:left="107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type="dxa" w:w="3261"/>
            <w:vMerge w:val="restart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C010000">
            <w:pPr>
              <w:pStyle w:val="Style_8"/>
              <w:widowControl w:val="1"/>
              <w:ind w:left="108"/>
              <w:rPr>
                <w:sz w:val="24"/>
              </w:rPr>
            </w:pPr>
            <w:r>
              <w:rPr>
                <w:sz w:val="24"/>
              </w:rPr>
              <w:t>Переходная доступность</w:t>
            </w:r>
          </w:p>
          <w:p w14:paraId="BD010000">
            <w:pPr>
              <w:pStyle w:val="Style_8"/>
              <w:widowControl w:val="1"/>
              <w:ind w:firstLine="21" w:left="82" w:right="156"/>
              <w:rPr>
                <w:sz w:val="24"/>
              </w:rPr>
            </w:pPr>
            <w:r>
              <w:rPr>
                <w:sz w:val="24"/>
              </w:rPr>
              <w:t>медицинских организаций, оказывающих первичную медико-санитарную помощь в населенных пунктах с численностью населения свыше 20 тыс. человек, - не более 60 минут, транспортная доступность медицинских организаций, оказывающих медицинскую помощь в неотложной</w:t>
            </w:r>
          </w:p>
          <w:p w14:paraId="BE010000">
            <w:pPr>
              <w:pStyle w:val="Style_8"/>
              <w:widowControl w:val="1"/>
              <w:ind w:left="80"/>
              <w:rPr>
                <w:sz w:val="24"/>
              </w:rPr>
            </w:pPr>
            <w:r>
              <w:rPr>
                <w:sz w:val="24"/>
              </w:rPr>
              <w:t>форме, - не более 120 минут</w:t>
            </w:r>
          </w:p>
        </w:tc>
      </w:tr>
      <w:tr>
        <w:trPr>
          <w:trHeight w:hRule="atLeast" w:val="2129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BF010000">
            <w:pPr>
              <w:pStyle w:val="Style_8"/>
              <w:widowControl w:val="1"/>
              <w:ind w:left="123"/>
              <w:rPr>
                <w:sz w:val="24"/>
              </w:rPr>
            </w:pPr>
            <w:r>
              <w:rPr>
                <w:sz w:val="24"/>
              </w:rPr>
              <w:t>Детская поликлиника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0010000">
            <w:pPr>
              <w:pStyle w:val="Style_8"/>
              <w:widowControl w:val="1"/>
              <w:ind w:left="99"/>
              <w:rPr>
                <w:sz w:val="24"/>
              </w:rPr>
            </w:pPr>
          </w:p>
          <w:p w14:paraId="C1010000">
            <w:pPr>
              <w:pStyle w:val="Style_8"/>
              <w:widowControl w:val="1"/>
              <w:ind w:left="99"/>
              <w:rPr>
                <w:sz w:val="24"/>
              </w:rPr>
            </w:pPr>
            <w:r>
              <w:rPr>
                <w:sz w:val="24"/>
              </w:rPr>
              <w:t>1 на 10 - 30 тыс.</w:t>
            </w:r>
          </w:p>
          <w:p w14:paraId="C2010000">
            <w:pPr>
              <w:pStyle w:val="Style_8"/>
              <w:widowControl w:val="1"/>
              <w:ind w:left="93"/>
              <w:rPr>
                <w:sz w:val="24"/>
              </w:rPr>
            </w:pPr>
            <w:r>
              <w:rPr>
                <w:sz w:val="24"/>
              </w:rPr>
              <w:t>детей</w:t>
            </w:r>
          </w:p>
        </w:tc>
        <w:tc>
          <w:tcPr>
            <w:tcW w:type="dxa" w:w="3261"/>
            <w:gridSpan w:val="1"/>
            <w:vMerge w:val="continue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/>
        </w:tc>
      </w:tr>
      <w:tr>
        <w:trPr>
          <w:trHeight w:hRule="atLeast" w:val="1758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3010000">
            <w:pPr>
              <w:pStyle w:val="Style_8"/>
              <w:widowControl w:val="1"/>
              <w:ind w:left="104"/>
              <w:rPr>
                <w:sz w:val="24"/>
              </w:rPr>
            </w:pPr>
            <w:r>
              <w:rPr>
                <w:sz w:val="24"/>
              </w:rPr>
              <w:t>Районная больница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4010000">
            <w:pPr>
              <w:pStyle w:val="Style_8"/>
              <w:widowControl w:val="1"/>
              <w:ind w:left="75"/>
              <w:rPr>
                <w:sz w:val="24"/>
              </w:rPr>
            </w:pPr>
          </w:p>
          <w:p w14:paraId="C5010000">
            <w:pPr>
              <w:pStyle w:val="Style_8"/>
              <w:widowControl w:val="1"/>
              <w:ind w:left="75"/>
              <w:rPr>
                <w:sz w:val="24"/>
              </w:rPr>
            </w:pPr>
            <w:r>
              <w:rPr>
                <w:sz w:val="24"/>
              </w:rPr>
              <w:t>1 на 20 - 100</w:t>
            </w:r>
          </w:p>
          <w:p w14:paraId="C6010000">
            <w:pPr>
              <w:pStyle w:val="Style_8"/>
              <w:widowControl w:val="1"/>
              <w:ind w:left="75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7010000">
            <w:pPr>
              <w:pStyle w:val="Style_8"/>
              <w:widowControl w:val="1"/>
              <w:ind w:left="78"/>
              <w:rPr>
                <w:sz w:val="24"/>
              </w:rPr>
            </w:pPr>
            <w:r>
              <w:rPr>
                <w:sz w:val="24"/>
              </w:rPr>
              <w:t>Транспортная доступность</w:t>
            </w:r>
          </w:p>
          <w:p w14:paraId="C8010000">
            <w:pPr>
              <w:pStyle w:val="Style_8"/>
              <w:widowControl w:val="1"/>
              <w:ind w:firstLine="13" w:left="61" w:right="205"/>
              <w:rPr>
                <w:sz w:val="24"/>
              </w:rPr>
            </w:pPr>
            <w:r>
              <w:rPr>
                <w:sz w:val="24"/>
              </w:rPr>
              <w:t>медицинских организаций, оказывающих медицинскую помощь в экстренной форме, - не более 60 минут, медицинских организаций, оказывающих медицинскую помощь в неотложной форме, - не более 120 минут</w:t>
            </w:r>
          </w:p>
        </w:tc>
      </w:tr>
      <w:tr>
        <w:trPr>
          <w:trHeight w:hRule="atLeast" w:val="298"/>
        </w:trPr>
        <w:tc>
          <w:tcPr>
            <w:tcW w:type="dxa" w:w="10207"/>
            <w:gridSpan w:val="3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9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В области культуры и искусства</w:t>
            </w:r>
          </w:p>
        </w:tc>
      </w:tr>
      <w:tr>
        <w:trPr>
          <w:trHeight w:hRule="atLeast" w:val="655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A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Общедоступные библиотеки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B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</w:p>
          <w:p w14:paraId="CC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1 на 20 тыс.</w:t>
            </w:r>
          </w:p>
          <w:p w14:paraId="CD010000">
            <w:pPr>
              <w:pStyle w:val="Style_8"/>
              <w:widowControl w:val="1"/>
              <w:spacing w:before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E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в течение 1 дня</w:t>
            </w:r>
          </w:p>
        </w:tc>
      </w:tr>
      <w:tr>
        <w:trPr>
          <w:trHeight w:hRule="atLeast" w:val="201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CF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Кинотеатры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0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</w:p>
          <w:p w14:paraId="D1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30 мест на 1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2010000">
            <w:pPr>
              <w:pStyle w:val="Style_8"/>
              <w:widowControl w:val="1"/>
              <w:ind w:left="173"/>
              <w:jc w:val="center"/>
              <w:rPr>
                <w:sz w:val="24"/>
              </w:rPr>
            </w:pPr>
            <w:r>
              <w:rPr>
                <w:sz w:val="24"/>
              </w:rPr>
              <w:t>в течение 1 дня</w:t>
            </w:r>
          </w:p>
        </w:tc>
      </w:tr>
    </w:tbl>
    <w:p w14:paraId="D3010000">
      <w:pPr>
        <w:rPr>
          <w:sz w:val="24"/>
        </w:rPr>
      </w:pPr>
    </w:p>
    <w:p w14:paraId="D4010000">
      <w:pPr>
        <w:rPr>
          <w:sz w:val="24"/>
        </w:rPr>
      </w:pPr>
    </w:p>
    <w:tbl>
      <w:tblPr>
        <w:tblStyle w:val="Style_7"/>
        <w:tblW w:type="auto" w:w="0"/>
        <w:tblInd w:type="dxa" w:w="-150"/>
        <w:tblBorders>
          <w:top w:color="0C0C0C" w:sz="6" w:val="single"/>
          <w:left w:color="0C0C0C" w:sz="6" w:val="single"/>
          <w:bottom w:color="0C0C0C" w:sz="6" w:val="single"/>
          <w:right w:color="0C0C0C" w:sz="6" w:val="single"/>
          <w:insideH w:color="0C0C0C" w:sz="6" w:val="single"/>
          <w:insideV w:color="0C0C0C" w:sz="6" w:val="single"/>
        </w:tblBorders>
        <w:tblLayout w:type="fixed"/>
      </w:tblPr>
      <w:tblGrid>
        <w:gridCol w:w="2977"/>
        <w:gridCol w:w="3969"/>
        <w:gridCol w:w="3261"/>
      </w:tblGrid>
      <w:tr>
        <w:trPr>
          <w:trHeight w:hRule="atLeast" w:val="1172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501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Объект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6010000">
            <w:pPr>
              <w:pStyle w:val="Style_8"/>
              <w:widowControl w:val="1"/>
              <w:ind w:left="80"/>
              <w:jc w:val="center"/>
              <w:rPr>
                <w:sz w:val="24"/>
              </w:rPr>
            </w:pPr>
            <w:r>
              <w:rPr>
                <w:sz w:val="24"/>
              </w:rPr>
              <w:t>Расчётный</w:t>
            </w:r>
          </w:p>
          <w:p w14:paraId="D7010000">
            <w:pPr>
              <w:pStyle w:val="Style_8"/>
              <w:widowControl w:val="1"/>
              <w:ind w:hanging="10" w:left="128" w:right="42"/>
              <w:jc w:val="center"/>
              <w:rPr>
                <w:sz w:val="24"/>
              </w:rPr>
            </w:pPr>
            <w:r>
              <w:rPr>
                <w:sz w:val="24"/>
              </w:rPr>
              <w:t>показатель минимально допустимого уровня обеспеченности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8010000">
            <w:pPr>
              <w:pStyle w:val="Style_8"/>
              <w:widowControl w:val="1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Предельное значение</w:t>
            </w:r>
          </w:p>
          <w:p w14:paraId="D9010000">
            <w:pPr>
              <w:pStyle w:val="Style_8"/>
              <w:widowControl w:val="1"/>
              <w:spacing w:before="1"/>
              <w:ind w:firstLine="23" w:left="194" w:right="191"/>
              <w:jc w:val="center"/>
              <w:rPr>
                <w:sz w:val="24"/>
              </w:rPr>
            </w:pPr>
            <w:r>
              <w:rPr>
                <w:sz w:val="24"/>
              </w:rPr>
              <w:t>рас9етного показателя максимально ддопустимого уровня территориальной доступности, м</w:t>
            </w:r>
          </w:p>
        </w:tc>
      </w:tr>
      <w:tr>
        <w:trPr>
          <w:trHeight w:hRule="atLeast" w:val="186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A010000">
            <w:pPr>
              <w:pStyle w:val="Style_8"/>
              <w:rPr>
                <w:sz w:val="24"/>
              </w:rPr>
            </w:pP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B010000">
            <w:pPr>
              <w:pStyle w:val="Style_8"/>
              <w:widowControl w:val="1"/>
              <w:ind w:left="118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C010000">
            <w:pPr>
              <w:pStyle w:val="Style_8"/>
              <w:rPr>
                <w:sz w:val="24"/>
              </w:rPr>
            </w:pPr>
          </w:p>
        </w:tc>
      </w:tr>
      <w:tr>
        <w:trPr>
          <w:trHeight w:hRule="atLeast" w:val="384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D010000">
            <w:pPr>
              <w:pStyle w:val="Style_8"/>
              <w:widowControl w:val="1"/>
              <w:ind w:left="174"/>
              <w:rPr>
                <w:sz w:val="24"/>
              </w:rPr>
            </w:pPr>
            <w:r>
              <w:rPr>
                <w:sz w:val="24"/>
              </w:rPr>
              <w:t>Театры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DE010000">
            <w:pPr>
              <w:pStyle w:val="Style_8"/>
              <w:widowControl w:val="1"/>
              <w:ind w:left="113"/>
              <w:rPr>
                <w:sz w:val="24"/>
              </w:rPr>
            </w:pPr>
            <w:r>
              <w:rPr>
                <w:sz w:val="24"/>
              </w:rPr>
              <w:t>8 мест на 1 тыс.</w:t>
            </w:r>
          </w:p>
          <w:p w14:paraId="DF010000">
            <w:pPr>
              <w:pStyle w:val="Style_8"/>
              <w:widowControl w:val="1"/>
              <w:ind w:left="116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type="dxa" w:w="3261"/>
            <w:vMerge w:val="restart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0010000">
            <w:pPr>
              <w:pStyle w:val="Style_8"/>
              <w:widowControl w:val="1"/>
              <w:ind w:left="98"/>
              <w:rPr>
                <w:sz w:val="24"/>
              </w:rPr>
            </w:pPr>
            <w:r>
              <w:rPr>
                <w:sz w:val="24"/>
              </w:rPr>
              <w:t>в течение 1 дня/либо за счет</w:t>
            </w:r>
          </w:p>
          <w:p w14:paraId="E1010000">
            <w:pPr>
              <w:pStyle w:val="Style_8"/>
              <w:widowControl w:val="1"/>
              <w:spacing w:before="1"/>
              <w:ind w:hanging="2" w:left="96"/>
              <w:rPr>
                <w:sz w:val="24"/>
              </w:rPr>
            </w:pPr>
            <w:r>
              <w:rPr>
                <w:sz w:val="24"/>
              </w:rPr>
              <w:t>гастрольной деятельности с периодичностью выездов в соответствии с</w:t>
            </w:r>
          </w:p>
          <w:p w14:paraId="E2010000">
            <w:pPr>
              <w:pStyle w:val="Style_8"/>
              <w:widowControl w:val="1"/>
              <w:spacing w:before="10"/>
              <w:ind w:left="89"/>
              <w:rPr>
                <w:sz w:val="24"/>
              </w:rPr>
            </w:pPr>
            <w:r>
              <w:rPr>
                <w:sz w:val="24"/>
              </w:rPr>
              <w:t>государственным заданием</w:t>
            </w:r>
          </w:p>
        </w:tc>
      </w:tr>
      <w:tr>
        <w:trPr>
          <w:trHeight w:hRule="atLeast" w:val="576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3010000">
            <w:pPr>
              <w:pStyle w:val="Style_8"/>
              <w:widowControl w:val="1"/>
              <w:ind w:left="179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292237" cy="103632"/>
                  <wp:effectExtent b="0" l="0" r="0" t="0"/>
                  <wp:docPr hidden="false" id="15" name="Picture 15"/>
                  <a:graphic>
                    <a:graphicData uri="http://schemas.openxmlformats.org/drawingml/2006/picture">
                      <pic:pic>
                        <pic:nvPicPr>
                          <pic:cNvPr hidden="false" id="16" name="Picture 16"/>
                          <pic:cNvPicPr preferRelativeResize="true"/>
                        </pic:nvPicPr>
                        <pic:blipFill>
                          <a:blip r:embed="rId8"/>
                          <a:stretch/>
                        </pic:blipFill>
                        <pic:spPr>
                          <a:xfrm flipH="false" flipV="false" rot="0">
                            <a:ext cx="292237" cy="1036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4010000">
            <w:pPr>
              <w:pStyle w:val="Style_8"/>
              <w:widowControl w:val="1"/>
              <w:ind w:left="116"/>
              <w:rPr>
                <w:sz w:val="24"/>
              </w:rPr>
            </w:pPr>
            <w:r>
              <w:rPr>
                <w:sz w:val="24"/>
              </w:rPr>
              <w:t>4 места  на  i</w:t>
            </w:r>
          </w:p>
          <w:p w14:paraId="E5010000">
            <w:pPr>
              <w:pStyle w:val="Style_8"/>
              <w:widowControl w:val="1"/>
              <w:ind w:left="113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type="dxa" w:w="3261"/>
            <w:gridSpan w:val="1"/>
            <w:vMerge w:val="continue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/>
        </w:tc>
      </w:tr>
      <w:tr>
        <w:trPr>
          <w:trHeight w:hRule="atLeast" w:val="379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6010000">
            <w:pPr>
              <w:pStyle w:val="Style_8"/>
              <w:widowControl w:val="1"/>
              <w:ind w:left="163"/>
              <w:rPr>
                <w:sz w:val="24"/>
              </w:rPr>
            </w:pPr>
            <w:r>
              <w:rPr>
                <w:sz w:val="24"/>
              </w:rPr>
              <w:t>Дома культуры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7010000">
            <w:pPr>
              <w:pStyle w:val="Style_8"/>
              <w:widowControl w:val="1"/>
              <w:ind w:left="109"/>
              <w:rPr>
                <w:sz w:val="24"/>
              </w:rPr>
            </w:pPr>
            <w:r>
              <w:rPr>
                <w:sz w:val="24"/>
              </w:rPr>
              <w:t>1  на  30  тыс.</w:t>
            </w:r>
          </w:p>
          <w:p w14:paraId="E8010000">
            <w:pPr>
              <w:pStyle w:val="Style_8"/>
              <w:widowControl w:val="1"/>
              <w:ind w:left="112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9010000">
            <w:pPr>
              <w:pStyle w:val="Style_8"/>
              <w:widowControl w:val="1"/>
              <w:ind w:left="88"/>
              <w:rPr>
                <w:sz w:val="24"/>
              </w:rPr>
            </w:pPr>
            <w:r>
              <w:rPr>
                <w:sz w:val="24"/>
              </w:rPr>
              <w:t>в течение 1 часа</w:t>
            </w:r>
          </w:p>
        </w:tc>
      </w:tr>
      <w:tr>
        <w:trPr>
          <w:trHeight w:hRule="atLeast" w:val="182"/>
        </w:trPr>
        <w:tc>
          <w:tcPr>
            <w:tcW w:type="dxa" w:w="6946"/>
            <w:gridSpan w:val="2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A010000">
            <w:pPr>
              <w:pStyle w:val="Style_8"/>
              <w:widowControl w:val="1"/>
              <w:ind w:left="2860"/>
              <w:rPr>
                <w:sz w:val="24"/>
              </w:rPr>
            </w:pPr>
            <w:r>
              <w:rPr>
                <w:sz w:val="24"/>
              </w:rPr>
              <w:t>В области спорта</w:t>
            </w:r>
          </w:p>
        </w:tc>
        <w:tc>
          <w:tcPr>
            <w:tcW w:type="dxa" w:w="3261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B010000">
            <w:pPr>
              <w:pStyle w:val="Style_8"/>
              <w:rPr>
                <w:sz w:val="24"/>
              </w:rPr>
            </w:pPr>
          </w:p>
        </w:tc>
      </w:tr>
      <w:tr>
        <w:trPr>
          <w:trHeight w:hRule="atLeast" w:val="2148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C010000">
            <w:pPr>
              <w:pStyle w:val="Style_8"/>
              <w:widowControl w:val="1"/>
              <w:ind w:left="163"/>
              <w:rPr>
                <w:sz w:val="24"/>
              </w:rPr>
            </w:pPr>
            <w:r>
              <w:rPr>
                <w:sz w:val="24"/>
              </w:rPr>
              <w:t>Универсальная игровые спортивные</w:t>
            </w:r>
          </w:p>
          <w:p w14:paraId="ED010000">
            <w:pPr>
              <w:pStyle w:val="Style_8"/>
              <w:widowControl w:val="1"/>
              <w:spacing w:before="8"/>
              <w:ind w:firstLine="25" w:left="136" w:right="89"/>
              <w:rPr>
                <w:sz w:val="24"/>
              </w:rPr>
            </w:pPr>
            <w:r>
              <w:rPr>
                <w:sz w:val="24"/>
              </w:rPr>
              <w:t xml:space="preserve">площадки (25 х 15 м); малые спортивные площадки, в том числе для занятий воздушной силовой атлетикой - воркаут (8 х 5 м); объекты рекреационной инфраструктуры, приспособленные для занятий физической </w:t>
            </w:r>
            <w:r>
              <w:rPr>
                <w:sz w:val="24"/>
              </w:rPr>
              <w:t>культурой и спортом; спортивные залы, в том числе в образовательных учреждениях, расположенных в данном населенном пункте.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EE010000">
            <w:pPr>
              <w:pStyle w:val="Style_8"/>
              <w:widowControl w:val="1"/>
              <w:ind w:left="98"/>
              <w:rPr>
                <w:sz w:val="24"/>
              </w:rPr>
            </w:pPr>
            <w:r>
              <w:rPr>
                <w:sz w:val="24"/>
              </w:rPr>
              <w:t>Для</w:t>
            </w:r>
          </w:p>
          <w:p w14:paraId="EF010000">
            <w:pPr>
              <w:pStyle w:val="Style_8"/>
              <w:widowControl w:val="1"/>
              <w:spacing w:before="11"/>
              <w:ind w:firstLine="9" w:left="92"/>
              <w:rPr>
                <w:sz w:val="24"/>
              </w:rPr>
            </w:pPr>
            <w:r>
              <w:rPr>
                <w:sz w:val="24"/>
              </w:rPr>
              <w:t>населенного пункта от 50 до 500 человек</w:t>
            </w:r>
          </w:p>
        </w:tc>
        <w:tc>
          <w:tcPr>
            <w:tcW w:type="dxa" w:w="3261"/>
            <w:vMerge w:val="restart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F0010000">
            <w:pPr>
              <w:pStyle w:val="Style_8"/>
              <w:rPr>
                <w:sz w:val="24"/>
              </w:rPr>
            </w:pPr>
          </w:p>
          <w:p w14:paraId="F1010000">
            <w:pPr>
              <w:pStyle w:val="Style_8"/>
              <w:rPr>
                <w:sz w:val="24"/>
              </w:rPr>
            </w:pPr>
          </w:p>
          <w:p w14:paraId="F2010000">
            <w:pPr>
              <w:pStyle w:val="Style_8"/>
              <w:rPr>
                <w:sz w:val="24"/>
              </w:rPr>
            </w:pPr>
          </w:p>
          <w:p w14:paraId="F3010000">
            <w:pPr>
              <w:pStyle w:val="Style_8"/>
              <w:rPr>
                <w:sz w:val="24"/>
              </w:rPr>
            </w:pPr>
          </w:p>
          <w:p w14:paraId="F4010000">
            <w:pPr>
              <w:pStyle w:val="Style_8"/>
              <w:rPr>
                <w:sz w:val="24"/>
              </w:rPr>
            </w:pPr>
          </w:p>
          <w:p w14:paraId="F5010000">
            <w:pPr>
              <w:pStyle w:val="Style_8"/>
              <w:rPr>
                <w:sz w:val="24"/>
              </w:rPr>
            </w:pPr>
          </w:p>
          <w:p w14:paraId="F6010000">
            <w:pPr>
              <w:pStyle w:val="Style_8"/>
              <w:rPr>
                <w:sz w:val="24"/>
              </w:rPr>
            </w:pPr>
          </w:p>
          <w:p w14:paraId="F7010000">
            <w:pPr>
              <w:pStyle w:val="Style_8"/>
              <w:rPr>
                <w:sz w:val="24"/>
              </w:rPr>
            </w:pPr>
          </w:p>
          <w:p w14:paraId="F8010000">
            <w:pPr>
              <w:pStyle w:val="Style_8"/>
              <w:rPr>
                <w:sz w:val="24"/>
              </w:rPr>
            </w:pPr>
          </w:p>
          <w:p w14:paraId="F9010000">
            <w:pPr>
              <w:pStyle w:val="Style_8"/>
              <w:rPr>
                <w:sz w:val="24"/>
              </w:rPr>
            </w:pPr>
          </w:p>
          <w:p w14:paraId="FA010000">
            <w:pPr>
              <w:pStyle w:val="Style_8"/>
              <w:rPr>
                <w:sz w:val="24"/>
              </w:rPr>
            </w:pPr>
          </w:p>
          <w:p w14:paraId="FB010000">
            <w:pPr>
              <w:pStyle w:val="Style_8"/>
              <w:rPr>
                <w:sz w:val="24"/>
              </w:rPr>
            </w:pPr>
          </w:p>
          <w:p w14:paraId="FC010000">
            <w:pPr>
              <w:pStyle w:val="Style_8"/>
              <w:rPr>
                <w:sz w:val="24"/>
              </w:rPr>
            </w:pPr>
          </w:p>
          <w:p w14:paraId="FD010000">
            <w:pPr>
              <w:pStyle w:val="Style_8"/>
              <w:rPr>
                <w:sz w:val="24"/>
              </w:rPr>
            </w:pPr>
          </w:p>
          <w:p w14:paraId="FE010000">
            <w:pPr>
              <w:pStyle w:val="Style_8"/>
              <w:rPr>
                <w:sz w:val="24"/>
              </w:rPr>
            </w:pPr>
          </w:p>
          <w:p w14:paraId="FF010000">
            <w:pPr>
              <w:pStyle w:val="Style_8"/>
              <w:rPr>
                <w:sz w:val="24"/>
              </w:rPr>
            </w:pPr>
          </w:p>
          <w:p w14:paraId="00020000">
            <w:pPr>
              <w:pStyle w:val="Style_8"/>
              <w:widowControl w:val="1"/>
              <w:spacing w:before="171"/>
              <w:ind/>
              <w:rPr>
                <w:sz w:val="24"/>
              </w:rPr>
            </w:pPr>
          </w:p>
          <w:p w14:paraId="01020000">
            <w:pPr>
              <w:pStyle w:val="Style_8"/>
              <w:widowControl w:val="1"/>
              <w:ind w:left="45"/>
              <w:rPr>
                <w:sz w:val="24"/>
              </w:rPr>
            </w:pPr>
            <w:r>
              <w:rPr>
                <w:sz w:val="24"/>
              </w:rPr>
              <w:t>не более 1 час 30 мин</w:t>
            </w:r>
          </w:p>
        </w:tc>
      </w:tr>
      <w:tr>
        <w:trPr>
          <w:trHeight w:hRule="atLeast" w:val="3287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02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Универсальные игровые спортивные</w:t>
            </w:r>
          </w:p>
          <w:p w14:paraId="03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площадки (25 х 15 м); мальте спортивные площадки с возможностью выполнения нормативов комплекса ГТО и (или) для занятий воздушной силовой атлетикой - воркаут (8 х 5 м); физкультурно-оздоровительные комплексы открьггого типа (ФОКОТ); спортивные залы, в том числе в образовательных учреждениях, расположенные в данном населённым пункте (универсальный игровой зал с площадками для мини-футбола - 42 х 25 м и для баскетбола/волейбола 28 х 15 м); объекты рекреационной инфраструктуры, приспособленные для занятий физической культурой и</w:t>
            </w:r>
          </w:p>
          <w:p w14:paraId="04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спортом.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05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</w:p>
          <w:p w14:paraId="06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населённого пункта от 500</w:t>
            </w:r>
          </w:p>
          <w:p w14:paraId="07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до 5 тыс. человек</w:t>
            </w:r>
          </w:p>
        </w:tc>
        <w:tc>
          <w:tcPr>
            <w:tcW w:type="dxa" w:w="3261"/>
            <w:gridSpan w:val="1"/>
            <w:vMerge w:val="continue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/>
        </w:tc>
      </w:tr>
      <w:tr>
        <w:trPr>
          <w:trHeight w:hRule="atLeast" w:val="1802"/>
        </w:trPr>
        <w:tc>
          <w:tcPr>
            <w:tcW w:type="dxa" w:w="2977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08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Универсальные игровые спортивные</w:t>
            </w:r>
          </w:p>
          <w:p w14:paraId="09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площадки (25 х 15 м); малые спортивные площадки с возможностью выполнения нормативов комплекса ГТО и (или) для занятий воздушной силовой атлетикой - воркаут (8 х 5 м); физкультурно-оздоровительные комплекса открытого типа (ФОКОТ); спортивные залы, в том</w:t>
            </w:r>
          </w:p>
          <w:p w14:paraId="0A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числе в образовательных учреждениях,</w:t>
            </w:r>
          </w:p>
        </w:tc>
        <w:tc>
          <w:tcPr>
            <w:tcW w:type="dxa" w:w="3969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 w14:paraId="0B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</w:p>
          <w:p w14:paraId="0C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населенного пункта от</w:t>
            </w:r>
          </w:p>
          <w:p w14:paraId="0D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5 тыс. до</w:t>
            </w:r>
          </w:p>
          <w:p w14:paraId="0E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30 тыс. человек</w:t>
            </w:r>
          </w:p>
        </w:tc>
        <w:tc>
          <w:tcPr>
            <w:tcW w:type="dxa" w:w="3261"/>
            <w:gridSpan w:val="1"/>
            <w:vMerge w:val="continue"/>
            <w:tcBorders>
              <w:top w:color="0C0C0C" w:sz="6" w:val="single"/>
              <w:left w:color="0C0C0C" w:sz="6" w:val="single"/>
              <w:bottom w:color="0C0C0C" w:sz="6" w:val="single"/>
              <w:right w:color="0C0C0C" w:sz="6" w:val="single"/>
            </w:tcBorders>
          </w:tcPr>
          <w:p/>
        </w:tc>
      </w:tr>
    </w:tbl>
    <w:p w14:paraId="0F020000">
      <w:pPr>
        <w:pStyle w:val="Style_8"/>
        <w:widowControl w:val="1"/>
        <w:ind w:left="174"/>
        <w:jc w:val="center"/>
        <w:rPr>
          <w:sz w:val="24"/>
        </w:rPr>
      </w:pPr>
    </w:p>
    <w:p w14:paraId="10020000">
      <w:pPr>
        <w:pStyle w:val="Style_8"/>
        <w:widowControl w:val="1"/>
        <w:ind w:left="174"/>
        <w:jc w:val="center"/>
        <w:rPr>
          <w:sz w:val="24"/>
        </w:rPr>
      </w:pPr>
    </w:p>
    <w:p w14:paraId="11020000">
      <w:pPr>
        <w:pStyle w:val="Style_8"/>
        <w:widowControl w:val="1"/>
        <w:ind w:left="174"/>
        <w:jc w:val="center"/>
        <w:rPr>
          <w:sz w:val="24"/>
        </w:rPr>
      </w:pPr>
    </w:p>
    <w:tbl>
      <w:tblPr>
        <w:tblStyle w:val="Style_7"/>
        <w:tblW w:type="auto" w:w="0"/>
        <w:tblInd w:type="dxa" w:w="-150"/>
        <w:tblBorders>
          <w:top w:color="0F0F0F" w:sz="6" w:val="single"/>
          <w:left w:color="0F0F0F" w:sz="6" w:val="single"/>
          <w:bottom w:color="0F0F0F" w:sz="6" w:val="single"/>
          <w:right w:color="0F0F0F" w:sz="6" w:val="single"/>
          <w:insideH w:color="0F0F0F" w:sz="6" w:val="single"/>
          <w:insideV w:color="0F0F0F" w:sz="6" w:val="single"/>
        </w:tblBorders>
        <w:tblLayout w:type="fixed"/>
      </w:tblPr>
      <w:tblGrid>
        <w:gridCol w:w="2977"/>
        <w:gridCol w:w="3969"/>
        <w:gridCol w:w="3261"/>
      </w:tblGrid>
      <w:tr>
        <w:trPr>
          <w:trHeight w:hRule="atLeast" w:val="1196"/>
        </w:trPr>
        <w:tc>
          <w:tcPr>
            <w:tcW w:type="dxa" w:w="2977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 w14:paraId="12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Объект</w:t>
            </w:r>
          </w:p>
        </w:tc>
        <w:tc>
          <w:tcPr>
            <w:tcW w:type="dxa" w:w="3969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 w14:paraId="13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Расчетный показатель минимально допустимого</w:t>
            </w:r>
          </w:p>
          <w:p w14:paraId="14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уровня</w:t>
            </w:r>
          </w:p>
          <w:p w14:paraId="15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обеспеченности</w:t>
            </w:r>
          </w:p>
        </w:tc>
        <w:tc>
          <w:tcPr>
            <w:tcW w:type="dxa" w:w="3261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 w14:paraId="16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Предельное значение расчетного показателя максимально допустимого уровня территориальной</w:t>
            </w:r>
          </w:p>
          <w:p w14:paraId="17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доступности</w:t>
            </w:r>
          </w:p>
        </w:tc>
      </w:tr>
      <w:tr>
        <w:trPr>
          <w:trHeight w:hRule="atLeast" w:val="1927"/>
        </w:trPr>
        <w:tc>
          <w:tcPr>
            <w:tcW w:type="dxa" w:w="2977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 w14:paraId="18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расположенные в данном населенном</w:t>
            </w:r>
          </w:p>
          <w:p w14:paraId="19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пункте (универсальный игровой зал с площадками для мини-футбола - 42 х 25 м и для баскетбола/волейбола 28 х 15 м); ледовый каток; крытый плавательный бассейн (с ванной не менее 25 м в 6 дорожками); стадион; объекты городской и рекреационной инфраструктуры, приспособленные для занятий физической культурой и спортом.</w:t>
            </w:r>
          </w:p>
        </w:tc>
        <w:tc>
          <w:tcPr>
            <w:tcW w:type="dxa" w:w="3969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 w14:paraId="1A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</w:p>
        </w:tc>
        <w:tc>
          <w:tcPr>
            <w:tcW w:type="dxa" w:w="3261"/>
            <w:vMerge w:val="restart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 w14:paraId="1B020000">
            <w:pPr>
              <w:pStyle w:val="Style_8"/>
              <w:widowControl w:val="1"/>
              <w:ind w:left="174"/>
              <w:jc w:val="center"/>
              <w:rPr>
                <w:sz w:val="24"/>
              </w:rPr>
            </w:pPr>
          </w:p>
        </w:tc>
      </w:tr>
      <w:tr>
        <w:trPr>
          <w:trHeight w:hRule="atLeast" w:val="5061"/>
        </w:trPr>
        <w:tc>
          <w:tcPr>
            <w:tcW w:type="dxa" w:w="2977"/>
            <w:tcBorders>
              <w:top w:color="0F0F0F" w:sz="6" w:val="single"/>
              <w:left w:color="0F0F0F" w:sz="6" w:val="single"/>
              <w:bottom w:sz="4" w:val="nil"/>
              <w:right w:color="0F0F0F" w:sz="6" w:val="single"/>
            </w:tcBorders>
          </w:tcPr>
          <w:p w14:paraId="1C020000">
            <w:pPr>
              <w:pStyle w:val="Style_8"/>
              <w:widowControl w:val="1"/>
              <w:ind w:left="134"/>
              <w:rPr>
                <w:sz w:val="17"/>
              </w:rPr>
            </w:pPr>
            <w:r>
              <w:rPr>
                <w:sz w:val="17"/>
              </w:rPr>
              <w:t>Универсальные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игровые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спортивные</w:t>
            </w:r>
          </w:p>
          <w:p w14:paraId="1D020000">
            <w:pPr>
              <w:pStyle w:val="Style_8"/>
              <w:widowControl w:val="1"/>
              <w:ind w:firstLine="38" w:left="92" w:right="99"/>
              <w:rPr>
                <w:sz w:val="17"/>
              </w:rPr>
            </w:pPr>
            <w:r>
              <w:rPr>
                <w:sz w:val="17"/>
              </w:rPr>
              <w:t>площадки (25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х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15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м);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малые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спортивные площадки с возможностью выполнения нормативов комплекса ГТО и (или) для занятий воздушной силовой атлетикой - воркаут (8 х 5 м); физкультурно-оздоровительные комплексы открытого типа (ФОКОТ); спортивные залы, в том числе в образовательных учреждениях, расположены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в данном населенном пункте (универсальный игровой зал с площадками для мини-футбола - 42 х 25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м и для баскетбола/волейбола 28 х 15 м); крытый спортивный объект с искусственным льдом; крытый плавательный бассейн, в том числе в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виде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многофункционального</w:t>
            </w:r>
            <w:r>
              <w:rPr>
                <w:spacing w:val="80"/>
                <w:sz w:val="17"/>
              </w:rPr>
              <w:t xml:space="preserve"> </w:t>
            </w:r>
            <w:r>
              <w:rPr>
                <w:sz w:val="17"/>
              </w:rPr>
              <w:t>спортивного сооружения, включающего бассейн (плавательный бассейн - с ванной не менее 25 м я 6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дорожками, зал для сухого плавания - 24 х 12 м); универсальный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игровой зал (42 х 24 м); тренажерный</w:t>
            </w:r>
            <w:r>
              <w:rPr>
                <w:spacing w:val="36"/>
                <w:sz w:val="17"/>
              </w:rPr>
              <w:t xml:space="preserve"> </w:t>
            </w:r>
            <w:r>
              <w:rPr>
                <w:sz w:val="17"/>
              </w:rPr>
              <w:t>зал (10 х 10 м); стадион; объекты городской и рекреационной инфраструктуры, приспособленные для</w:t>
            </w:r>
          </w:p>
          <w:p w14:paraId="1E020000">
            <w:pPr>
              <w:pStyle w:val="Style_8"/>
              <w:widowControl w:val="1"/>
              <w:spacing w:before="3"/>
              <w:ind w:left="91"/>
              <w:rPr>
                <w:sz w:val="17"/>
              </w:rPr>
            </w:pPr>
            <w:r>
              <w:rPr>
                <w:sz w:val="17"/>
              </w:rPr>
              <w:t>занятий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физической культурой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н</w:t>
            </w:r>
          </w:p>
        </w:tc>
        <w:tc>
          <w:tcPr>
            <w:tcW w:type="dxa" w:w="3969"/>
            <w:tcBorders>
              <w:top w:color="0F0F0F" w:sz="6" w:val="single"/>
              <w:left w:color="0F0F0F" w:sz="6" w:val="single"/>
              <w:bottom w:sz="4" w:val="nil"/>
              <w:right w:color="0F0F0F" w:sz="6" w:val="single"/>
            </w:tcBorders>
          </w:tcPr>
          <w:p w14:paraId="1F020000">
            <w:pPr>
              <w:pStyle w:val="Style_8"/>
              <w:widowControl w:val="1"/>
              <w:ind w:left="86"/>
              <w:rPr>
                <w:sz w:val="17"/>
              </w:rPr>
            </w:pPr>
            <w:r>
              <w:rPr>
                <w:spacing w:val="-5"/>
                <w:sz w:val="17"/>
              </w:rPr>
              <w:t>Для</w:t>
            </w:r>
          </w:p>
          <w:p w14:paraId="20020000">
            <w:pPr>
              <w:pStyle w:val="Style_8"/>
              <w:widowControl w:val="1"/>
              <w:ind w:firstLine="7" w:left="81" w:right="101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населённого </w:t>
            </w:r>
            <w:r>
              <w:rPr>
                <w:sz w:val="17"/>
              </w:rPr>
              <w:t>пункта свыше 30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тыс.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человек</w:t>
            </w:r>
          </w:p>
        </w:tc>
        <w:tc>
          <w:tcPr>
            <w:tcW w:type="dxa" w:w="3261"/>
            <w:gridSpan w:val="1"/>
            <w:vMerge w:val="continue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/>
        </w:tc>
      </w:tr>
      <w:tr>
        <w:trPr>
          <w:trHeight w:hRule="atLeast" w:val="215"/>
        </w:trPr>
        <w:tc>
          <w:tcPr>
            <w:tcW w:type="dxa" w:w="2977"/>
            <w:tcBorders>
              <w:top w:sz="4" w:val="nil"/>
              <w:left w:color="0F0F0F" w:sz="6" w:val="single"/>
              <w:bottom w:color="0F0F0F" w:sz="6" w:val="single"/>
              <w:right w:color="0F0F0F" w:sz="6" w:val="single"/>
            </w:tcBorders>
          </w:tcPr>
          <w:p w14:paraId="21020000">
            <w:pPr>
              <w:pStyle w:val="Style_8"/>
              <w:widowControl w:val="1"/>
              <w:ind w:left="87"/>
              <w:rPr>
                <w:sz w:val="17"/>
              </w:rPr>
            </w:pPr>
            <w:r>
              <w:rPr>
                <w:spacing w:val="-2"/>
                <w:sz w:val="17"/>
              </w:rPr>
              <w:t>спортом.</w:t>
            </w:r>
          </w:p>
        </w:tc>
        <w:tc>
          <w:tcPr>
            <w:tcW w:type="dxa" w:w="3969"/>
            <w:tcBorders>
              <w:top w:sz="4" w:val="nil"/>
              <w:left w:color="0F0F0F" w:sz="6" w:val="single"/>
              <w:bottom w:color="0F0F0F" w:sz="6" w:val="single"/>
              <w:right w:color="0F0F0F" w:sz="6" w:val="single"/>
            </w:tcBorders>
          </w:tcPr>
          <w:p w14:paraId="22020000">
            <w:pPr>
              <w:pStyle w:val="Style_8"/>
              <w:rPr>
                <w:sz w:val="14"/>
              </w:rPr>
            </w:pPr>
          </w:p>
        </w:tc>
        <w:tc>
          <w:tcPr>
            <w:tcW w:type="dxa" w:w="3261"/>
            <w:gridSpan w:val="1"/>
            <w:vMerge w:val="continue"/>
            <w:tcBorders>
              <w:top w:color="0F0F0F" w:sz="6" w:val="single"/>
              <w:left w:color="0F0F0F" w:sz="6" w:val="single"/>
              <w:bottom w:color="0F0F0F" w:sz="6" w:val="single"/>
              <w:right w:color="0F0F0F" w:sz="6" w:val="single"/>
            </w:tcBorders>
          </w:tcPr>
          <w:p/>
        </w:tc>
      </w:tr>
    </w:tbl>
    <w:p w14:paraId="23020000">
      <w:pPr>
        <w:rPr>
          <w:sz w:val="24"/>
        </w:rPr>
      </w:pPr>
    </w:p>
    <w:p w14:paraId="24020000">
      <w:pPr>
        <w:rPr>
          <w:sz w:val="24"/>
        </w:rPr>
      </w:pPr>
    </w:p>
    <w:p w14:paraId="25020000">
      <w:pPr>
        <w:rPr>
          <w:sz w:val="24"/>
        </w:rPr>
      </w:pPr>
    </w:p>
    <w:p w14:paraId="26020000">
      <w:pPr>
        <w:rPr>
          <w:sz w:val="24"/>
        </w:rPr>
      </w:pPr>
    </w:p>
    <w:sectPr>
      <w:type w:val="continuous"/>
      <w:pgSz w:h="16838" w:orient="portrait" w:w="11906"/>
      <w:pgMar w:bottom="284" w:footer="709" w:gutter="0" w:header="709" w:left="1134" w:right="849" w:top="426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1080"/>
      </w:pPr>
    </w:lvl>
    <w:lvl w:ilvl="1">
      <w:start w:val="1"/>
      <w:numFmt w:val="lowerLetter"/>
      <w:lvlText w:val="%2."/>
      <w:lvlJc w:val="left"/>
      <w:pPr>
        <w:widowControl w:val="1"/>
        <w:ind w:hanging="360" w:left="1800"/>
      </w:pPr>
    </w:lvl>
    <w:lvl w:ilvl="2">
      <w:start w:val="1"/>
      <w:numFmt w:val="lowerRoman"/>
      <w:lvlText w:val="%3."/>
      <w:lvlJc w:val="right"/>
      <w:pPr>
        <w:widowControl w:val="1"/>
        <w:ind w:hanging="180" w:left="2520"/>
      </w:pPr>
    </w:lvl>
    <w:lvl w:ilvl="3">
      <w:start w:val="1"/>
      <w:numFmt w:val="decimal"/>
      <w:lvlText w:val="%4."/>
      <w:lvlJc w:val="left"/>
      <w:pPr>
        <w:widowControl w:val="1"/>
        <w:ind w:hanging="360" w:left="3240"/>
      </w:pPr>
    </w:lvl>
    <w:lvl w:ilvl="4">
      <w:start w:val="1"/>
      <w:numFmt w:val="lowerLetter"/>
      <w:lvlText w:val="%5."/>
      <w:lvlJc w:val="left"/>
      <w:pPr>
        <w:widowControl w:val="1"/>
        <w:ind w:hanging="360" w:left="3960"/>
      </w:pPr>
    </w:lvl>
    <w:lvl w:ilvl="5">
      <w:start w:val="1"/>
      <w:numFmt w:val="lowerRoman"/>
      <w:lvlText w:val="%6."/>
      <w:lvlJc w:val="right"/>
      <w:pPr>
        <w:widowControl w:val="1"/>
        <w:ind w:hanging="180" w:left="4680"/>
      </w:pPr>
    </w:lvl>
    <w:lvl w:ilvl="6">
      <w:start w:val="1"/>
      <w:numFmt w:val="decimal"/>
      <w:lvlText w:val="%7."/>
      <w:lvlJc w:val="left"/>
      <w:pPr>
        <w:widowControl w:val="1"/>
        <w:ind w:hanging="360" w:left="5400"/>
      </w:pPr>
    </w:lvl>
    <w:lvl w:ilvl="7">
      <w:start w:val="1"/>
      <w:numFmt w:val="lowerLetter"/>
      <w:lvlText w:val="%8."/>
      <w:lvlJc w:val="left"/>
      <w:pPr>
        <w:widowControl w:val="1"/>
        <w:ind w:hanging="360" w:left="6120"/>
      </w:pPr>
    </w:lvl>
    <w:lvl w:ilvl="8">
      <w:start w:val="1"/>
      <w:numFmt w:val="lowerRoman"/>
      <w:lvlText w:val="%9."/>
      <w:lvlJc w:val="right"/>
      <w:pPr>
        <w:widowControl w:val="1"/>
        <w:ind w:hanging="180" w:left="6840"/>
      </w:pPr>
    </w:lvl>
  </w:abstractNum>
  <w:abstractNum w:abstractNumId="1"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widowControl w:val="0"/>
      <w:ind/>
    </w:pPr>
    <w:rPr>
      <w:rFonts w:ascii="Times New Roman" w:hAnsi="Times New Roman"/>
    </w:rPr>
  </w:style>
  <w:style w:default="1" w:styleId="Style_9_ch" w:type="character">
    <w:name w:val="Normal"/>
    <w:link w:val="Style_9"/>
    <w:rPr>
      <w:rFonts w:ascii="Times New Roman" w:hAnsi="Times New Roman"/>
    </w:rPr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2" w:type="paragraph">
    <w:name w:val="toc 2"/>
    <w:next w:val="Style_9"/>
    <w:link w:val="Style_1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2_ch" w:type="character">
    <w:name w:val="toc 2"/>
    <w:link w:val="Style_12"/>
    <w:rPr>
      <w:rFonts w:ascii="XO Thames" w:hAnsi="XO Thames"/>
      <w:sz w:val="28"/>
    </w:rPr>
  </w:style>
  <w:style w:styleId="Style_13" w:type="paragraph">
    <w:name w:val="toc 4"/>
    <w:next w:val="Style_9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9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9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Normal (Web)"/>
    <w:basedOn w:val="Style_9"/>
    <w:link w:val="Style_16_ch"/>
    <w:pPr>
      <w:widowControl w:val="1"/>
      <w:spacing w:afterAutospacing="on" w:beforeAutospacing="on"/>
      <w:ind/>
    </w:pPr>
    <w:rPr>
      <w:sz w:val="24"/>
    </w:rPr>
  </w:style>
  <w:style w:styleId="Style_16_ch" w:type="character">
    <w:name w:val="Normal (Web)"/>
    <w:basedOn w:val="Style_9_ch"/>
    <w:link w:val="Style_16"/>
    <w:rPr>
      <w:sz w:val="24"/>
    </w:rPr>
  </w:style>
  <w:style w:styleId="Style_1" w:type="paragraph">
    <w:name w:val="List Paragraph"/>
    <w:basedOn w:val="Style_9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9_ch"/>
    <w:link w:val="Style_1"/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9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ConsPlusNormal"/>
    <w:link w:val="Style_19_ch"/>
    <w:pPr>
      <w:widowControl w:val="0"/>
      <w:ind w:firstLine="720"/>
    </w:pPr>
    <w:rPr>
      <w:rFonts w:ascii="Arial" w:hAnsi="Arial"/>
    </w:rPr>
  </w:style>
  <w:style w:styleId="Style_19_ch" w:type="character">
    <w:name w:val="ConsPlusNormal"/>
    <w:link w:val="Style_19"/>
    <w:rPr>
      <w:rFonts w:ascii="Arial" w:hAnsi="Arial"/>
    </w:rPr>
  </w:style>
  <w:style w:styleId="Style_20" w:type="paragraph">
    <w:name w:val="header"/>
    <w:basedOn w:val="Style_9"/>
    <w:link w:val="Style_20_ch"/>
    <w:pPr>
      <w:widowControl w:val="1"/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20_ch" w:type="character">
    <w:name w:val="header"/>
    <w:basedOn w:val="Style_9_ch"/>
    <w:link w:val="Style_20"/>
    <w:rPr>
      <w:rFonts w:asciiTheme="minorAscii" w:hAnsiTheme="minorHAnsi"/>
      <w:sz w:val="22"/>
    </w:rPr>
  </w:style>
  <w:style w:styleId="Style_4" w:type="paragraph">
    <w:name w:val="Другое"/>
    <w:basedOn w:val="Style_9"/>
    <w:link w:val="Style_4_ch"/>
    <w:pPr>
      <w:widowControl w:val="1"/>
      <w:ind w:firstLine="400"/>
    </w:pPr>
    <w:rPr>
      <w:sz w:val="28"/>
    </w:rPr>
  </w:style>
  <w:style w:styleId="Style_4_ch" w:type="character">
    <w:name w:val="Другое"/>
    <w:basedOn w:val="Style_9_ch"/>
    <w:link w:val="Style_4"/>
    <w:rPr>
      <w:sz w:val="28"/>
    </w:rPr>
  </w:style>
  <w:style w:styleId="Style_21" w:type="paragraph">
    <w:name w:val="toc 3"/>
    <w:next w:val="Style_9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5" w:type="paragraph">
    <w:name w:val="Основной текст1"/>
    <w:basedOn w:val="Style_9"/>
    <w:link w:val="Style_5_ch"/>
    <w:pPr>
      <w:widowControl w:val="1"/>
      <w:ind w:firstLine="400"/>
    </w:pPr>
    <w:rPr>
      <w:color w:val="000000"/>
      <w:sz w:val="28"/>
    </w:rPr>
  </w:style>
  <w:style w:styleId="Style_5_ch" w:type="character">
    <w:name w:val="Основной текст1"/>
    <w:basedOn w:val="Style_9_ch"/>
    <w:link w:val="Style_5"/>
    <w:rPr>
      <w:color w:val="000000"/>
      <w:sz w:val="28"/>
    </w:rPr>
  </w:style>
  <w:style w:styleId="Style_6" w:type="paragraph">
    <w:name w:val="Body Text"/>
    <w:basedOn w:val="Style_9"/>
    <w:link w:val="Style_6_ch"/>
    <w:rPr>
      <w:sz w:val="17"/>
    </w:rPr>
  </w:style>
  <w:style w:styleId="Style_6_ch" w:type="character">
    <w:name w:val="Body Text"/>
    <w:basedOn w:val="Style_9_ch"/>
    <w:link w:val="Style_6"/>
    <w:rPr>
      <w:sz w:val="17"/>
    </w:rPr>
  </w:style>
  <w:style w:styleId="Style_22" w:type="paragraph">
    <w:name w:val="ConsNonformat"/>
    <w:link w:val="Style_22_ch"/>
    <w:pPr>
      <w:widowControl w:val="0"/>
      <w:ind/>
    </w:pPr>
    <w:rPr>
      <w:rFonts w:ascii="Courier New" w:hAnsi="Courier New"/>
    </w:rPr>
  </w:style>
  <w:style w:styleId="Style_22_ch" w:type="character">
    <w:name w:val="ConsNonformat"/>
    <w:link w:val="Style_22"/>
    <w:rPr>
      <w:rFonts w:ascii="Courier New" w:hAnsi="Courier New"/>
    </w:rPr>
  </w:style>
  <w:style w:styleId="Style_23" w:type="paragraph">
    <w:name w:val="addresswidget_wrapper_-yuh2"/>
    <w:basedOn w:val="Style_11"/>
    <w:link w:val="Style_23_ch"/>
  </w:style>
  <w:style w:styleId="Style_23_ch" w:type="character">
    <w:name w:val="addresswidget_wrapper_-yuh2"/>
    <w:basedOn w:val="Style_11_ch"/>
    <w:link w:val="Style_23"/>
  </w:style>
  <w:style w:styleId="Style_24" w:type="paragraph">
    <w:name w:val="heading 5"/>
    <w:next w:val="Style_9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heading 1"/>
    <w:next w:val="Style_9"/>
    <w:link w:val="Style_2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5_ch" w:type="character">
    <w:name w:val="heading 1"/>
    <w:link w:val="Style_25"/>
    <w:rPr>
      <w:rFonts w:ascii="XO Thames" w:hAnsi="XO Thames"/>
      <w:b w:val="1"/>
      <w:sz w:val="32"/>
    </w:rPr>
  </w:style>
  <w:style w:styleId="Style_26" w:type="paragraph">
    <w:name w:val="Hyperlink"/>
    <w:basedOn w:val="Style_11"/>
    <w:link w:val="Style_26_ch"/>
    <w:rPr>
      <w:color w:val="0000FF"/>
      <w:u w:val="single"/>
    </w:rPr>
  </w:style>
  <w:style w:styleId="Style_26_ch" w:type="character">
    <w:name w:val="Hyperlink"/>
    <w:basedOn w:val="Style_11_ch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9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8" w:type="paragraph">
    <w:name w:val="Table Paragraph"/>
    <w:basedOn w:val="Style_9"/>
    <w:link w:val="Style_8_ch"/>
    <w:rPr>
      <w:sz w:val="22"/>
    </w:rPr>
  </w:style>
  <w:style w:styleId="Style_8_ch" w:type="character">
    <w:name w:val="Table Paragraph"/>
    <w:basedOn w:val="Style_9_ch"/>
    <w:link w:val="Style_8"/>
    <w:rPr>
      <w:sz w:val="22"/>
    </w:rPr>
  </w:style>
  <w:style w:styleId="Style_30" w:type="paragraph">
    <w:name w:val="toc 9"/>
    <w:next w:val="Style_9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9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9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wmi-callto"/>
    <w:basedOn w:val="Style_11"/>
    <w:link w:val="Style_33_ch"/>
  </w:style>
  <w:style w:styleId="Style_33_ch" w:type="character">
    <w:name w:val="wmi-callto"/>
    <w:basedOn w:val="Style_11_ch"/>
    <w:link w:val="Style_33"/>
  </w:style>
  <w:style w:styleId="Style_34" w:type="paragraph">
    <w:name w:val="Balloon Text"/>
    <w:basedOn w:val="Style_9"/>
    <w:link w:val="Style_34_ch"/>
    <w:rPr>
      <w:rFonts w:ascii="Segoe UI" w:hAnsi="Segoe UI"/>
      <w:sz w:val="18"/>
    </w:rPr>
  </w:style>
  <w:style w:styleId="Style_34_ch" w:type="character">
    <w:name w:val="Balloon Text"/>
    <w:basedOn w:val="Style_9_ch"/>
    <w:link w:val="Style_34"/>
    <w:rPr>
      <w:rFonts w:ascii="Segoe UI" w:hAnsi="Segoe UI"/>
      <w:sz w:val="18"/>
    </w:rPr>
  </w:style>
  <w:style w:styleId="Style_35" w:type="paragraph">
    <w:name w:val="footer"/>
    <w:basedOn w:val="Style_9"/>
    <w:link w:val="Style_35_ch"/>
    <w:pPr>
      <w:widowControl w:val="1"/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9_ch"/>
    <w:link w:val="Style_35"/>
  </w:style>
  <w:style w:styleId="Style_36" w:type="paragraph">
    <w:name w:val="Subtitle"/>
    <w:basedOn w:val="Style_9"/>
    <w:link w:val="Style_36_ch"/>
    <w:uiPriority w:val="11"/>
    <w:qFormat/>
    <w:pPr>
      <w:widowControl w:val="1"/>
      <w:spacing w:before="240"/>
      <w:ind/>
      <w:jc w:val="center"/>
    </w:pPr>
    <w:rPr>
      <w:b w:val="1"/>
      <w:sz w:val="32"/>
    </w:rPr>
  </w:style>
  <w:style w:styleId="Style_36_ch" w:type="character">
    <w:name w:val="Subtitle"/>
    <w:basedOn w:val="Style_9_ch"/>
    <w:link w:val="Style_36"/>
    <w:rPr>
      <w:b w:val="1"/>
      <w:sz w:val="3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37" w:type="paragraph">
    <w:name w:val="Title"/>
    <w:next w:val="Style_9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9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next w:val="Style_9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" w:type="table">
    <w:name w:val="Table Normal"/>
    <w:pPr>
      <w:widowControl w:val="0"/>
      <w:ind/>
    </w:pPr>
    <w:rPr>
      <w:rFonts w:asciiTheme="minorAscii" w:hAnsiTheme="minorHAnsi"/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png" Type="http://schemas.openxmlformats.org/officeDocument/2006/relationships/image"/>
  <Relationship Id="rId6" Target="media/6.pn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4.png" Type="http://schemas.openxmlformats.org/officeDocument/2006/relationships/image"/>
  <Relationship Id="rId3" Target="media/3.pn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5.png" Type="http://schemas.openxmlformats.org/officeDocument/2006/relationships/image"/>
  <Relationship Id="rId11" Target="styles.xml" Type="http://schemas.openxmlformats.org/officeDocument/2006/relationships/styles"/>
  <Relationship Id="rId8" Target="media/8.jpeg" Type="http://schemas.openxmlformats.org/officeDocument/2006/relationships/image"/>
  <Relationship Id="rId2" Target="media/2.png" Type="http://schemas.openxmlformats.org/officeDocument/2006/relationships/image"/>
  <Relationship Id="rId9" Target="fontTable.xml" Type="http://schemas.openxmlformats.org/officeDocument/2006/relationships/fontTable"/>
  <Relationship Id="rId15" Target="numbering.xml" Type="http://schemas.openxmlformats.org/officeDocument/2006/relationships/numbering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2026-10-21T08:24:00Z</dcterms:created>
  <dcterms:modified xsi:type="dcterms:W3CDTF">2026-10-28T08:54:17Z</dcterms:modified>
</cp:coreProperties>
</file>