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Приложение № </w:t>
      </w:r>
      <w:r>
        <w:rPr>
          <w:sz w:val="28"/>
        </w:rPr>
        <w:t>2</w:t>
      </w:r>
    </w:p>
    <w:p w14:paraId="0200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к постановлению администрации</w:t>
      </w:r>
    </w:p>
    <w:p w14:paraId="0300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>Крапивинского муниципального округа</w:t>
      </w:r>
    </w:p>
    <w:p w14:paraId="0400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</w:t>
      </w:r>
      <w:r>
        <w:rPr>
          <w:sz w:val="28"/>
        </w:rPr>
        <w:t xml:space="preserve">от </w:t>
      </w:r>
      <w:r>
        <w:rPr>
          <w:sz w:val="28"/>
        </w:rPr>
        <w:t>___________</w:t>
      </w:r>
      <w:r>
        <w:rPr>
          <w:sz w:val="28"/>
        </w:rPr>
        <w:t xml:space="preserve"> № </w:t>
      </w:r>
      <w:r>
        <w:rPr>
          <w:sz w:val="28"/>
        </w:rPr>
        <w:t>______</w:t>
      </w:r>
    </w:p>
    <w:p w14:paraId="0500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p w14:paraId="06000000">
      <w:pPr>
        <w:widowControl w:val="1"/>
        <w:ind/>
        <w:jc w:val="center"/>
        <w:rPr>
          <w:rFonts w:ascii="Helvetica" w:hAnsi="Helvetica"/>
          <w:color w:val="333333"/>
          <w:sz w:val="27"/>
        </w:rPr>
      </w:pPr>
      <w:bookmarkStart w:id="1" w:name="_Hlk94176212"/>
      <w:r>
        <w:rPr>
          <w:rFonts w:ascii="Helvetica" w:hAnsi="Helvetica"/>
          <w:color w:val="005580"/>
          <w:sz w:val="27"/>
          <w:u w:val="single"/>
        </w:rPr>
        <w:fldChar w:fldCharType="begin"/>
      </w:r>
      <w:r>
        <w:rPr>
          <w:rFonts w:ascii="Helvetica" w:hAnsi="Helvetica"/>
          <w:color w:val="005580"/>
          <w:sz w:val="27"/>
          <w:u w:val="single"/>
        </w:rPr>
        <w:instrText>HYPERLINK "https://yandex.ru/maps/?um=constructor%3A2a2a6baed43da85f872b4c5a6a000ab72433bf4ff884b7da551d264d5a8c318a&amp;source=constructorLink"</w:instrText>
      </w:r>
      <w:r>
        <w:rPr>
          <w:rFonts w:ascii="Helvetica" w:hAnsi="Helvetica"/>
          <w:color w:val="005580"/>
          <w:sz w:val="27"/>
          <w:u w:val="single"/>
        </w:rPr>
        <w:fldChar w:fldCharType="separate"/>
      </w:r>
      <w:r>
        <w:rPr>
          <w:rFonts w:ascii="Helvetica" w:hAnsi="Helvetica"/>
          <w:color w:val="005580"/>
          <w:sz w:val="27"/>
          <w:u w:val="single"/>
        </w:rPr>
        <w:t>Схема размещения мест (площадок) накопления твердых коммунальных отходов на территории Крапивинского муниципального округа</w:t>
      </w:r>
      <w:r>
        <w:rPr>
          <w:rFonts w:ascii="Helvetica" w:hAnsi="Helvetica"/>
          <w:color w:val="005580"/>
          <w:sz w:val="27"/>
          <w:u w:val="single"/>
        </w:rPr>
        <w:fldChar w:fldCharType="end"/>
      </w:r>
      <w:r>
        <w:rPr>
          <w:rFonts w:ascii="Helvetica" w:hAnsi="Helvetica"/>
          <w:color w:val="333333"/>
          <w:sz w:val="27"/>
        </w:rPr>
        <w:t xml:space="preserve"> </w:t>
      </w:r>
      <w:bookmarkEnd w:id="1"/>
    </w:p>
    <w:p w14:paraId="0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bookmarkStart w:id="2" w:name="_Hlk192772582"/>
      <w:r>
        <w:rPr>
          <w:rFonts w:ascii="Times New Roman" w:hAnsi="Times New Roman"/>
          <w:sz w:val="28"/>
          <w:highlight w:val="white"/>
        </w:rPr>
        <w:t>пгт</w:t>
      </w:r>
      <w:r>
        <w:rPr>
          <w:rFonts w:ascii="Times New Roman" w:hAnsi="Times New Roman"/>
          <w:sz w:val="28"/>
          <w:highlight w:val="white"/>
        </w:rPr>
        <w:t>. Крапивинский</w:t>
      </w:r>
      <w:r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часть 1</w:t>
      </w:r>
      <w:r>
        <w:rPr>
          <w:rFonts w:ascii="Times New Roman" w:hAnsi="Times New Roman"/>
          <w:sz w:val="28"/>
          <w:highlight w:val="white"/>
        </w:rPr>
        <w:t>)</w:t>
      </w:r>
    </w:p>
    <w:p w14:paraId="0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bookmarkEnd w:id="2"/>
    </w:p>
    <w:p w14:paraId="0A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982991" cy="5863448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82991" cy="58634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</w:p>
    <w:p w14:paraId="0C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</w:p>
    <w:p w14:paraId="0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</w:t>
      </w:r>
      <w:r>
        <w:rPr>
          <w:rFonts w:ascii="Times New Roman" w:hAnsi="Times New Roman"/>
          <w:sz w:val="28"/>
          <w:highlight w:val="white"/>
        </w:rPr>
        <w:t>гт</w:t>
      </w:r>
      <w:r>
        <w:rPr>
          <w:rFonts w:ascii="Times New Roman" w:hAnsi="Times New Roman"/>
          <w:sz w:val="28"/>
          <w:highlight w:val="white"/>
        </w:rPr>
        <w:t>. Крапивинский</w:t>
      </w:r>
      <w:r>
        <w:rPr>
          <w:rFonts w:ascii="Times New Roman" w:hAnsi="Times New Roman"/>
          <w:sz w:val="28"/>
          <w:highlight w:val="white"/>
        </w:rPr>
        <w:t xml:space="preserve"> (часть 2)</w:t>
      </w:r>
    </w:p>
    <w:p w14:paraId="1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2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6172289" cy="3923731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172289" cy="39237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bookmarkStart w:id="3" w:name="_Hlk192773519"/>
    </w:p>
    <w:p w14:paraId="1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пгт</w:t>
      </w:r>
      <w:r>
        <w:rPr>
          <w:rFonts w:ascii="Times New Roman" w:hAnsi="Times New Roman"/>
          <w:sz w:val="28"/>
          <w:highlight w:val="white"/>
        </w:rPr>
        <w:t>. Крапивинский</w:t>
      </w:r>
      <w:r>
        <w:rPr>
          <w:rFonts w:ascii="Times New Roman" w:hAnsi="Times New Roman"/>
          <w:sz w:val="28"/>
          <w:highlight w:val="white"/>
        </w:rPr>
        <w:t xml:space="preserve"> (часть 3</w:t>
      </w:r>
      <w:bookmarkEnd w:id="3"/>
      <w:r>
        <w:rPr>
          <w:rFonts w:ascii="Times New Roman" w:hAnsi="Times New Roman"/>
          <w:sz w:val="28"/>
          <w:highlight w:val="white"/>
        </w:rPr>
        <w:t>)</w:t>
      </w:r>
    </w:p>
    <w:p w14:paraId="2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5940164" cy="575935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40164" cy="57593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</w:p>
    <w:p w14:paraId="2F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0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1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2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3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4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5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6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7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8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9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A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B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C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D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пгт</w:t>
      </w:r>
      <w:r>
        <w:rPr>
          <w:rFonts w:ascii="Times New Roman" w:hAnsi="Times New Roman"/>
          <w:sz w:val="28"/>
          <w:highlight w:val="white"/>
        </w:rPr>
        <w:t>. Крапивинский (часть 4)</w:t>
      </w:r>
    </w:p>
    <w:p w14:paraId="3E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3F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717823" cy="5677469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717823" cy="56774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bookmarkStart w:id="4" w:name="_Hlk192775948"/>
    </w:p>
    <w:p w14:paraId="4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пгт</w:t>
      </w:r>
      <w:r>
        <w:rPr>
          <w:rFonts w:ascii="Times New Roman" w:hAnsi="Times New Roman"/>
          <w:sz w:val="28"/>
          <w:highlight w:val="white"/>
        </w:rPr>
        <w:t>. Зеленогорский</w:t>
      </w:r>
      <w:r>
        <w:rPr>
          <w:rFonts w:ascii="Times New Roman" w:hAnsi="Times New Roman"/>
          <w:sz w:val="28"/>
          <w:highlight w:val="white"/>
        </w:rPr>
        <w:t xml:space="preserve"> (часть 1)</w:t>
      </w:r>
    </w:p>
    <w:p w14:paraId="5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bookmarkEnd w:id="4"/>
    </w:p>
    <w:p w14:paraId="5100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5765865" cy="3821373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765865" cy="38213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пгт</w:t>
      </w:r>
      <w:r>
        <w:rPr>
          <w:rFonts w:ascii="Times New Roman" w:hAnsi="Times New Roman"/>
          <w:sz w:val="28"/>
          <w:highlight w:val="white"/>
        </w:rPr>
        <w:t>. Зеленогорский (часть 2)</w:t>
      </w:r>
    </w:p>
    <w:p w14:paraId="6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C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936776" cy="3994039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936776" cy="39940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с. </w:t>
      </w:r>
      <w:r>
        <w:rPr>
          <w:rFonts w:ascii="Times New Roman" w:hAnsi="Times New Roman"/>
          <w:sz w:val="28"/>
          <w:highlight w:val="white"/>
        </w:rPr>
        <w:t>Банново</w:t>
      </w:r>
    </w:p>
    <w:p w14:paraId="8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7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8350" cy="435356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5848350" cy="43535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п. Михайловский</w:t>
      </w:r>
    </w:p>
    <w:p w14:paraId="9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000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3858068" cy="5179325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3858068" cy="51793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с. </w:t>
      </w:r>
      <w:r>
        <w:rPr>
          <w:rFonts w:ascii="Times New Roman" w:hAnsi="Times New Roman"/>
          <w:sz w:val="28"/>
          <w:highlight w:val="white"/>
        </w:rPr>
        <w:t>Барачаты</w:t>
      </w:r>
    </w:p>
    <w:p w14:paraId="B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5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996092" cy="3957851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5996092" cy="39578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д. </w:t>
      </w:r>
      <w:r>
        <w:rPr>
          <w:rFonts w:ascii="Times New Roman" w:hAnsi="Times New Roman"/>
          <w:sz w:val="28"/>
          <w:highlight w:val="white"/>
        </w:rPr>
        <w:t>Кабаново</w:t>
      </w:r>
    </w:p>
    <w:p w14:paraId="CF00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D0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8350" cy="327533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848350" cy="32753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п. Красные Ключи</w:t>
      </w:r>
    </w:p>
    <w:p w14:paraId="ED00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EE00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336559" cy="4956452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336559" cy="49564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F00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F0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1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2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3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4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5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6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7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8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9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A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B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C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D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E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F00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д. </w:t>
      </w:r>
      <w:r>
        <w:rPr>
          <w:rFonts w:ascii="Times New Roman" w:hAnsi="Times New Roman"/>
          <w:sz w:val="28"/>
          <w:highlight w:val="white"/>
        </w:rPr>
        <w:t>Скарюпино</w:t>
      </w:r>
    </w:p>
    <w:p w14:paraId="0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4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1365" cy="3630295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841365" cy="36302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с. Борисово</w:t>
      </w:r>
    </w:p>
    <w:p w14:paraId="1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0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1365" cy="517271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5841365" cy="51727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д. </w:t>
      </w:r>
      <w:r>
        <w:rPr>
          <w:rFonts w:ascii="Times New Roman" w:hAnsi="Times New Roman"/>
          <w:sz w:val="28"/>
          <w:highlight w:val="white"/>
        </w:rPr>
        <w:t>Максимово</w:t>
      </w:r>
    </w:p>
    <w:p w14:paraId="3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5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4796525" cy="5667941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4796525" cy="56679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п. </w:t>
      </w:r>
      <w:r>
        <w:rPr>
          <w:rFonts w:ascii="Times New Roman" w:hAnsi="Times New Roman"/>
          <w:sz w:val="28"/>
          <w:highlight w:val="white"/>
        </w:rPr>
        <w:t>Зеленовский</w:t>
      </w:r>
    </w:p>
    <w:p w14:paraId="4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7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4788663" cy="499508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4788663" cy="49950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п. </w:t>
      </w:r>
      <w:r>
        <w:rPr>
          <w:rFonts w:ascii="Times New Roman" w:hAnsi="Times New Roman"/>
          <w:sz w:val="28"/>
          <w:highlight w:val="white"/>
        </w:rPr>
        <w:t>Плотниковский</w:t>
      </w:r>
    </w:p>
    <w:p w14:paraId="5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D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4251325" cy="6162040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51325" cy="61620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с. Каменка</w:t>
      </w:r>
    </w:p>
    <w:p w14:paraId="6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D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1365" cy="588899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5841365" cy="58889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с. </w:t>
      </w:r>
      <w:r>
        <w:rPr>
          <w:rFonts w:ascii="Times New Roman" w:hAnsi="Times New Roman"/>
          <w:sz w:val="28"/>
          <w:highlight w:val="white"/>
        </w:rPr>
        <w:t>Арсеново</w:t>
      </w:r>
    </w:p>
    <w:p w14:paraId="7D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</w:p>
    <w:p w14:paraId="7E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8350" cy="3903345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5848350" cy="39033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д. Ключи</w:t>
      </w:r>
    </w:p>
    <w:p w14:paraId="9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9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1365" cy="2981960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5841365" cy="29819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A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9B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9C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9D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9E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9F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A0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A1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A2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A3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A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с.  Междугорное</w:t>
      </w:r>
    </w:p>
    <w:p w14:paraId="B8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B901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5848350" cy="493395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5848350" cy="4933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B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0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п. Каменный</w:t>
      </w:r>
    </w:p>
    <w:p w14:paraId="C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F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8350" cy="5670550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5848350" cy="5670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0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D1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D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с. Поперечное</w:t>
      </w:r>
    </w:p>
    <w:p w14:paraId="E0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E101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5848350" cy="627126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5848350" cy="62712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2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3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E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п. </w:t>
      </w:r>
      <w:r>
        <w:rPr>
          <w:rFonts w:ascii="Times New Roman" w:hAnsi="Times New Roman"/>
          <w:sz w:val="28"/>
          <w:highlight w:val="white"/>
        </w:rPr>
        <w:t>Перехляй</w:t>
      </w:r>
    </w:p>
    <w:p w14:paraId="F0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F101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1365" cy="4094480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5841365" cy="4094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2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F301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F4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5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6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7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8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9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A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B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C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D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E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FF01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д. </w:t>
      </w:r>
      <w:r>
        <w:rPr>
          <w:rFonts w:ascii="Times New Roman" w:hAnsi="Times New Roman"/>
          <w:sz w:val="28"/>
          <w:highlight w:val="white"/>
        </w:rPr>
        <w:t>Бердюгино</w:t>
      </w:r>
    </w:p>
    <w:p w14:paraId="0A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0B02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8350" cy="3712209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5848350" cy="37122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0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1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п. </w:t>
      </w:r>
      <w:r>
        <w:rPr>
          <w:rFonts w:ascii="Times New Roman" w:hAnsi="Times New Roman"/>
          <w:sz w:val="28"/>
          <w:highlight w:val="white"/>
        </w:rPr>
        <w:t>Ленинка</w:t>
      </w:r>
    </w:p>
    <w:p w14:paraId="26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27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3555247" cy="3254990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3555247" cy="325499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2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2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3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с. </w:t>
      </w:r>
      <w:r>
        <w:rPr>
          <w:rFonts w:ascii="Times New Roman" w:hAnsi="Times New Roman"/>
          <w:sz w:val="28"/>
          <w:highlight w:val="white"/>
        </w:rPr>
        <w:t>Тараданово</w:t>
      </w:r>
    </w:p>
    <w:p w14:paraId="4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502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8350" cy="561594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5848350" cy="56159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4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4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д. </w:t>
      </w:r>
      <w:r>
        <w:rPr>
          <w:rFonts w:ascii="Times New Roman" w:hAnsi="Times New Roman"/>
          <w:sz w:val="28"/>
          <w:highlight w:val="white"/>
        </w:rPr>
        <w:t>Долгополово</w:t>
      </w:r>
    </w:p>
    <w:p w14:paraId="5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802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4810760" cy="5029200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4810760" cy="5029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5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д. Шевели</w:t>
      </w:r>
    </w:p>
    <w:p w14:paraId="6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6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drawing>
          <wp:inline>
            <wp:extent cx="5841365" cy="369824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5841365" cy="36982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7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п. Березовка</w:t>
      </w:r>
    </w:p>
    <w:p w14:paraId="8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A02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151755" cy="7731760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5151755" cy="77317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8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д. </w:t>
      </w:r>
      <w:r>
        <w:rPr>
          <w:rFonts w:ascii="Times New Roman" w:hAnsi="Times New Roman"/>
          <w:sz w:val="28"/>
          <w:highlight w:val="white"/>
        </w:rPr>
        <w:t>Новобарачаты</w:t>
      </w:r>
    </w:p>
    <w:p w14:paraId="91020000">
      <w:pPr>
        <w:widowControl w:val="1"/>
        <w:tabs>
          <w:tab w:leader="none" w:pos="2670" w:val="left"/>
        </w:tabs>
        <w:ind w:firstLine="0"/>
        <w:jc w:val="center"/>
        <w:rPr>
          <w:rFonts w:ascii="Times New Roman" w:hAnsi="Times New Roman"/>
          <w:sz w:val="28"/>
          <w:highlight w:val="white"/>
        </w:rPr>
      </w:pPr>
    </w:p>
    <w:p w14:paraId="9202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75655" cy="4763135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5875655" cy="47631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A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E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9F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0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1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2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3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4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д. </w:t>
      </w:r>
      <w:r>
        <w:rPr>
          <w:rFonts w:ascii="Times New Roman" w:hAnsi="Times New Roman"/>
          <w:sz w:val="28"/>
          <w:highlight w:val="white"/>
        </w:rPr>
        <w:t>Сарапки</w:t>
      </w:r>
    </w:p>
    <w:p w14:paraId="A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A9020000">
      <w:pPr>
        <w:widowControl w:val="1"/>
        <w:tabs>
          <w:tab w:leader="none" w:pos="2670" w:val="left"/>
        </w:tabs>
        <w:ind w:firstLine="0"/>
        <w:jc w:val="center"/>
        <w:rPr>
          <w:sz w:val="28"/>
          <w:highlight w:val="white"/>
        </w:rPr>
      </w:pPr>
      <w:r>
        <w:rPr>
          <w:sz w:val="28"/>
          <w:highlight w:val="white"/>
        </w:rPr>
        <w:drawing>
          <wp:inline>
            <wp:extent cx="5848350" cy="4189730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5848350" cy="41897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A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AB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AC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tbl>
      <w:tblPr>
        <w:tblStyle w:val="Style_2"/>
        <w:tblW w:type="auto" w:w="0"/>
        <w:tblLayout w:type="fixed"/>
      </w:tblPr>
      <w:tblGrid>
        <w:gridCol w:w="5070"/>
        <w:gridCol w:w="4394"/>
      </w:tblGrid>
      <w:tr>
        <w:tc>
          <w:tcPr>
            <w:tcW w:type="dxa" w:w="5070"/>
            <w:shd w:fill="auto" w:val="clear"/>
          </w:tcPr>
          <w:p w14:paraId="AD02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bookmarkStart w:id="5" w:name="_Hlk131577117"/>
            <w:r>
              <w:rPr>
                <w:rFonts w:ascii="Times New Roman" w:hAnsi="Times New Roman"/>
                <w:sz w:val="28"/>
              </w:rPr>
              <w:t>Первый заместитель главы</w:t>
            </w:r>
          </w:p>
        </w:tc>
        <w:tc>
          <w:tcPr>
            <w:tcW w:type="dxa" w:w="4394"/>
            <w:shd w:fill="auto" w:val="clear"/>
          </w:tcPr>
          <w:p w14:paraId="AE020000">
            <w:pPr>
              <w:widowControl w:val="1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070"/>
            <w:shd w:fill="auto" w:val="clear"/>
          </w:tcPr>
          <w:p w14:paraId="AF020000">
            <w:pPr>
              <w:widowControl w:val="1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type="dxa" w:w="4394"/>
            <w:shd w:fill="auto" w:val="clear"/>
          </w:tcPr>
          <w:p w14:paraId="B0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B1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B2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B3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Н.Ф. Арнольд</w:t>
            </w:r>
            <w:bookmarkEnd w:id="5"/>
          </w:p>
        </w:tc>
      </w:tr>
    </w:tbl>
    <w:p w14:paraId="B4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B5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B6020000">
      <w:pPr>
        <w:pStyle w:val="Style_1"/>
        <w:widowControl w:val="1"/>
        <w:ind w:right="-1"/>
        <w:jc w:val="right"/>
        <w:rPr>
          <w:sz w:val="28"/>
        </w:rPr>
      </w:pPr>
    </w:p>
    <w:p w14:paraId="B7020000">
      <w:pPr>
        <w:pStyle w:val="Style_1"/>
        <w:widowControl w:val="1"/>
        <w:ind w:right="-1"/>
        <w:jc w:val="right"/>
        <w:rPr>
          <w:sz w:val="28"/>
        </w:rPr>
      </w:pPr>
    </w:p>
    <w:p w14:paraId="B8020000">
      <w:pPr>
        <w:pStyle w:val="Style_1"/>
        <w:widowControl w:val="1"/>
        <w:ind w:right="-1"/>
        <w:jc w:val="right"/>
        <w:rPr>
          <w:sz w:val="28"/>
        </w:rPr>
      </w:pPr>
    </w:p>
    <w:p w14:paraId="B9020000">
      <w:pPr>
        <w:pStyle w:val="Style_1"/>
        <w:widowControl w:val="1"/>
        <w:ind w:right="-1"/>
        <w:jc w:val="right"/>
        <w:rPr>
          <w:sz w:val="28"/>
        </w:rPr>
      </w:pPr>
    </w:p>
    <w:p w14:paraId="BA020000">
      <w:pPr>
        <w:pStyle w:val="Style_1"/>
        <w:widowControl w:val="1"/>
        <w:ind w:right="-1"/>
        <w:jc w:val="right"/>
        <w:rPr>
          <w:sz w:val="28"/>
        </w:rPr>
      </w:pPr>
    </w:p>
    <w:p w14:paraId="BB020000">
      <w:pPr>
        <w:pStyle w:val="Style_1"/>
        <w:widowControl w:val="1"/>
        <w:ind w:right="-1"/>
        <w:jc w:val="right"/>
        <w:rPr>
          <w:sz w:val="28"/>
        </w:rPr>
      </w:pPr>
    </w:p>
    <w:p w14:paraId="BC020000">
      <w:pPr>
        <w:pStyle w:val="Style_1"/>
        <w:widowControl w:val="1"/>
        <w:ind w:right="-1"/>
        <w:jc w:val="right"/>
        <w:rPr>
          <w:sz w:val="28"/>
        </w:rPr>
      </w:pPr>
    </w:p>
    <w:p w14:paraId="BD020000">
      <w:pPr>
        <w:pStyle w:val="Style_1"/>
        <w:widowControl w:val="1"/>
        <w:ind w:right="-1"/>
        <w:jc w:val="right"/>
        <w:rPr>
          <w:sz w:val="28"/>
        </w:rPr>
      </w:pPr>
    </w:p>
    <w:p w14:paraId="BE020000">
      <w:pPr>
        <w:pStyle w:val="Style_1"/>
        <w:widowControl w:val="1"/>
        <w:ind w:right="-1"/>
        <w:jc w:val="right"/>
        <w:rPr>
          <w:sz w:val="28"/>
        </w:rPr>
      </w:pPr>
    </w:p>
    <w:p w14:paraId="BF020000">
      <w:pPr>
        <w:pStyle w:val="Style_1"/>
        <w:widowControl w:val="1"/>
        <w:ind w:right="-1"/>
        <w:jc w:val="right"/>
        <w:rPr>
          <w:sz w:val="28"/>
        </w:rPr>
      </w:pPr>
    </w:p>
    <w:p w14:paraId="C0020000">
      <w:pPr>
        <w:pStyle w:val="Style_1"/>
        <w:widowControl w:val="1"/>
        <w:ind w:right="-1"/>
        <w:jc w:val="right"/>
        <w:rPr>
          <w:sz w:val="28"/>
        </w:rPr>
      </w:pPr>
    </w:p>
    <w:p w14:paraId="C1020000">
      <w:pPr>
        <w:pStyle w:val="Style_1"/>
        <w:widowControl w:val="1"/>
        <w:ind w:right="-1"/>
        <w:jc w:val="right"/>
        <w:rPr>
          <w:sz w:val="28"/>
        </w:rPr>
      </w:pPr>
    </w:p>
    <w:p w14:paraId="C2020000">
      <w:pPr>
        <w:pStyle w:val="Style_1"/>
        <w:widowControl w:val="1"/>
        <w:ind w:right="-1"/>
        <w:jc w:val="right"/>
        <w:rPr>
          <w:sz w:val="28"/>
        </w:rPr>
      </w:pPr>
    </w:p>
    <w:p w14:paraId="C302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Приложение № </w:t>
      </w:r>
      <w:r>
        <w:rPr>
          <w:sz w:val="28"/>
        </w:rPr>
        <w:t>3</w:t>
      </w:r>
    </w:p>
    <w:p w14:paraId="C402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к постановлению администрации</w:t>
      </w:r>
    </w:p>
    <w:p w14:paraId="C502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>Крапивинского муниципального округа</w:t>
      </w:r>
    </w:p>
    <w:p w14:paraId="C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</w:rPr>
        <w:t xml:space="preserve">            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 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_________</w:t>
      </w:r>
      <w:r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>____</w:t>
      </w:r>
    </w:p>
    <w:p w14:paraId="C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</w:p>
    <w:p w14:paraId="C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Порядок создания мест (площадок) накопления твердых коммунальных отходов на территории Крапивинского муниципального округа</w:t>
      </w:r>
    </w:p>
    <w:p w14:paraId="C9020000">
      <w:pPr>
        <w:widowControl w:val="1"/>
        <w:tabs>
          <w:tab w:leader="none" w:pos="2670" w:val="left"/>
        </w:tabs>
        <w:ind/>
        <w:jc w:val="center"/>
        <w:rPr>
          <w:sz w:val="28"/>
          <w:highlight w:val="white"/>
        </w:rPr>
      </w:pPr>
    </w:p>
    <w:p w14:paraId="CA020000">
      <w:pPr>
        <w:widowControl w:val="1"/>
        <w:numPr>
          <w:ilvl w:val="0"/>
          <w:numId w:val="1"/>
        </w:numPr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Общие положения:</w:t>
      </w:r>
    </w:p>
    <w:p w14:paraId="CB020000">
      <w:pPr>
        <w:widowControl w:val="1"/>
        <w:numPr>
          <w:ilvl w:val="1"/>
          <w:numId w:val="1"/>
        </w:numPr>
        <w:tabs>
          <w:tab w:leader="none" w:pos="851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Настоящий Порядок определяет места (площадок) накопления твердых коммунальных отходов на территории Крапивинского муниципального округа (далее - Порядок), устанавливает процедуру определения мест сбора и накопления твердых коммунальных отходов, в том числе крупногабаритных отходов (далее – ТКО) на территории Крапивинского муниципального округа.</w:t>
      </w:r>
    </w:p>
    <w:p w14:paraId="CC020000">
      <w:pPr>
        <w:widowControl w:val="1"/>
        <w:numPr>
          <w:ilvl w:val="0"/>
          <w:numId w:val="1"/>
        </w:numPr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Порядок определения мест (площадок) накопления </w:t>
      </w:r>
      <w:r>
        <w:rPr>
          <w:rFonts w:ascii="Times New Roman" w:hAnsi="Times New Roman"/>
          <w:sz w:val="28"/>
        </w:rPr>
        <w:t>ТКО</w:t>
      </w:r>
      <w:r>
        <w:rPr>
          <w:rFonts w:ascii="Times New Roman" w:hAnsi="Times New Roman"/>
          <w:sz w:val="28"/>
        </w:rPr>
        <w:t>:</w:t>
      </w:r>
    </w:p>
    <w:p w14:paraId="CD020000">
      <w:pPr>
        <w:widowControl w:val="1"/>
        <w:numPr>
          <w:ilvl w:val="1"/>
          <w:numId w:val="1"/>
        </w:numPr>
        <w:tabs>
          <w:tab w:leader="none" w:pos="709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определения места сбора и накопления ТКО и включения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в реестр</w:t>
      </w:r>
      <w:r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>тдел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МКУ «Территориальное управление»</w:t>
      </w:r>
      <w:r>
        <w:rPr>
          <w:rFonts w:ascii="Times New Roman" w:hAnsi="Times New Roman"/>
          <w:sz w:val="28"/>
        </w:rPr>
        <w:t xml:space="preserve"> согласовывают с местными жителями </w:t>
      </w:r>
      <w:r>
        <w:rPr>
          <w:rFonts w:ascii="Times New Roman" w:hAnsi="Times New Roman"/>
          <w:sz w:val="28"/>
        </w:rPr>
        <w:t>место</w:t>
      </w:r>
      <w:r>
        <w:rPr>
          <w:rFonts w:ascii="Times New Roman" w:hAnsi="Times New Roman"/>
          <w:sz w:val="28"/>
        </w:rPr>
        <w:t xml:space="preserve">, что подтверждается протоколом </w:t>
      </w:r>
      <w:r>
        <w:rPr>
          <w:rFonts w:ascii="Times New Roman" w:hAnsi="Times New Roman"/>
          <w:sz w:val="28"/>
        </w:rPr>
        <w:t xml:space="preserve">собрания граждан, и </w:t>
      </w:r>
      <w:r>
        <w:rPr>
          <w:rFonts w:ascii="Times New Roman" w:hAnsi="Times New Roman"/>
          <w:sz w:val="28"/>
        </w:rPr>
        <w:t>направляют в МКУ «Управление по жизнеобеспечению и строительству администрации Крапивинского муниципального округа» для</w:t>
      </w:r>
      <w:r>
        <w:rPr>
          <w:rFonts w:ascii="Times New Roman" w:hAnsi="Times New Roman"/>
          <w:sz w:val="28"/>
        </w:rPr>
        <w:t xml:space="preserve"> включения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в реестр, содержащ</w:t>
      </w:r>
      <w:r>
        <w:rPr>
          <w:rFonts w:ascii="Times New Roman" w:hAnsi="Times New Roman"/>
          <w:sz w:val="28"/>
        </w:rPr>
        <w:t>ий</w:t>
      </w:r>
      <w:r>
        <w:rPr>
          <w:rFonts w:ascii="Times New Roman" w:hAnsi="Times New Roman"/>
          <w:sz w:val="28"/>
        </w:rPr>
        <w:t xml:space="preserve"> сведения, необходимые для формирования реестра мест накопления ТКО, </w:t>
      </w:r>
      <w:bookmarkStart w:id="6" w:name="_Hlk142031991"/>
      <w:r>
        <w:rPr>
          <w:rFonts w:ascii="Times New Roman" w:hAnsi="Times New Roman"/>
          <w:sz w:val="28"/>
        </w:rPr>
        <w:t xml:space="preserve">по форме, </w:t>
      </w:r>
      <w:bookmarkStart w:id="7" w:name="_Hlk142031975"/>
      <w:r>
        <w:rPr>
          <w:rFonts w:ascii="Times New Roman" w:hAnsi="Times New Roman"/>
          <w:sz w:val="28"/>
        </w:rPr>
        <w:t xml:space="preserve">согласно приложению № 1 к настоящему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остановлению</w:t>
      </w:r>
      <w:r>
        <w:rPr>
          <w:rFonts w:ascii="Times New Roman" w:hAnsi="Times New Roman"/>
          <w:sz w:val="28"/>
        </w:rPr>
        <w:t>.</w:t>
      </w:r>
      <w:bookmarkEnd w:id="6"/>
      <w:bookmarkEnd w:id="7"/>
    </w:p>
    <w:p w14:paraId="CE020000">
      <w:pPr>
        <w:pStyle w:val="Style_3"/>
        <w:widowControl w:val="1"/>
        <w:numPr>
          <w:ilvl w:val="1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место (площадка) накопления </w:t>
      </w:r>
      <w:r>
        <w:rPr>
          <w:rFonts w:ascii="Times New Roman" w:hAnsi="Times New Roman"/>
          <w:sz w:val="28"/>
        </w:rPr>
        <w:t>ТКО</w:t>
      </w:r>
      <w:r>
        <w:rPr>
          <w:rFonts w:ascii="Times New Roman" w:hAnsi="Times New Roman"/>
          <w:sz w:val="28"/>
        </w:rPr>
        <w:t xml:space="preserve"> создает </w:t>
      </w:r>
      <w:r>
        <w:rPr>
          <w:rFonts w:ascii="Times New Roman" w:hAnsi="Times New Roman"/>
          <w:sz w:val="28"/>
        </w:rPr>
        <w:t>физическое лицо, юридическое лицо, индивидуальный предприниматель (далее – Заявитель) подает письменную заявку в Комиссию администрации Крапивинского муниципального округа (далее – Комиссия) для принятия решения о создании мест (площадок) накопления ТКО</w:t>
      </w:r>
      <w:r>
        <w:rPr>
          <w:rFonts w:ascii="Times New Roman" w:hAnsi="Times New Roman"/>
          <w:sz w:val="28"/>
        </w:rPr>
        <w:t>,</w:t>
      </w:r>
      <w:r>
        <w:t xml:space="preserve"> </w:t>
      </w:r>
      <w:r>
        <w:rPr>
          <w:rFonts w:ascii="Times New Roman" w:hAnsi="Times New Roman"/>
          <w:sz w:val="28"/>
        </w:rPr>
        <w:t>по форме, согласно приложению № 1 к настоящему Порядку.</w:t>
      </w:r>
    </w:p>
    <w:p w14:paraId="CF020000">
      <w:pPr>
        <w:widowControl w:val="1"/>
        <w:numPr>
          <w:ilvl w:val="1"/>
          <w:numId w:val="1"/>
        </w:numPr>
        <w:tabs>
          <w:tab w:leader="none" w:pos="709" w:val="left"/>
          <w:tab w:leader="none" w:pos="993" w:val="left"/>
        </w:tabs>
        <w:ind w:firstLine="709" w:left="0"/>
        <w:rPr>
          <w:rFonts w:ascii="Times New Roman" w:hAnsi="Times New Roman"/>
          <w:sz w:val="28"/>
        </w:rPr>
      </w:pPr>
      <w:bookmarkStart w:id="8" w:name="_Hlk142030094"/>
      <w:r>
        <w:rPr>
          <w:rFonts w:ascii="Times New Roman" w:hAnsi="Times New Roman"/>
          <w:sz w:val="28"/>
        </w:rPr>
        <w:t xml:space="preserve">В случае если место (площадка) накопления </w:t>
      </w:r>
      <w:r>
        <w:rPr>
          <w:rFonts w:ascii="Times New Roman" w:hAnsi="Times New Roman"/>
          <w:sz w:val="28"/>
        </w:rPr>
        <w:t>ТКО</w:t>
      </w:r>
      <w:r>
        <w:rPr>
          <w:rFonts w:ascii="Times New Roman" w:hAnsi="Times New Roman"/>
          <w:sz w:val="28"/>
        </w:rPr>
        <w:t xml:space="preserve"> создано </w:t>
      </w:r>
      <w:bookmarkEnd w:id="8"/>
      <w:r>
        <w:rPr>
          <w:rFonts w:ascii="Times New Roman" w:hAnsi="Times New Roman"/>
          <w:sz w:val="28"/>
        </w:rPr>
        <w:t xml:space="preserve">органом местного самоуправления, сведения о таком месте (площадке) накопления </w:t>
      </w:r>
      <w:r>
        <w:rPr>
          <w:rFonts w:ascii="Times New Roman" w:hAnsi="Times New Roman"/>
          <w:sz w:val="28"/>
        </w:rPr>
        <w:t>ТКО</w:t>
      </w:r>
      <w:r>
        <w:rPr>
          <w:rFonts w:ascii="Times New Roman" w:hAnsi="Times New Roman"/>
          <w:sz w:val="28"/>
        </w:rPr>
        <w:t xml:space="preserve"> подлежат включению Комиссией в реестр в срок не позднее 3-х рабочих дней со дня принятия решения о его создании.</w:t>
      </w:r>
      <w:r>
        <w:rPr>
          <w:rFonts w:ascii="Times New Roman" w:hAnsi="Times New Roman"/>
          <w:sz w:val="28"/>
        </w:rPr>
        <w:t xml:space="preserve"> </w:t>
      </w:r>
    </w:p>
    <w:p w14:paraId="D0020000">
      <w:pPr>
        <w:widowControl w:val="1"/>
        <w:numPr>
          <w:ilvl w:val="1"/>
          <w:numId w:val="1"/>
        </w:numPr>
        <w:tabs>
          <w:tab w:leader="none" w:pos="993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место (площадка) накопления </w:t>
      </w:r>
      <w:r>
        <w:rPr>
          <w:rFonts w:ascii="Times New Roman" w:hAnsi="Times New Roman"/>
          <w:sz w:val="28"/>
        </w:rPr>
        <w:t>ТКО</w:t>
      </w:r>
      <w:r>
        <w:rPr>
          <w:rFonts w:ascii="Times New Roman" w:hAnsi="Times New Roman"/>
          <w:sz w:val="28"/>
        </w:rPr>
        <w:t>создано</w:t>
      </w:r>
      <w:r>
        <w:rPr>
          <w:rFonts w:ascii="Times New Roman" w:hAnsi="Times New Roman"/>
          <w:sz w:val="28"/>
        </w:rPr>
        <w:t xml:space="preserve"> заявителем, он обязан обратиться в Комиссию с заявкой о включении сведений в срок не позднее 3-х рабочих дней со дня начала его использования.</w:t>
      </w:r>
    </w:p>
    <w:p w14:paraId="D1020000">
      <w:pPr>
        <w:widowControl w:val="1"/>
        <w:numPr>
          <w:ilvl w:val="1"/>
          <w:numId w:val="1"/>
        </w:numPr>
        <w:tabs>
          <w:tab w:leader="none" w:pos="851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Прием заявок осуществляется </w:t>
      </w:r>
      <w:r>
        <w:rPr>
          <w:rFonts w:ascii="Times New Roman" w:hAnsi="Times New Roman"/>
          <w:sz w:val="28"/>
        </w:rPr>
        <w:t>отделами</w:t>
      </w:r>
      <w:r>
        <w:rPr>
          <w:rFonts w:ascii="Times New Roman" w:hAnsi="Times New Roman"/>
          <w:sz w:val="28"/>
        </w:rPr>
        <w:t xml:space="preserve"> МКУ «Территориальное управление» по следующим адресам: </w:t>
      </w:r>
    </w:p>
    <w:p w14:paraId="D2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Крапивинский городской отдел – 652440, Кемеровская область - Кузбасс, Крапивинский район, </w:t>
      </w:r>
      <w:r>
        <w:rPr>
          <w:rFonts w:ascii="Times New Roman" w:hAnsi="Times New Roman"/>
          <w:sz w:val="28"/>
        </w:rPr>
        <w:t>пгт</w:t>
      </w:r>
      <w:r>
        <w:rPr>
          <w:rFonts w:ascii="Times New Roman" w:hAnsi="Times New Roman"/>
          <w:sz w:val="28"/>
        </w:rPr>
        <w:t>. Крапивинский, ул. Юбилейная, д. 2;</w:t>
      </w:r>
    </w:p>
    <w:p w14:paraId="D3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Зеленогорский отдел – 652449, Кемеровская область - Кузбасс, Крапивинский район, </w:t>
      </w:r>
      <w:r>
        <w:rPr>
          <w:rFonts w:ascii="Times New Roman" w:hAnsi="Times New Roman"/>
          <w:sz w:val="28"/>
        </w:rPr>
        <w:t>пгт</w:t>
      </w:r>
      <w:r>
        <w:rPr>
          <w:rFonts w:ascii="Times New Roman" w:hAnsi="Times New Roman"/>
          <w:sz w:val="28"/>
        </w:rPr>
        <w:t>. Зеленогорский, ул. Центральная, д. 38;</w:t>
      </w:r>
    </w:p>
    <w:p w14:paraId="D4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Банновский</w:t>
      </w:r>
      <w:r>
        <w:rPr>
          <w:rFonts w:ascii="Times New Roman" w:hAnsi="Times New Roman"/>
          <w:sz w:val="28"/>
        </w:rPr>
        <w:t xml:space="preserve"> отдел – 652445, Кемеровская область - Кузбасс, Крапивинский район, с. </w:t>
      </w:r>
      <w:r>
        <w:rPr>
          <w:rFonts w:ascii="Times New Roman" w:hAnsi="Times New Roman"/>
          <w:sz w:val="28"/>
        </w:rPr>
        <w:t>Банново</w:t>
      </w:r>
      <w:r>
        <w:rPr>
          <w:rFonts w:ascii="Times New Roman" w:hAnsi="Times New Roman"/>
          <w:sz w:val="28"/>
        </w:rPr>
        <w:t>, ул. Центральная, д. 6;</w:t>
      </w:r>
    </w:p>
    <w:p w14:paraId="D5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Барачатский</w:t>
      </w:r>
      <w:r>
        <w:rPr>
          <w:rFonts w:ascii="Times New Roman" w:hAnsi="Times New Roman"/>
          <w:sz w:val="28"/>
        </w:rPr>
        <w:t xml:space="preserve"> отдел – 652443, Кемеровская область - Кузбасс, Крапивинский район, с. </w:t>
      </w:r>
      <w:r>
        <w:rPr>
          <w:rFonts w:ascii="Times New Roman" w:hAnsi="Times New Roman"/>
          <w:sz w:val="28"/>
        </w:rPr>
        <w:t>Барачаты</w:t>
      </w:r>
      <w:r>
        <w:rPr>
          <w:rFonts w:ascii="Times New Roman" w:hAnsi="Times New Roman"/>
          <w:sz w:val="28"/>
        </w:rPr>
        <w:t>, ул. Юбилейная, д. 23;</w:t>
      </w:r>
    </w:p>
    <w:p w14:paraId="D6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Борисовский отдел – 652452, Кемеровская область - Кузбасс, Крапивинский район, с. Борисово, ул. Геологов, д. 1а;</w:t>
      </w:r>
    </w:p>
    <w:p w14:paraId="D7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Зеленовский</w:t>
      </w:r>
      <w:r>
        <w:rPr>
          <w:rFonts w:ascii="Times New Roman" w:hAnsi="Times New Roman"/>
          <w:sz w:val="28"/>
        </w:rPr>
        <w:t xml:space="preserve"> отдел – 652460, Кемеровская область - Кузбасс, Крапивинский район, п. </w:t>
      </w:r>
      <w:r>
        <w:rPr>
          <w:rFonts w:ascii="Times New Roman" w:hAnsi="Times New Roman"/>
          <w:sz w:val="28"/>
        </w:rPr>
        <w:t>Зеленовский</w:t>
      </w:r>
      <w:r>
        <w:rPr>
          <w:rFonts w:ascii="Times New Roman" w:hAnsi="Times New Roman"/>
          <w:sz w:val="28"/>
        </w:rPr>
        <w:t>, ул. Советская, д. 18;</w:t>
      </w:r>
    </w:p>
    <w:p w14:paraId="D8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Каменский отдел – 652461, Кемеровская область - Кузбасс, Крапивинский район, с. Каменка, ул. Почтовая, д. 17;</w:t>
      </w:r>
    </w:p>
    <w:p w14:paraId="D9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Крапивинский сельский отдел – 652440, Кемеровская область - Кузбасс, Крапивинский район, </w:t>
      </w:r>
      <w:r>
        <w:rPr>
          <w:rFonts w:ascii="Times New Roman" w:hAnsi="Times New Roman"/>
          <w:sz w:val="28"/>
        </w:rPr>
        <w:t>пгт</w:t>
      </w:r>
      <w:r>
        <w:rPr>
          <w:rFonts w:ascii="Times New Roman" w:hAnsi="Times New Roman"/>
          <w:sz w:val="28"/>
        </w:rPr>
        <w:t>. Крапивинский, ул. Кирова, д. 6;</w:t>
      </w:r>
    </w:p>
    <w:p w14:paraId="DA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Мельковский</w:t>
      </w:r>
      <w:r>
        <w:rPr>
          <w:rFonts w:ascii="Times New Roman" w:hAnsi="Times New Roman"/>
          <w:sz w:val="28"/>
        </w:rPr>
        <w:t xml:space="preserve"> отдел – 652451, Кемеровская область - Кузбасс, Крапивинский район, п. </w:t>
      </w:r>
      <w:r>
        <w:rPr>
          <w:rFonts w:ascii="Times New Roman" w:hAnsi="Times New Roman"/>
          <w:sz w:val="28"/>
        </w:rPr>
        <w:t>Перехляй</w:t>
      </w:r>
      <w:r>
        <w:rPr>
          <w:rFonts w:ascii="Times New Roman" w:hAnsi="Times New Roman"/>
          <w:sz w:val="28"/>
        </w:rPr>
        <w:t>, ул. Центральная, д. 13;</w:t>
      </w:r>
    </w:p>
    <w:p w14:paraId="DB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Тарадановский</w:t>
      </w:r>
      <w:r>
        <w:rPr>
          <w:rFonts w:ascii="Times New Roman" w:hAnsi="Times New Roman"/>
          <w:sz w:val="28"/>
        </w:rPr>
        <w:t xml:space="preserve"> отдел – 652453, Кемеровская область - Кузбасс, Крапивинский район, с. </w:t>
      </w:r>
      <w:r>
        <w:rPr>
          <w:rFonts w:ascii="Times New Roman" w:hAnsi="Times New Roman"/>
          <w:sz w:val="28"/>
        </w:rPr>
        <w:t>Тараданово</w:t>
      </w:r>
      <w:r>
        <w:rPr>
          <w:rFonts w:ascii="Times New Roman" w:hAnsi="Times New Roman"/>
          <w:sz w:val="28"/>
        </w:rPr>
        <w:t>, ул. Кооперативная, д. 18;</w:t>
      </w:r>
    </w:p>
    <w:p w14:paraId="DC020000">
      <w:pPr>
        <w:widowControl w:val="1"/>
        <w:tabs>
          <w:tab w:leader="none" w:pos="851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Шевелевский</w:t>
      </w:r>
      <w:r>
        <w:rPr>
          <w:rFonts w:ascii="Times New Roman" w:hAnsi="Times New Roman"/>
          <w:sz w:val="28"/>
        </w:rPr>
        <w:t xml:space="preserve"> отдел – 652466, Кемеровская область - Кузбасс, Крапивинский район, д. Шевели, ул. Московская, д. 3.</w:t>
      </w:r>
    </w:p>
    <w:p w14:paraId="DD020000">
      <w:pPr>
        <w:widowControl w:val="1"/>
        <w:numPr>
          <w:ilvl w:val="1"/>
          <w:numId w:val="1"/>
        </w:numPr>
        <w:tabs>
          <w:tab w:leader="none" w:pos="851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Рассмотрение заявки о включении сведений о месте (площадке) накопления твердых коммунальных отходов в реестр осуществляется Комиссией в течение 10 рабочих дней с даты ее получения.</w:t>
      </w:r>
    </w:p>
    <w:p w14:paraId="DE020000">
      <w:pPr>
        <w:widowControl w:val="1"/>
        <w:numPr>
          <w:ilvl w:val="1"/>
          <w:numId w:val="1"/>
        </w:numPr>
        <w:tabs>
          <w:tab w:leader="none" w:pos="993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сбора (площадка) накопления ТКО определяется на земельном участке с учетом возможности подъезда спецтехники, осуществляющей сбор и транспортирование ТКО, с учетом требований, предусмотренных Правилами благоустройства территории Крапивинского муниципального округа.</w:t>
      </w:r>
    </w:p>
    <w:p w14:paraId="DF020000">
      <w:pPr>
        <w:widowControl w:val="1"/>
        <w:numPr>
          <w:ilvl w:val="1"/>
          <w:numId w:val="1"/>
        </w:numPr>
        <w:tabs>
          <w:tab w:leader="none" w:pos="993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целях оценки заявки на предмет соблюдения требований действующего законодательства Российской Федерации Комиссия не позднее 3 рабочих дней с даты поступления заявления, направляет документы (запрос) в территориальный орган санитарно-эпидемиологического надзора. Территориальный орган санитарно-эпидемиологического надзора в течение 5 календарных дней подготавливает и передает в Комиссию заключение. </w:t>
      </w:r>
    </w:p>
    <w:p w14:paraId="E0020000">
      <w:pPr>
        <w:widowControl w:val="1"/>
        <w:numPr>
          <w:ilvl w:val="1"/>
          <w:numId w:val="1"/>
        </w:numPr>
        <w:tabs>
          <w:tab w:leader="none" w:pos="993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направления запроса срок рассмотрения заявки может быть увеличен по решению Комиссии до 20 календарных дней, при этом заявителю не позднее 3 календарных дней со дня принятия такого решения уполномоченным органом направляется соответствующее уведомление.</w:t>
      </w:r>
    </w:p>
    <w:p w14:paraId="E1020000">
      <w:pPr>
        <w:widowControl w:val="1"/>
        <w:numPr>
          <w:ilvl w:val="1"/>
          <w:numId w:val="1"/>
        </w:numPr>
        <w:tabs>
          <w:tab w:leader="none" w:pos="993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результатам рассмотрения заявки о согласовании создания места (площадки) для сбора и накопления ТКО или отказе в согласовании создания места (площадки) накопления </w:t>
      </w:r>
      <w:r>
        <w:rPr>
          <w:rFonts w:ascii="Times New Roman" w:hAnsi="Times New Roman"/>
          <w:sz w:val="28"/>
        </w:rPr>
        <w:t>ТКО</w:t>
      </w:r>
      <w:r>
        <w:rPr>
          <w:rFonts w:ascii="Times New Roman" w:hAnsi="Times New Roman"/>
          <w:sz w:val="28"/>
        </w:rPr>
        <w:t>.</w:t>
      </w:r>
    </w:p>
    <w:p w14:paraId="E2020000">
      <w:pPr>
        <w:widowControl w:val="1"/>
        <w:numPr>
          <w:ilvl w:val="1"/>
          <w:numId w:val="1"/>
        </w:numPr>
        <w:tabs>
          <w:tab w:leader="none" w:pos="993" w:val="left"/>
        </w:tabs>
        <w:ind w:firstLine="709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Основаниями для отказа Комиссии в согласовании создания места (площадки) для сбора и накопления ТКО являются:</w:t>
      </w:r>
    </w:p>
    <w:p w14:paraId="E3020000">
      <w:pPr>
        <w:widowControl w:val="1"/>
        <w:tabs>
          <w:tab w:leader="none" w:pos="993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несоответствие заявки установленной форме;</w:t>
      </w:r>
    </w:p>
    <w:p w14:paraId="E4020000">
      <w:pPr>
        <w:widowControl w:val="1"/>
        <w:tabs>
          <w:tab w:leader="none" w:pos="993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несоответствие места (площадки) накопления ТКО требованиям правил благоустройства Крапивинского муниципального округа, </w:t>
      </w:r>
      <w:r>
        <w:rPr>
          <w:rFonts w:ascii="Times New Roman" w:hAnsi="Times New Roman"/>
          <w:sz w:val="28"/>
        </w:rPr>
        <w:t>требованиям законодательства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ТКО.</w:t>
      </w:r>
    </w:p>
    <w:p w14:paraId="E5020000">
      <w:pPr>
        <w:widowControl w:val="1"/>
        <w:tabs>
          <w:tab w:leader="none" w:pos="993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 О принятом решении Комиссия уведомляет заявителя в срок, установленный п</w:t>
      </w:r>
      <w:r>
        <w:rPr>
          <w:rFonts w:ascii="Times New Roman" w:hAnsi="Times New Roman"/>
          <w:sz w:val="28"/>
        </w:rPr>
        <w:t xml:space="preserve">унктами </w:t>
      </w:r>
      <w:r>
        <w:rPr>
          <w:rFonts w:ascii="Times New Roman" w:hAnsi="Times New Roman"/>
          <w:sz w:val="28"/>
        </w:rPr>
        <w:t>2.5, 2.8. настоящего Порядка. В решении об отказе в согласовании создания места (площадки) накопления ТКО в обязательном порядке указывается основание для такого отказа.</w:t>
      </w:r>
    </w:p>
    <w:p w14:paraId="E6020000">
      <w:pPr>
        <w:widowControl w:val="1"/>
        <w:tabs>
          <w:tab w:leader="none" w:pos="993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 После устранения заявителем основания для отказа в согласовании создания места (площадки) накопления ТКО заявитель вправе повторно обратиться в уполномоченный орган за согласованием места (площадки) накопления ТКО, в порядке, установленном настоящим Порядком.</w:t>
      </w:r>
    </w:p>
    <w:p w14:paraId="E7020000">
      <w:pPr>
        <w:widowControl w:val="1"/>
        <w:tabs>
          <w:tab w:leader="none" w:pos="993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. В случае согласования места (площадки) накопления ТКО Комиссией составляется акт в соответствии с приложением № 2 к настоящему Порядку. </w:t>
      </w:r>
    </w:p>
    <w:p w14:paraId="E8020000">
      <w:pPr>
        <w:widowControl w:val="1"/>
        <w:tabs>
          <w:tab w:leader="none" w:pos="993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 Акт об определении места (площадки) накопления ТКО утверждается председателем Комиссии. Один экземпляр такого акта направляется секретарем комиссии заявителю в течение 10 рабочих дней со дня утверждения.</w:t>
      </w:r>
    </w:p>
    <w:p w14:paraId="E9020000">
      <w:pPr>
        <w:widowControl w:val="1"/>
        <w:tabs>
          <w:tab w:leader="none" w:pos="993" w:val="left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 Утвержденный акт является основанием для размещения (установки) контейнерной площадки на определенном месте для сбора и накопления ТКО.</w:t>
      </w:r>
    </w:p>
    <w:p w14:paraId="EA020000">
      <w:pPr>
        <w:widowControl w:val="1"/>
        <w:tabs>
          <w:tab w:leader="none" w:pos="993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>. Сведения о созданном месте (площадки) накопления ТКО вносятся уполномоченным лицом администрации Крапивинского муниципального округа в реестр мест (площадок) накопления ТКО (далее - Реестр), который размещается на официальном сайте Крапивинского муниципального округа в сети «Интернет».</w:t>
      </w:r>
    </w:p>
    <w:p w14:paraId="EB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EC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ED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tbl>
      <w:tblPr>
        <w:tblStyle w:val="Style_2"/>
        <w:tblW w:type="auto" w:w="0"/>
        <w:tblLayout w:type="fixed"/>
      </w:tblPr>
      <w:tblGrid>
        <w:gridCol w:w="5070"/>
        <w:gridCol w:w="4394"/>
      </w:tblGrid>
      <w:tr>
        <w:tc>
          <w:tcPr>
            <w:tcW w:type="dxa" w:w="5070"/>
            <w:shd w:fill="auto" w:val="clear"/>
          </w:tcPr>
          <w:p w14:paraId="EE02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Первый заместитель главы</w:t>
            </w:r>
          </w:p>
        </w:tc>
        <w:tc>
          <w:tcPr>
            <w:tcW w:type="dxa" w:w="4394"/>
            <w:shd w:fill="auto" w:val="clear"/>
          </w:tcPr>
          <w:p w14:paraId="EF020000">
            <w:pPr>
              <w:widowControl w:val="1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070"/>
            <w:shd w:fill="auto" w:val="clear"/>
          </w:tcPr>
          <w:p w14:paraId="F0020000">
            <w:pPr>
              <w:widowControl w:val="1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type="dxa" w:w="4394"/>
            <w:shd w:fill="auto" w:val="clear"/>
          </w:tcPr>
          <w:p w14:paraId="F1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F2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F3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F4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Н.Ф. Арнольд</w:t>
            </w:r>
          </w:p>
        </w:tc>
      </w:tr>
    </w:tbl>
    <w:p w14:paraId="F5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F6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F7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F8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F902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FA02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p w14:paraId="FB02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p w14:paraId="FC02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p w14:paraId="FD02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tbl>
      <w:tblPr>
        <w:tblStyle w:val="Style_2"/>
        <w:tblW w:type="auto" w:w="0"/>
        <w:tblLayout w:type="fixed"/>
      </w:tblPr>
      <w:tblGrid>
        <w:gridCol w:w="4077"/>
        <w:gridCol w:w="5103"/>
      </w:tblGrid>
      <w:tr>
        <w:tc>
          <w:tcPr>
            <w:tcW w:type="dxa" w:w="4077"/>
          </w:tcPr>
          <w:p w14:paraId="FE020000">
            <w:pPr>
              <w:widowControl w:val="1"/>
              <w:ind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5103"/>
          </w:tcPr>
          <w:p w14:paraId="FF02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№ 1</w:t>
            </w:r>
          </w:p>
          <w:p w14:paraId="0003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 Порядку создания мест (площадок) накопления твердых коммунальных отходов на территории Крапивинского муниципального округа </w:t>
            </w:r>
          </w:p>
          <w:p w14:paraId="01030000">
            <w:pPr>
              <w:rPr>
                <w:rFonts w:ascii="Times New Roman" w:hAnsi="Times New Roman"/>
              </w:rPr>
            </w:pPr>
          </w:p>
          <w:p w14:paraId="02030000">
            <w:pPr>
              <w:widowControl w:val="1"/>
              <w:ind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Комиссию администрации Крапивинского муниципального округа для принятия о согласовании места (площадки) накопления ТКО</w:t>
            </w:r>
          </w:p>
          <w:p w14:paraId="03030000">
            <w:pPr>
              <w:rPr>
                <w:rFonts w:ascii="Times New Roman" w:hAnsi="Times New Roman"/>
              </w:rPr>
            </w:pPr>
          </w:p>
          <w:p w14:paraId="04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>№ _______ «______»______20____г.</w:t>
            </w:r>
          </w:p>
          <w:p w14:paraId="05030000">
            <w:pPr>
              <w:rPr>
                <w:rFonts w:ascii="Times New Roman" w:hAnsi="Times New Roman"/>
                <w:b w:val="1"/>
              </w:rPr>
            </w:pPr>
          </w:p>
        </w:tc>
      </w:tr>
    </w:tbl>
    <w:p w14:paraId="06030000">
      <w:pPr>
        <w:widowControl w:val="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ЗАЯВКА </w:t>
      </w:r>
    </w:p>
    <w:p w14:paraId="07030000">
      <w:pPr>
        <w:widowControl w:val="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 согласовании создания места (площадки) накопления твердых </w:t>
      </w:r>
    </w:p>
    <w:p w14:paraId="08030000">
      <w:pPr>
        <w:widowControl w:val="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коммунальных отходов и включения их в реестр</w:t>
      </w:r>
    </w:p>
    <w:p w14:paraId="09030000">
      <w:pPr>
        <w:widowControl w:val="1"/>
        <w:ind/>
        <w:jc w:val="center"/>
        <w:rPr>
          <w:rFonts w:ascii="Times New Roman" w:hAnsi="Times New Roman"/>
        </w:rPr>
      </w:pPr>
    </w:p>
    <w:p w14:paraId="0A03000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Прошу согласовать место сбора и накопления твердых коммунальных отходов (далее ТКО) и включить его в реестр мест (площадок) накопления ТКО на территории Крапивинского муниципального округа</w:t>
      </w:r>
    </w:p>
    <w:p w14:paraId="0B030000">
      <w:pPr>
        <w:widowControl w:val="1"/>
        <w:ind/>
        <w:jc w:val="center"/>
        <w:rPr>
          <w:rFonts w:ascii="Times New Roman" w:hAnsi="Times New Roman"/>
        </w:rPr>
      </w:pPr>
    </w:p>
    <w:tbl>
      <w:tblPr>
        <w:tblStyle w:val="Style_2"/>
        <w:tblW w:type="auto" w:w="0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92"/>
        <w:gridCol w:w="3848"/>
      </w:tblGrid>
      <w:tr>
        <w:tc>
          <w:tcPr>
            <w:tcW w:type="dxa" w:w="96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месте (площадке) накопления ТКО</w:t>
            </w: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показателя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</w:t>
            </w: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c>
          <w:tcPr>
            <w:tcW w:type="dxa" w:w="96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widowControl w:val="1"/>
              <w:numPr>
                <w:ilvl w:val="0"/>
                <w:numId w:val="2"/>
              </w:num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«Данные о нахождении мест (площадок) накопления ТКО</w:t>
            </w: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widowControl w:val="1"/>
              <w:numPr>
                <w:ilvl w:val="1"/>
                <w:numId w:val="2"/>
              </w:numPr>
              <w:ind w:firstLine="0"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почтовом адресе мест (площадок) накопления ТКО: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населенного пункта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дома (находящийся наиболее близко к месту (площадке) накопления ТКО).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widowControl w:val="1"/>
              <w:numPr>
                <w:ilvl w:val="1"/>
                <w:numId w:val="2"/>
              </w:numPr>
              <w:ind w:hanging="720" w:left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о географических координатах мест (площадок) накопления ТКО (долгота, широта).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1.3. Удаленность от жилых домов, детских учреждений, спортивных площадок и от мест отдыха населения, м.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96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Раздел «Данные о технических характеристиках мест (площадок) накопления ТКО»</w:t>
            </w: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 Сведения об используемом покрытии (бетон, асфальт, грунт …)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2.2. Сведения о площади, </w:t>
            </w:r>
            <w:r>
              <w:rPr>
                <w:rFonts w:ascii="Times New Roman" w:hAnsi="Times New Roman"/>
              </w:rPr>
              <w:t>кв.м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 Сведения о размещенных контейнерах: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количество контейнеров, шт.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объем контейнеров, </w:t>
            </w:r>
            <w:r>
              <w:rPr>
                <w:rFonts w:ascii="Times New Roman" w:hAnsi="Times New Roman"/>
              </w:rPr>
              <w:t>куб.м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количество бункеров, шт.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объем бункеров, </w:t>
            </w:r>
            <w:r>
              <w:rPr>
                <w:rFonts w:ascii="Times New Roman" w:hAnsi="Times New Roman"/>
              </w:rPr>
              <w:t>куб.м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Сведения о планируемых к размещению контейнеров: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количество контейнеров, шт.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объем контейнеров, </w:t>
            </w:r>
            <w:r>
              <w:rPr>
                <w:rFonts w:ascii="Times New Roman" w:hAnsi="Times New Roman"/>
              </w:rPr>
              <w:t>куб.м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количество бункеров, шт.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объем бункеров, </w:t>
            </w:r>
            <w:r>
              <w:rPr>
                <w:rFonts w:ascii="Times New Roman" w:hAnsi="Times New Roman"/>
              </w:rPr>
              <w:t>куб.м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2.5. Сведения об используемом ограждении (металлическое, деревянное)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2.6. Сведения о наличии осветительного оборудования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Сведения о наличии размещенной информации на месте (площадке) накопления ТКО о сроках удаления отходов, наименовании организации, выполняющей данную работу по содержанию площадки своевременное удалении отходов, о недопустимости загромождения подъезда специализированного автотранспорта, разгружающего контейнера.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2.8. Сведения о наличии озеленения площадки.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2.9. Сведения о наличии площадки для складирования отдельных групп коммунальных отходов, в том числе для складирования крупногабаритных отходов на месте (площадке) накопления ТКО.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96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widowControl w:val="1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Раздел «Сведения о заявителе, о собственнике мест (площадок) накопления твердых </w:t>
            </w:r>
          </w:p>
          <w:p w14:paraId="42030000">
            <w:pPr>
              <w:widowControl w:val="1"/>
              <w:ind w:left="7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коммунальных отходов»</w:t>
            </w: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3.1. Для юридических лиц: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полное наименование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основной государственный регистрационный номер записи в Едином государственном реестре юридических лиц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фактический адрес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 Для индивидуальных предпринимателей: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основной государственный регистрационный номер записи в Едином государственном реестре юридических лиц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регистрации по месту жительства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почтовый адрес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3.3. Для физических лиц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Серия, номер и дата выдачи паспорта или иного документа, удостоверяющего личность в соответствии с законодательством Российской Федерации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регистрации по месту жительства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Контактные данные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96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widowControl w:val="1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«Данные об источниках образования твердых коммунальных отходов, которые складируются в местах (на площадках) накопления твердых коммунальных отходов»</w:t>
            </w: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4.1. Сведения об объектах капитального строительства, при осуществлении </w:t>
            </w:r>
            <w:r>
              <w:rPr>
                <w:rFonts w:ascii="Times New Roman" w:hAnsi="Times New Roman"/>
              </w:rPr>
              <w:t>деятельности,</w:t>
            </w:r>
            <w:r>
              <w:rPr>
                <w:rFonts w:ascii="Times New Roman" w:hAnsi="Times New Roman"/>
              </w:rPr>
              <w:t xml:space="preserve"> на которых у физических и юридических лиц образуются ТКО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вид объекта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улица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-номер дома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кадастровый номер строения (при наличии)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площадь жилых помещений, м2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зарегистрировано по месту жительства, чел.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площадь нежилых помещений, м2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перечень владельцев нежилых помещений (наименование юр.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лица, ФИО физического лица или ИП), описание их деятельности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4.2. Сведения о территории (части территории)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вид объекта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улица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-номер участка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кадастровый номер земельного участка (при наличии)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площадь участка, м2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96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widowControl w:val="1"/>
              <w:numPr>
                <w:ilvl w:val="0"/>
                <w:numId w:val="1"/>
              </w:num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«Данные об эксплуатации места (площадки) накопления ТКО»</w:t>
            </w: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widowControl w:val="1"/>
              <w:numPr>
                <w:ilvl w:val="1"/>
                <w:numId w:val="1"/>
              </w:numPr>
              <w:ind w:hanging="426" w:left="426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График вывоза ТКО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5.2. Порядок содержания контейнерной площадки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5.3. Порядок содержания прилегающей территории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5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5.4. Подъездные пути</w:t>
            </w:r>
          </w:p>
        </w:tc>
        <w:tc>
          <w:tcPr>
            <w:tcW w:type="dxa" w:w="38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96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widowControl w:val="1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Приложение: Схема размещения места (площадки) накопления твердых коммунальных отходов в масштабе 1:2000, в 2-х экземплярах</w:t>
            </w:r>
          </w:p>
        </w:tc>
      </w:tr>
    </w:tbl>
    <w:p w14:paraId="88030000">
      <w:pPr>
        <w:widowControl w:val="1"/>
        <w:ind/>
        <w:jc w:val="center"/>
      </w:pPr>
    </w:p>
    <w:p w14:paraId="89030000">
      <w:pPr>
        <w:rPr>
          <w:rFonts w:ascii="Times New Roman" w:hAnsi="Times New Roman"/>
        </w:rPr>
      </w:pPr>
      <w:r>
        <w:rPr>
          <w:rFonts w:ascii="Times New Roman" w:hAnsi="Times New Roman"/>
        </w:rPr>
        <w:t>Заявитель __________________ /_________________________________________/</w:t>
      </w:r>
    </w:p>
    <w:p w14:paraId="8A03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подпись                                              </w:t>
      </w:r>
      <w:r>
        <w:rPr>
          <w:rFonts w:ascii="Times New Roman" w:hAnsi="Times New Roman"/>
        </w:rPr>
        <w:t>ФИО</w:t>
      </w:r>
      <w:r>
        <w:rPr>
          <w:rFonts w:ascii="Times New Roman" w:hAnsi="Times New Roman"/>
        </w:rPr>
        <w:t xml:space="preserve">      </w:t>
      </w:r>
    </w:p>
    <w:p w14:paraId="8B030000">
      <w:pPr>
        <w:rPr>
          <w:rFonts w:ascii="Times New Roman" w:hAnsi="Times New Roman"/>
        </w:rPr>
      </w:pPr>
      <w:r>
        <w:rPr>
          <w:rFonts w:ascii="Times New Roman" w:hAnsi="Times New Roman"/>
        </w:rPr>
        <w:t>«______» ________________20_____г.</w:t>
      </w:r>
    </w:p>
    <w:p w14:paraId="8C030000">
      <w:pPr>
        <w:rPr>
          <w:rFonts w:ascii="Times New Roman" w:hAnsi="Times New Roman"/>
        </w:rPr>
      </w:pPr>
    </w:p>
    <w:p w14:paraId="8D030000">
      <w:pPr>
        <w:rPr>
          <w:rFonts w:ascii="Times New Roman" w:hAnsi="Times New Roman"/>
        </w:rPr>
      </w:pPr>
    </w:p>
    <w:p w14:paraId="8E030000">
      <w:pPr>
        <w:rPr>
          <w:rFonts w:ascii="Times New Roman" w:hAnsi="Times New Roman"/>
        </w:rPr>
      </w:pPr>
    </w:p>
    <w:p w14:paraId="8F030000">
      <w:pPr>
        <w:rPr>
          <w:rFonts w:ascii="Times New Roman" w:hAnsi="Times New Roman"/>
        </w:rPr>
      </w:pPr>
    </w:p>
    <w:p w14:paraId="90030000">
      <w:pPr>
        <w:rPr>
          <w:rFonts w:ascii="Times New Roman" w:hAnsi="Times New Roman"/>
        </w:rPr>
      </w:pPr>
    </w:p>
    <w:p w14:paraId="91030000">
      <w:pPr>
        <w:rPr>
          <w:rFonts w:ascii="Times New Roman" w:hAnsi="Times New Roman"/>
        </w:rPr>
      </w:pPr>
    </w:p>
    <w:p w14:paraId="92030000">
      <w:pPr>
        <w:rPr>
          <w:rFonts w:ascii="Times New Roman" w:hAnsi="Times New Roman"/>
        </w:rPr>
      </w:pPr>
    </w:p>
    <w:p w14:paraId="93030000">
      <w:pPr>
        <w:rPr>
          <w:rFonts w:ascii="Times New Roman" w:hAnsi="Times New Roman"/>
        </w:rPr>
      </w:pPr>
    </w:p>
    <w:p w14:paraId="94030000">
      <w:pPr>
        <w:rPr>
          <w:rFonts w:ascii="Times New Roman" w:hAnsi="Times New Roman"/>
        </w:rPr>
      </w:pPr>
    </w:p>
    <w:p w14:paraId="95030000">
      <w:pPr>
        <w:rPr>
          <w:rFonts w:ascii="Times New Roman" w:hAnsi="Times New Roman"/>
        </w:rPr>
      </w:pPr>
    </w:p>
    <w:p w14:paraId="96030000">
      <w:pPr>
        <w:rPr>
          <w:rFonts w:ascii="Times New Roman" w:hAnsi="Times New Roman"/>
        </w:rPr>
      </w:pPr>
    </w:p>
    <w:p w14:paraId="97030000">
      <w:pPr>
        <w:rPr>
          <w:rFonts w:ascii="Times New Roman" w:hAnsi="Times New Roman"/>
        </w:rPr>
      </w:pPr>
    </w:p>
    <w:p w14:paraId="98030000">
      <w:pPr>
        <w:rPr>
          <w:rFonts w:ascii="Times New Roman" w:hAnsi="Times New Roman"/>
        </w:rPr>
      </w:pPr>
    </w:p>
    <w:p w14:paraId="99030000">
      <w:pPr>
        <w:rPr>
          <w:rFonts w:ascii="Times New Roman" w:hAnsi="Times New Roman"/>
        </w:rPr>
      </w:pPr>
    </w:p>
    <w:p w14:paraId="9A030000">
      <w:pPr>
        <w:rPr>
          <w:rFonts w:ascii="Times New Roman" w:hAnsi="Times New Roman"/>
        </w:rPr>
      </w:pPr>
    </w:p>
    <w:p w14:paraId="9B030000">
      <w:pPr>
        <w:rPr>
          <w:rFonts w:ascii="Times New Roman" w:hAnsi="Times New Roman"/>
        </w:rPr>
      </w:pPr>
    </w:p>
    <w:p w14:paraId="9C030000">
      <w:pPr>
        <w:rPr>
          <w:rFonts w:ascii="Times New Roman" w:hAnsi="Times New Roman"/>
        </w:rPr>
      </w:pPr>
    </w:p>
    <w:p w14:paraId="9D030000">
      <w:pPr>
        <w:rPr>
          <w:rFonts w:ascii="Times New Roman" w:hAnsi="Times New Roman"/>
        </w:rPr>
      </w:pPr>
    </w:p>
    <w:p w14:paraId="9E030000">
      <w:pPr>
        <w:rPr>
          <w:rFonts w:ascii="Times New Roman" w:hAnsi="Times New Roman"/>
        </w:rPr>
      </w:pPr>
    </w:p>
    <w:p w14:paraId="9F030000">
      <w:pPr>
        <w:rPr>
          <w:rFonts w:ascii="Times New Roman" w:hAnsi="Times New Roman"/>
        </w:rPr>
      </w:pPr>
    </w:p>
    <w:p w14:paraId="A0030000">
      <w:pPr>
        <w:rPr>
          <w:rFonts w:ascii="Times New Roman" w:hAnsi="Times New Roman"/>
        </w:rPr>
      </w:pPr>
    </w:p>
    <w:p w14:paraId="A1030000">
      <w:pPr>
        <w:rPr>
          <w:rFonts w:ascii="Times New Roman" w:hAnsi="Times New Roman"/>
        </w:rPr>
      </w:pPr>
    </w:p>
    <w:p w14:paraId="A2030000">
      <w:pPr>
        <w:rPr>
          <w:rFonts w:ascii="Times New Roman" w:hAnsi="Times New Roman"/>
        </w:rPr>
      </w:pPr>
    </w:p>
    <w:p w14:paraId="A3030000">
      <w:pPr>
        <w:rPr>
          <w:rFonts w:ascii="Times New Roman" w:hAnsi="Times New Roman"/>
        </w:rPr>
      </w:pPr>
    </w:p>
    <w:p w14:paraId="A4030000">
      <w:pPr>
        <w:rPr>
          <w:rFonts w:ascii="Times New Roman" w:hAnsi="Times New Roman"/>
        </w:rPr>
      </w:pPr>
    </w:p>
    <w:p w14:paraId="A5030000">
      <w:pPr>
        <w:rPr>
          <w:rFonts w:ascii="Times New Roman" w:hAnsi="Times New Roman"/>
        </w:rPr>
      </w:pPr>
    </w:p>
    <w:tbl>
      <w:tblPr>
        <w:tblStyle w:val="Style_2"/>
        <w:tblW w:type="auto" w:w="0"/>
        <w:tblLayout w:type="fixed"/>
      </w:tblPr>
      <w:tblGrid>
        <w:gridCol w:w="3794"/>
        <w:gridCol w:w="5386"/>
      </w:tblGrid>
      <w:tr>
        <w:tc>
          <w:tcPr>
            <w:tcW w:type="dxa" w:w="3794"/>
          </w:tcPr>
          <w:p w14:paraId="A603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5386"/>
          </w:tcPr>
          <w:p w14:paraId="A703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№ 2</w:t>
            </w:r>
          </w:p>
          <w:p w14:paraId="A803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 Порядку создания мест</w:t>
            </w:r>
          </w:p>
          <w:p w14:paraId="A903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(площадок) накопления твердых коммунальных отходов на территории Крапивинского муниципального округа </w:t>
            </w:r>
          </w:p>
          <w:p w14:paraId="AA030000">
            <w:pPr>
              <w:rPr>
                <w:rFonts w:ascii="Times New Roman" w:hAnsi="Times New Roman"/>
              </w:rPr>
            </w:pPr>
          </w:p>
          <w:p w14:paraId="A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УТВЕРЖДАЮ:</w:t>
            </w:r>
          </w:p>
          <w:p w14:paraId="AC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Председатель комиссии</w:t>
            </w:r>
          </w:p>
          <w:p w14:paraId="AD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__________________/______________/</w:t>
            </w:r>
          </w:p>
          <w:p w14:paraId="AE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«______»_________20____г.</w:t>
            </w:r>
          </w:p>
          <w:p w14:paraId="AF030000">
            <w:pPr>
              <w:rPr>
                <w:rFonts w:ascii="Times New Roman" w:hAnsi="Times New Roman"/>
                <w:b w:val="1"/>
                <w:sz w:val="28"/>
              </w:rPr>
            </w:pPr>
          </w:p>
        </w:tc>
      </w:tr>
    </w:tbl>
    <w:p w14:paraId="B0030000">
      <w:pPr>
        <w:widowControl w:val="1"/>
        <w:ind/>
        <w:jc w:val="center"/>
      </w:pPr>
    </w:p>
    <w:p w14:paraId="B1030000">
      <w:pPr>
        <w:widowControl w:val="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АКТ № _________</w:t>
      </w:r>
    </w:p>
    <w:p w14:paraId="B2030000">
      <w:pPr>
        <w:widowControl w:val="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 определении места сбора и накопления твердых коммунальных отходов (ТКО)</w:t>
      </w:r>
    </w:p>
    <w:p w14:paraId="B3030000">
      <w:pPr>
        <w:widowControl w:val="1"/>
        <w:ind/>
        <w:jc w:val="center"/>
        <w:rPr>
          <w:rFonts w:ascii="Times New Roman" w:hAnsi="Times New Roman"/>
        </w:rPr>
      </w:pPr>
    </w:p>
    <w:p w14:paraId="B4030000">
      <w:pPr>
        <w:rPr>
          <w:rFonts w:ascii="Times New Roman" w:hAnsi="Times New Roman"/>
        </w:rPr>
      </w:pPr>
      <w:r>
        <w:rPr>
          <w:rFonts w:ascii="Times New Roman" w:hAnsi="Times New Roman"/>
        </w:rPr>
        <w:t>«_____»____________20____г.                                   _________________________</w:t>
      </w:r>
    </w:p>
    <w:p w14:paraId="B503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место составления</w:t>
      </w:r>
    </w:p>
    <w:p w14:paraId="B6030000">
      <w:pPr>
        <w:widowControl w:val="1"/>
        <w:ind/>
        <w:jc w:val="center"/>
        <w:rPr>
          <w:rFonts w:ascii="Times New Roman" w:hAnsi="Times New Roman"/>
        </w:rPr>
      </w:pPr>
    </w:p>
    <w:p w14:paraId="B7030000">
      <w:pPr>
        <w:rPr>
          <w:rFonts w:ascii="Times New Roman" w:hAnsi="Times New Roman"/>
        </w:rPr>
      </w:pPr>
      <w:r>
        <w:rPr>
          <w:rFonts w:ascii="Times New Roman" w:hAnsi="Times New Roman"/>
        </w:rPr>
        <w:t>Комиссия в составе:</w:t>
      </w:r>
    </w:p>
    <w:p w14:paraId="B8030000">
      <w:pPr>
        <w:rPr>
          <w:rFonts w:ascii="Times New Roman" w:hAnsi="Times New Roman"/>
        </w:rPr>
      </w:pPr>
      <w:r>
        <w:rPr>
          <w:rFonts w:ascii="Times New Roman" w:hAnsi="Times New Roman"/>
        </w:rPr>
        <w:t>Председатель комиссии ___________________________________________________________</w:t>
      </w:r>
    </w:p>
    <w:p w14:paraId="B9030000">
      <w:pPr>
        <w:rPr>
          <w:rFonts w:ascii="Times New Roman" w:hAnsi="Times New Roman"/>
        </w:rPr>
      </w:pPr>
      <w:r>
        <w:rPr>
          <w:rFonts w:ascii="Times New Roman" w:hAnsi="Times New Roman"/>
        </w:rPr>
        <w:t>Заместитель председателя комиссии _________________________________________________</w:t>
      </w:r>
    </w:p>
    <w:p w14:paraId="BA030000">
      <w:pPr>
        <w:rPr>
          <w:rFonts w:ascii="Times New Roman" w:hAnsi="Times New Roman"/>
        </w:rPr>
      </w:pPr>
      <w:r>
        <w:rPr>
          <w:rFonts w:ascii="Times New Roman" w:hAnsi="Times New Roman"/>
        </w:rPr>
        <w:t>Члены комиссии:</w:t>
      </w:r>
    </w:p>
    <w:p w14:paraId="BB030000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BC030000">
      <w:pPr>
        <w:rPr>
          <w:rFonts w:ascii="Times New Roman" w:hAnsi="Times New Roman"/>
        </w:rPr>
      </w:pPr>
      <w:r>
        <w:rPr>
          <w:rFonts w:ascii="Times New Roman" w:hAnsi="Times New Roman"/>
        </w:rPr>
        <w:t>В соответствии с постановлением администрации Крапивинского муниципального округа № ______ от __________ « ________</w:t>
      </w:r>
      <w:r>
        <w:rPr>
          <w:rFonts w:ascii="Times New Roman" w:hAnsi="Times New Roman"/>
        </w:rPr>
        <w:t>____________________</w:t>
      </w:r>
      <w:r>
        <w:rPr>
          <w:rFonts w:ascii="Times New Roman" w:hAnsi="Times New Roman"/>
        </w:rPr>
        <w:t>» на основании заявления _________________________________ от «_______»____________20____г., произвела осмотр территории предлагаемого места сбора и накопления ТКО по адресу ________________________________________</w:t>
      </w:r>
      <w:r>
        <w:rPr>
          <w:rFonts w:ascii="Times New Roman" w:hAnsi="Times New Roman"/>
        </w:rPr>
        <w:t xml:space="preserve">   __________________________________________</w:t>
      </w:r>
      <w:r>
        <w:rPr>
          <w:rFonts w:ascii="Times New Roman" w:hAnsi="Times New Roman"/>
        </w:rPr>
        <w:t>_______________________________.</w:t>
      </w:r>
    </w:p>
    <w:p w14:paraId="BD03000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На основании принятого Комиссией решения _____________________________</w:t>
      </w:r>
    </w:p>
    <w:p w14:paraId="BE030000">
      <w:pPr>
        <w:widowControl w:val="1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 (протокол комиссии от ________ № ____________) комиссией принято решение определить местом сбора и накопления ТКО территорию по адресу _______________________________________. Предлагаемый размер земельного участка ___</w:t>
      </w:r>
      <w:r>
        <w:rPr>
          <w:rFonts w:ascii="Times New Roman" w:hAnsi="Times New Roman"/>
        </w:rPr>
        <w:t>__м2 х ______м2, площадью _____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</w:rPr>
        <w:t>в.м</w:t>
      </w:r>
      <w:r>
        <w:rPr>
          <w:rFonts w:ascii="Times New Roman" w:hAnsi="Times New Roman"/>
        </w:rPr>
        <w:t>.</w:t>
      </w:r>
    </w:p>
    <w:p w14:paraId="BF030000">
      <w:pPr>
        <w:rPr>
          <w:rFonts w:ascii="Times New Roman" w:hAnsi="Times New Roman"/>
        </w:rPr>
      </w:pPr>
    </w:p>
    <w:p w14:paraId="C0030000">
      <w:pPr>
        <w:rPr>
          <w:rFonts w:ascii="Times New Roman" w:hAnsi="Times New Roman"/>
        </w:rPr>
      </w:pPr>
      <w:r>
        <w:rPr>
          <w:rFonts w:ascii="Times New Roman" w:hAnsi="Times New Roman"/>
        </w:rPr>
        <w:t>Приложение: схема территории, на которой определено место сбора и накопления ТКО.</w:t>
      </w:r>
    </w:p>
    <w:p w14:paraId="C1030000">
      <w:pPr>
        <w:rPr>
          <w:rFonts w:ascii="Times New Roman" w:hAnsi="Times New Roman"/>
        </w:rPr>
      </w:pPr>
    </w:p>
    <w:p w14:paraId="C2030000">
      <w:pPr>
        <w:rPr>
          <w:rFonts w:ascii="Times New Roman" w:hAnsi="Times New Roman"/>
        </w:rPr>
      </w:pPr>
      <w:r>
        <w:rPr>
          <w:rFonts w:ascii="Times New Roman" w:hAnsi="Times New Roman"/>
        </w:rPr>
        <w:t>Подписи членов комиссии. __________________</w:t>
      </w:r>
    </w:p>
    <w:p w14:paraId="C303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__________________</w:t>
      </w:r>
    </w:p>
    <w:p w14:paraId="C403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__________________</w:t>
      </w:r>
    </w:p>
    <w:p w14:paraId="C5030000">
      <w:pPr>
        <w:widowControl w:val="1"/>
        <w:tabs>
          <w:tab w:leader="none" w:pos="2670" w:val="left"/>
        </w:tabs>
        <w:ind/>
        <w:jc w:val="center"/>
        <w:rPr>
          <w:sz w:val="32"/>
        </w:rPr>
      </w:pPr>
    </w:p>
    <w:p w14:paraId="C6030000">
      <w:pPr>
        <w:widowControl w:val="1"/>
        <w:tabs>
          <w:tab w:leader="none" w:pos="2670" w:val="left"/>
        </w:tabs>
        <w:ind/>
        <w:jc w:val="center"/>
        <w:rPr>
          <w:sz w:val="32"/>
        </w:rPr>
      </w:pPr>
    </w:p>
    <w:p w14:paraId="C7030000">
      <w:pPr>
        <w:widowControl w:val="1"/>
        <w:tabs>
          <w:tab w:leader="none" w:pos="2670" w:val="left"/>
        </w:tabs>
        <w:ind/>
        <w:jc w:val="center"/>
        <w:rPr>
          <w:sz w:val="32"/>
        </w:rPr>
      </w:pPr>
    </w:p>
    <w:p w14:paraId="C8030000">
      <w:pPr>
        <w:widowControl w:val="1"/>
        <w:tabs>
          <w:tab w:leader="none" w:pos="2670" w:val="left"/>
        </w:tabs>
        <w:ind/>
        <w:jc w:val="center"/>
        <w:rPr>
          <w:sz w:val="32"/>
        </w:rPr>
      </w:pPr>
    </w:p>
    <w:p w14:paraId="C903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Приложение № </w:t>
      </w:r>
      <w:r>
        <w:rPr>
          <w:sz w:val="28"/>
        </w:rPr>
        <w:t>4</w:t>
      </w:r>
    </w:p>
    <w:p w14:paraId="CA03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к постановлению администрации</w:t>
      </w:r>
    </w:p>
    <w:p w14:paraId="CB03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>Крапивинского муниципального округа</w:t>
      </w:r>
    </w:p>
    <w:p w14:paraId="CC03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</w:t>
      </w:r>
      <w:r>
        <w:rPr>
          <w:sz w:val="28"/>
        </w:rPr>
        <w:t xml:space="preserve">от </w:t>
      </w:r>
      <w:r>
        <w:rPr>
          <w:sz w:val="28"/>
        </w:rPr>
        <w:t>___________</w:t>
      </w:r>
      <w:r>
        <w:rPr>
          <w:sz w:val="28"/>
        </w:rPr>
        <w:t xml:space="preserve"> № </w:t>
      </w:r>
      <w:r>
        <w:rPr>
          <w:sz w:val="28"/>
        </w:rPr>
        <w:t>_____</w:t>
      </w:r>
    </w:p>
    <w:p w14:paraId="CD03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CE03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Состав комиссии для рассмотрения и принятия решения о создании мест (площадок) накопления твердых коммунальных отходов и включения их в реестр </w:t>
      </w:r>
    </w:p>
    <w:p w14:paraId="CF03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D003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tbl>
      <w:tblPr>
        <w:tblStyle w:val="Style_2"/>
        <w:tblW w:type="auto" w:w="0"/>
        <w:tblLayout w:type="fixed"/>
      </w:tblPr>
      <w:tblGrid>
        <w:gridCol w:w="2660"/>
        <w:gridCol w:w="6804"/>
      </w:tblGrid>
      <w:tr>
        <w:trPr>
          <w:trHeight w:hRule="atLeast" w:val="451"/>
        </w:trPr>
        <w:tc>
          <w:tcPr>
            <w:tcW w:type="dxa" w:w="9464"/>
            <w:gridSpan w:val="2"/>
          </w:tcPr>
          <w:p w14:paraId="D1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Председатель: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>
        <w:trPr>
          <w:trHeight w:hRule="atLeast" w:val="979"/>
        </w:trPr>
        <w:tc>
          <w:tcPr>
            <w:tcW w:type="dxa" w:w="2660"/>
          </w:tcPr>
          <w:p w14:paraId="D2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Арнольд</w:t>
            </w:r>
          </w:p>
          <w:p w14:paraId="D3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Наталья </w:t>
            </w:r>
            <w:r>
              <w:rPr>
                <w:rFonts w:ascii="Times New Roman" w:hAnsi="Times New Roman"/>
                <w:sz w:val="28"/>
              </w:rPr>
              <w:t>Фридриховна</w:t>
            </w:r>
          </w:p>
        </w:tc>
        <w:tc>
          <w:tcPr>
            <w:tcW w:type="dxa" w:w="6804"/>
          </w:tcPr>
          <w:p w14:paraId="D403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первый заместитель главы Крапивинского муниципального округа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(по жилищно-коммунальному хозяйству, капитальному строительству и дорожному хозяйству)</w:t>
            </w:r>
            <w:r>
              <w:rPr>
                <w:rFonts w:ascii="Times New Roman" w:hAnsi="Times New Roman"/>
                <w:sz w:val="28"/>
              </w:rPr>
              <w:t>, председатель комиссии;</w:t>
            </w:r>
          </w:p>
        </w:tc>
      </w:tr>
      <w:tr>
        <w:trPr>
          <w:trHeight w:hRule="atLeast" w:val="491"/>
        </w:trPr>
        <w:tc>
          <w:tcPr>
            <w:tcW w:type="dxa" w:w="2660"/>
          </w:tcPr>
          <w:p w14:paraId="D5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члены комиссии:</w:t>
            </w:r>
          </w:p>
        </w:tc>
        <w:tc>
          <w:tcPr>
            <w:tcW w:type="dxa" w:w="6804"/>
          </w:tcPr>
          <w:p w14:paraId="D603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491"/>
        </w:trPr>
        <w:tc>
          <w:tcPr>
            <w:tcW w:type="dxa" w:w="2660"/>
          </w:tcPr>
          <w:p w14:paraId="D7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Сухорукова </w:t>
            </w:r>
          </w:p>
          <w:p w14:paraId="D8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Юлия </w:t>
            </w:r>
          </w:p>
          <w:p w14:paraId="D9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Викторовна  </w:t>
            </w:r>
          </w:p>
        </w:tc>
        <w:tc>
          <w:tcPr>
            <w:tcW w:type="dxa" w:w="6804"/>
          </w:tcPr>
          <w:p w14:paraId="DA03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МКУ «УЖС </w:t>
            </w:r>
            <w:r>
              <w:rPr>
                <w:rFonts w:ascii="Times New Roman" w:hAnsi="Times New Roman"/>
                <w:sz w:val="28"/>
              </w:rPr>
              <w:t>АКМО</w:t>
            </w:r>
            <w:r>
              <w:rPr>
                <w:rFonts w:ascii="Times New Roman" w:hAnsi="Times New Roman"/>
                <w:sz w:val="28"/>
              </w:rPr>
              <w:t>», заместитель председателя комиссии;</w:t>
            </w:r>
          </w:p>
        </w:tc>
      </w:tr>
      <w:tr>
        <w:trPr>
          <w:trHeight w:hRule="atLeast" w:val="491"/>
        </w:trPr>
        <w:tc>
          <w:tcPr>
            <w:tcW w:type="dxa" w:w="2660"/>
          </w:tcPr>
          <w:p w14:paraId="DB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Сазонова </w:t>
            </w:r>
          </w:p>
          <w:p w14:paraId="DC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Анастасия Вячеславовна</w:t>
            </w:r>
          </w:p>
        </w:tc>
        <w:tc>
          <w:tcPr>
            <w:tcW w:type="dxa" w:w="6804"/>
          </w:tcPr>
          <w:p w14:paraId="DD03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главный специалист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сектор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ЖКХ</w:t>
            </w:r>
            <w:r>
              <w:rPr>
                <w:rFonts w:ascii="Times New Roman" w:hAnsi="Times New Roman"/>
                <w:sz w:val="28"/>
              </w:rPr>
              <w:t xml:space="preserve"> МКУ «УЖС </w:t>
            </w:r>
            <w:r>
              <w:rPr>
                <w:rFonts w:ascii="Times New Roman" w:hAnsi="Times New Roman"/>
                <w:sz w:val="28"/>
              </w:rPr>
              <w:t>АКМО</w:t>
            </w:r>
            <w:r>
              <w:rPr>
                <w:rFonts w:ascii="Times New Roman" w:hAnsi="Times New Roman"/>
                <w:sz w:val="28"/>
              </w:rPr>
              <w:t>», секретарь комиссии;</w:t>
            </w:r>
          </w:p>
        </w:tc>
      </w:tr>
      <w:tr>
        <w:trPr>
          <w:trHeight w:hRule="atLeast" w:val="491"/>
        </w:trPr>
        <w:tc>
          <w:tcPr>
            <w:tcW w:type="dxa" w:w="2660"/>
          </w:tcPr>
          <w:p w14:paraId="DE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Мирошников Александр </w:t>
            </w:r>
          </w:p>
          <w:p w14:paraId="DF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Юрьевич</w:t>
            </w:r>
          </w:p>
        </w:tc>
        <w:tc>
          <w:tcPr>
            <w:tcW w:type="dxa" w:w="6804"/>
          </w:tcPr>
          <w:p w14:paraId="E003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начальник отдела архитектуры и градостроительства администрации Крапивинского муниципального округа</w:t>
            </w:r>
          </w:p>
        </w:tc>
      </w:tr>
      <w:tr>
        <w:trPr>
          <w:trHeight w:hRule="atLeast" w:val="491"/>
        </w:trPr>
        <w:tc>
          <w:tcPr>
            <w:tcW w:type="dxa" w:w="2660"/>
          </w:tcPr>
          <w:p w14:paraId="E1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Сергеев </w:t>
            </w:r>
          </w:p>
          <w:p w14:paraId="E2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Виталий </w:t>
            </w:r>
          </w:p>
          <w:p w14:paraId="E3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Сергеевич</w:t>
            </w:r>
          </w:p>
        </w:tc>
        <w:tc>
          <w:tcPr>
            <w:tcW w:type="dxa" w:w="6804"/>
          </w:tcPr>
          <w:p w14:paraId="E403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 Крапивинского городского отдела МКУ «Территориальное управление»;</w:t>
            </w:r>
          </w:p>
        </w:tc>
      </w:tr>
      <w:tr>
        <w:trPr>
          <w:trHeight w:hRule="atLeast" w:val="880"/>
        </w:trPr>
        <w:tc>
          <w:tcPr>
            <w:tcW w:type="dxa" w:w="2660"/>
          </w:tcPr>
          <w:p w14:paraId="E5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Жданов</w:t>
            </w:r>
          </w:p>
          <w:p w14:paraId="E6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Павел </w:t>
            </w:r>
          </w:p>
          <w:p w14:paraId="E7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Николаевич</w:t>
            </w:r>
          </w:p>
        </w:tc>
        <w:tc>
          <w:tcPr>
            <w:tcW w:type="dxa" w:w="6804"/>
          </w:tcPr>
          <w:p w14:paraId="E8030000">
            <w:pPr>
              <w:pStyle w:val="Style_4"/>
              <w:widowControl w:val="1"/>
              <w:tabs>
                <w:tab w:leader="none" w:pos="459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Зеленогорского отдела МКУ «Территориальное управление»; </w:t>
            </w:r>
          </w:p>
        </w:tc>
      </w:tr>
      <w:tr>
        <w:trPr>
          <w:trHeight w:hRule="atLeast" w:val="836"/>
        </w:trPr>
        <w:tc>
          <w:tcPr>
            <w:tcW w:type="dxa" w:w="2660"/>
          </w:tcPr>
          <w:p w14:paraId="E9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Чушкин </w:t>
            </w:r>
          </w:p>
          <w:p w14:paraId="EA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Виктор     </w:t>
            </w:r>
          </w:p>
          <w:p w14:paraId="EB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Юрьевич</w:t>
            </w:r>
          </w:p>
        </w:tc>
        <w:tc>
          <w:tcPr>
            <w:tcW w:type="dxa" w:w="6804"/>
          </w:tcPr>
          <w:p w14:paraId="EC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</w:t>
            </w:r>
            <w:r>
              <w:rPr>
                <w:rFonts w:ascii="Times New Roman" w:hAnsi="Times New Roman"/>
                <w:sz w:val="28"/>
              </w:rPr>
              <w:t>Шевелевского</w:t>
            </w:r>
            <w:r>
              <w:rPr>
                <w:rFonts w:ascii="Times New Roman" w:hAnsi="Times New Roman"/>
                <w:sz w:val="28"/>
              </w:rPr>
              <w:t xml:space="preserve"> отдела МКУ «Территориальное управление»; </w:t>
            </w:r>
          </w:p>
        </w:tc>
      </w:tr>
      <w:tr>
        <w:trPr>
          <w:trHeight w:hRule="atLeast" w:val="867"/>
        </w:trPr>
        <w:tc>
          <w:tcPr>
            <w:tcW w:type="dxa" w:w="2660"/>
          </w:tcPr>
          <w:p w14:paraId="ED030000">
            <w:pPr>
              <w:pStyle w:val="Style_4"/>
              <w:widowControl w:val="1"/>
              <w:ind w:right="-20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Журавлев </w:t>
            </w:r>
          </w:p>
          <w:p w14:paraId="EE030000">
            <w:pPr>
              <w:pStyle w:val="Style_4"/>
              <w:widowControl w:val="1"/>
              <w:ind w:right="-20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Юрий           </w:t>
            </w:r>
          </w:p>
          <w:p w14:paraId="EF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Анатольевич</w:t>
            </w:r>
          </w:p>
        </w:tc>
        <w:tc>
          <w:tcPr>
            <w:tcW w:type="dxa" w:w="6804"/>
          </w:tcPr>
          <w:p w14:paraId="F0030000">
            <w:pPr>
              <w:pStyle w:val="Style_4"/>
              <w:widowControl w:val="1"/>
              <w:tabs>
                <w:tab w:leader="none" w:pos="317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</w:t>
            </w:r>
            <w:r>
              <w:rPr>
                <w:rFonts w:ascii="Times New Roman" w:hAnsi="Times New Roman"/>
                <w:sz w:val="28"/>
              </w:rPr>
              <w:t>Тарадановского</w:t>
            </w:r>
            <w:r>
              <w:rPr>
                <w:rFonts w:ascii="Times New Roman" w:hAnsi="Times New Roman"/>
                <w:sz w:val="28"/>
              </w:rPr>
              <w:t xml:space="preserve"> отдела МКУ «Территориальное управление»;</w:t>
            </w:r>
          </w:p>
        </w:tc>
      </w:tr>
      <w:tr>
        <w:trPr>
          <w:trHeight w:hRule="atLeast" w:val="721"/>
        </w:trPr>
        <w:tc>
          <w:tcPr>
            <w:tcW w:type="dxa" w:w="2660"/>
          </w:tcPr>
          <w:p w14:paraId="F1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Алексеева </w:t>
            </w:r>
          </w:p>
          <w:p w14:paraId="F2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Юлия </w:t>
            </w:r>
          </w:p>
          <w:p w14:paraId="F3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Сергеевна</w:t>
            </w:r>
          </w:p>
        </w:tc>
        <w:tc>
          <w:tcPr>
            <w:tcW w:type="dxa" w:w="6804"/>
          </w:tcPr>
          <w:p w14:paraId="F4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</w:t>
            </w:r>
            <w:r>
              <w:rPr>
                <w:rFonts w:ascii="Times New Roman" w:hAnsi="Times New Roman"/>
                <w:sz w:val="28"/>
              </w:rPr>
              <w:t>Мельковского</w:t>
            </w:r>
            <w:r>
              <w:rPr>
                <w:rFonts w:ascii="Times New Roman" w:hAnsi="Times New Roman"/>
                <w:sz w:val="28"/>
              </w:rPr>
              <w:t xml:space="preserve"> отдела МКУ «Территориальное управление»;</w:t>
            </w:r>
          </w:p>
        </w:tc>
      </w:tr>
      <w:tr>
        <w:trPr>
          <w:trHeight w:hRule="atLeast" w:val="900"/>
        </w:trPr>
        <w:tc>
          <w:tcPr>
            <w:tcW w:type="dxa" w:w="2660"/>
          </w:tcPr>
          <w:p w14:paraId="F5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Муратова </w:t>
            </w:r>
          </w:p>
          <w:p w14:paraId="F6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Ольга </w:t>
            </w:r>
          </w:p>
          <w:p w14:paraId="F7030000">
            <w:pPr>
              <w:pStyle w:val="Style_4"/>
              <w:widowControl w:val="1"/>
              <w:ind w:right="-6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Сергеевна</w:t>
            </w:r>
          </w:p>
        </w:tc>
        <w:tc>
          <w:tcPr>
            <w:tcW w:type="dxa" w:w="6804"/>
          </w:tcPr>
          <w:p w14:paraId="F803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начальник Крапивинского сельского отдела МКУ «Территориальное управление»;</w:t>
            </w:r>
          </w:p>
        </w:tc>
      </w:tr>
      <w:tr>
        <w:trPr>
          <w:trHeight w:hRule="atLeast" w:val="980"/>
        </w:trPr>
        <w:tc>
          <w:tcPr>
            <w:tcW w:type="dxa" w:w="2660"/>
          </w:tcPr>
          <w:p w14:paraId="F9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Балышев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FA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Александр Григорьевич</w:t>
            </w:r>
          </w:p>
        </w:tc>
        <w:tc>
          <w:tcPr>
            <w:tcW w:type="dxa" w:w="6804"/>
          </w:tcPr>
          <w:p w14:paraId="FB03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начальник Каменского отдела МКУ «Территориальное управление»;</w:t>
            </w:r>
          </w:p>
        </w:tc>
      </w:tr>
      <w:tr>
        <w:trPr>
          <w:trHeight w:hRule="atLeast" w:val="980"/>
        </w:trPr>
        <w:tc>
          <w:tcPr>
            <w:tcW w:type="dxa" w:w="2660"/>
          </w:tcPr>
          <w:p w14:paraId="FC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Курбатова </w:t>
            </w:r>
          </w:p>
          <w:p w14:paraId="FD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Ольга </w:t>
            </w:r>
          </w:p>
          <w:p w14:paraId="FE03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Сергеевна</w:t>
            </w:r>
          </w:p>
        </w:tc>
        <w:tc>
          <w:tcPr>
            <w:tcW w:type="dxa" w:w="6804"/>
          </w:tcPr>
          <w:p w14:paraId="FF03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</w:t>
            </w:r>
            <w:r>
              <w:rPr>
                <w:rFonts w:ascii="Times New Roman" w:hAnsi="Times New Roman"/>
                <w:sz w:val="28"/>
              </w:rPr>
              <w:t>Зеленовского</w:t>
            </w:r>
            <w:r>
              <w:rPr>
                <w:rFonts w:ascii="Times New Roman" w:hAnsi="Times New Roman"/>
                <w:sz w:val="28"/>
              </w:rPr>
              <w:t xml:space="preserve"> отдела МКУ «Территориальное управление»;</w:t>
            </w:r>
          </w:p>
        </w:tc>
      </w:tr>
      <w:tr>
        <w:trPr>
          <w:trHeight w:hRule="atLeast" w:val="980"/>
        </w:trPr>
        <w:tc>
          <w:tcPr>
            <w:tcW w:type="dxa" w:w="2660"/>
          </w:tcPr>
          <w:p w14:paraId="00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Типцова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01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Елена </w:t>
            </w:r>
          </w:p>
          <w:p w14:paraId="02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Анатольевна</w:t>
            </w:r>
          </w:p>
        </w:tc>
        <w:tc>
          <w:tcPr>
            <w:tcW w:type="dxa" w:w="6804"/>
          </w:tcPr>
          <w:p w14:paraId="0304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>и.о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начальник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 xml:space="preserve"> Борисовского отдела МКУ «Территориальное управление»;</w:t>
            </w:r>
          </w:p>
        </w:tc>
      </w:tr>
      <w:tr>
        <w:trPr>
          <w:trHeight w:hRule="atLeast" w:val="980"/>
        </w:trPr>
        <w:tc>
          <w:tcPr>
            <w:tcW w:type="dxa" w:w="2660"/>
          </w:tcPr>
          <w:p w14:paraId="04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Штарк </w:t>
            </w:r>
          </w:p>
          <w:p w14:paraId="05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Леонид Александрович</w:t>
            </w:r>
          </w:p>
        </w:tc>
        <w:tc>
          <w:tcPr>
            <w:tcW w:type="dxa" w:w="6804"/>
          </w:tcPr>
          <w:p w14:paraId="0604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</w:t>
            </w:r>
            <w:r>
              <w:rPr>
                <w:rFonts w:ascii="Times New Roman" w:hAnsi="Times New Roman"/>
                <w:sz w:val="28"/>
              </w:rPr>
              <w:t>Барачатского</w:t>
            </w:r>
            <w:r>
              <w:rPr>
                <w:rFonts w:ascii="Times New Roman" w:hAnsi="Times New Roman"/>
                <w:sz w:val="28"/>
              </w:rPr>
              <w:t xml:space="preserve"> отдела МКУ «Территориальное управление»;</w:t>
            </w:r>
          </w:p>
        </w:tc>
      </w:tr>
      <w:tr>
        <w:trPr>
          <w:trHeight w:hRule="atLeast" w:val="980"/>
        </w:trPr>
        <w:tc>
          <w:tcPr>
            <w:tcW w:type="dxa" w:w="2660"/>
          </w:tcPr>
          <w:p w14:paraId="07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Петрунев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08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Евгений </w:t>
            </w:r>
          </w:p>
          <w:p w14:paraId="09040000">
            <w:pPr>
              <w:pStyle w:val="Style_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Анатольевич</w:t>
            </w:r>
          </w:p>
        </w:tc>
        <w:tc>
          <w:tcPr>
            <w:tcW w:type="dxa" w:w="6804"/>
          </w:tcPr>
          <w:p w14:paraId="0A040000">
            <w:pPr>
              <w:pStyle w:val="Style_4"/>
              <w:widowControl w:val="1"/>
              <w:tabs>
                <w:tab w:leader="none" w:pos="131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начальник </w:t>
            </w:r>
            <w:r>
              <w:rPr>
                <w:rFonts w:ascii="Times New Roman" w:hAnsi="Times New Roman"/>
                <w:sz w:val="28"/>
              </w:rPr>
              <w:t>Банновского</w:t>
            </w:r>
            <w:r>
              <w:rPr>
                <w:rFonts w:ascii="Times New Roman" w:hAnsi="Times New Roman"/>
                <w:sz w:val="28"/>
              </w:rPr>
              <w:t xml:space="preserve"> отдела МКУ «Территориальное управление».</w:t>
            </w:r>
          </w:p>
        </w:tc>
      </w:tr>
    </w:tbl>
    <w:p w14:paraId="0B04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p w14:paraId="0C04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p w14:paraId="0D04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tbl>
      <w:tblPr>
        <w:tblStyle w:val="Style_2"/>
        <w:tblW w:type="auto" w:w="0"/>
        <w:tblInd w:type="dxa" w:w="108"/>
        <w:tblLayout w:type="fixed"/>
      </w:tblPr>
      <w:tblGrid>
        <w:gridCol w:w="5245"/>
        <w:gridCol w:w="4145"/>
      </w:tblGrid>
      <w:tr>
        <w:tc>
          <w:tcPr>
            <w:tcW w:type="dxa" w:w="5245"/>
            <w:shd w:fill="auto" w:val="clear"/>
          </w:tcPr>
          <w:p w14:paraId="0E040000">
            <w:pPr>
              <w:widowControl w:val="1"/>
              <w:ind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ерв</w:t>
            </w:r>
            <w:r>
              <w:rPr>
                <w:rFonts w:ascii="Times New Roman" w:hAnsi="Times New Roman"/>
                <w:sz w:val="28"/>
              </w:rPr>
              <w:t>ый</w:t>
            </w:r>
            <w:r>
              <w:rPr>
                <w:rFonts w:ascii="Times New Roman" w:hAnsi="Times New Roman"/>
                <w:sz w:val="28"/>
              </w:rPr>
              <w:t xml:space="preserve"> заместител</w:t>
            </w:r>
            <w:r>
              <w:rPr>
                <w:rFonts w:ascii="Times New Roman" w:hAnsi="Times New Roman"/>
                <w:sz w:val="28"/>
              </w:rPr>
              <w:t>ь</w:t>
            </w:r>
            <w:r>
              <w:rPr>
                <w:rFonts w:ascii="Times New Roman" w:hAnsi="Times New Roman"/>
                <w:sz w:val="28"/>
              </w:rPr>
              <w:t xml:space="preserve"> главы</w:t>
            </w:r>
          </w:p>
        </w:tc>
        <w:tc>
          <w:tcPr>
            <w:tcW w:type="dxa" w:w="4145"/>
            <w:shd w:fill="auto" w:val="clear"/>
          </w:tcPr>
          <w:p w14:paraId="0F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45"/>
            <w:shd w:fill="auto" w:val="clear"/>
          </w:tcPr>
          <w:p w14:paraId="10040000">
            <w:pPr>
              <w:widowControl w:val="1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Крапивинского муниципального округа</w:t>
            </w:r>
          </w:p>
          <w:p w14:paraId="1104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(по жилищно-коммунальному хозяйству, капитальному строительству и дорожному хозяйству)</w:t>
            </w:r>
          </w:p>
        </w:tc>
        <w:tc>
          <w:tcPr>
            <w:tcW w:type="dxa" w:w="4145"/>
            <w:shd w:fill="auto" w:val="clear"/>
          </w:tcPr>
          <w:p w14:paraId="1204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</w:p>
          <w:p w14:paraId="1304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</w:p>
          <w:p w14:paraId="1404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</w:p>
          <w:p w14:paraId="15040000">
            <w:pPr>
              <w:widowControl w:val="1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Н.Ф. Арнольд</w:t>
            </w:r>
          </w:p>
        </w:tc>
      </w:tr>
    </w:tbl>
    <w:p w14:paraId="16040000">
      <w:pPr>
        <w:widowControl w:val="1"/>
        <w:tabs>
          <w:tab w:leader="none" w:pos="2670" w:val="left"/>
        </w:tabs>
        <w:ind/>
        <w:jc w:val="center"/>
        <w:rPr>
          <w:b w:val="1"/>
          <w:sz w:val="32"/>
        </w:rPr>
      </w:pPr>
    </w:p>
    <w:p w14:paraId="17040000">
      <w:pPr>
        <w:pStyle w:val="Style_1"/>
        <w:widowControl w:val="1"/>
        <w:ind w:right="-1"/>
        <w:jc w:val="right"/>
        <w:rPr>
          <w:sz w:val="28"/>
        </w:rPr>
      </w:pPr>
    </w:p>
    <w:p w14:paraId="18040000">
      <w:pPr>
        <w:pStyle w:val="Style_1"/>
        <w:widowControl w:val="1"/>
        <w:ind w:right="-1"/>
        <w:jc w:val="right"/>
        <w:rPr>
          <w:sz w:val="28"/>
        </w:rPr>
      </w:pPr>
    </w:p>
    <w:p w14:paraId="19040000">
      <w:pPr>
        <w:pStyle w:val="Style_1"/>
        <w:widowControl w:val="1"/>
        <w:ind w:right="-1"/>
        <w:jc w:val="right"/>
        <w:rPr>
          <w:sz w:val="28"/>
        </w:rPr>
      </w:pPr>
    </w:p>
    <w:p w14:paraId="1A040000">
      <w:pPr>
        <w:pStyle w:val="Style_1"/>
        <w:widowControl w:val="1"/>
        <w:ind w:right="-1"/>
        <w:jc w:val="right"/>
        <w:rPr>
          <w:sz w:val="28"/>
        </w:rPr>
      </w:pPr>
    </w:p>
    <w:p w14:paraId="1B040000">
      <w:pPr>
        <w:pStyle w:val="Style_1"/>
        <w:widowControl w:val="1"/>
        <w:ind w:right="-1"/>
        <w:jc w:val="right"/>
        <w:rPr>
          <w:sz w:val="28"/>
        </w:rPr>
      </w:pPr>
    </w:p>
    <w:p w14:paraId="1C040000">
      <w:pPr>
        <w:pStyle w:val="Style_1"/>
        <w:widowControl w:val="1"/>
        <w:ind w:right="-1"/>
        <w:jc w:val="right"/>
        <w:rPr>
          <w:sz w:val="28"/>
        </w:rPr>
      </w:pPr>
    </w:p>
    <w:p w14:paraId="1D040000">
      <w:pPr>
        <w:pStyle w:val="Style_1"/>
        <w:widowControl w:val="1"/>
        <w:ind w:right="-1"/>
        <w:jc w:val="right"/>
        <w:rPr>
          <w:sz w:val="28"/>
        </w:rPr>
      </w:pPr>
    </w:p>
    <w:p w14:paraId="1E040000">
      <w:pPr>
        <w:pStyle w:val="Style_1"/>
        <w:widowControl w:val="1"/>
        <w:ind w:right="-1"/>
        <w:jc w:val="right"/>
        <w:rPr>
          <w:sz w:val="28"/>
        </w:rPr>
      </w:pPr>
    </w:p>
    <w:p w14:paraId="1F040000">
      <w:pPr>
        <w:pStyle w:val="Style_1"/>
        <w:widowControl w:val="1"/>
        <w:ind w:right="-1"/>
        <w:jc w:val="right"/>
        <w:rPr>
          <w:sz w:val="28"/>
        </w:rPr>
      </w:pPr>
    </w:p>
    <w:p w14:paraId="20040000">
      <w:pPr>
        <w:pStyle w:val="Style_1"/>
        <w:widowControl w:val="1"/>
        <w:ind w:right="-1"/>
        <w:jc w:val="right"/>
        <w:rPr>
          <w:sz w:val="28"/>
        </w:rPr>
      </w:pPr>
    </w:p>
    <w:p w14:paraId="21040000">
      <w:pPr>
        <w:pStyle w:val="Style_1"/>
        <w:widowControl w:val="1"/>
        <w:ind w:right="-1"/>
        <w:jc w:val="right"/>
        <w:rPr>
          <w:sz w:val="28"/>
        </w:rPr>
      </w:pPr>
    </w:p>
    <w:p w14:paraId="22040000">
      <w:pPr>
        <w:pStyle w:val="Style_1"/>
        <w:widowControl w:val="1"/>
        <w:ind w:right="-1"/>
        <w:jc w:val="right"/>
        <w:rPr>
          <w:sz w:val="28"/>
        </w:rPr>
      </w:pPr>
    </w:p>
    <w:p w14:paraId="23040000">
      <w:pPr>
        <w:pStyle w:val="Style_1"/>
        <w:widowControl w:val="1"/>
        <w:ind w:right="-1"/>
        <w:jc w:val="right"/>
        <w:rPr>
          <w:sz w:val="28"/>
        </w:rPr>
      </w:pPr>
    </w:p>
    <w:p w14:paraId="24040000">
      <w:pPr>
        <w:pStyle w:val="Style_1"/>
        <w:widowControl w:val="1"/>
        <w:ind w:right="-1"/>
        <w:jc w:val="right"/>
        <w:rPr>
          <w:sz w:val="28"/>
        </w:rPr>
      </w:pPr>
    </w:p>
    <w:p w14:paraId="25040000">
      <w:pPr>
        <w:pStyle w:val="Style_1"/>
        <w:widowControl w:val="1"/>
        <w:ind w:right="-1"/>
        <w:jc w:val="right"/>
        <w:rPr>
          <w:sz w:val="28"/>
        </w:rPr>
      </w:pPr>
    </w:p>
    <w:p w14:paraId="26040000">
      <w:pPr>
        <w:pStyle w:val="Style_1"/>
        <w:widowControl w:val="1"/>
        <w:ind w:right="-1"/>
        <w:jc w:val="right"/>
        <w:rPr>
          <w:sz w:val="28"/>
        </w:rPr>
      </w:pPr>
    </w:p>
    <w:p w14:paraId="27040000">
      <w:pPr>
        <w:pStyle w:val="Style_1"/>
        <w:widowControl w:val="1"/>
        <w:ind w:right="-1"/>
        <w:jc w:val="right"/>
        <w:rPr>
          <w:sz w:val="28"/>
        </w:rPr>
      </w:pPr>
    </w:p>
    <w:p w14:paraId="28040000">
      <w:pPr>
        <w:pStyle w:val="Style_1"/>
        <w:widowControl w:val="1"/>
        <w:ind w:right="-1"/>
        <w:jc w:val="right"/>
        <w:rPr>
          <w:sz w:val="28"/>
        </w:rPr>
      </w:pPr>
    </w:p>
    <w:p w14:paraId="29040000">
      <w:pPr>
        <w:pStyle w:val="Style_1"/>
        <w:widowControl w:val="1"/>
        <w:ind w:right="-1"/>
        <w:jc w:val="right"/>
        <w:rPr>
          <w:sz w:val="28"/>
        </w:rPr>
      </w:pPr>
    </w:p>
    <w:p w14:paraId="2A040000">
      <w:pPr>
        <w:pStyle w:val="Style_1"/>
        <w:widowControl w:val="1"/>
        <w:ind w:right="-1"/>
        <w:jc w:val="right"/>
        <w:rPr>
          <w:sz w:val="28"/>
        </w:rPr>
      </w:pPr>
    </w:p>
    <w:p w14:paraId="2B04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Приложение № </w:t>
      </w:r>
      <w:r>
        <w:rPr>
          <w:sz w:val="28"/>
        </w:rPr>
        <w:t>5</w:t>
      </w:r>
    </w:p>
    <w:p w14:paraId="2C04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к постановлению администрации</w:t>
      </w:r>
    </w:p>
    <w:p w14:paraId="2D04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>Крапивинского муниципального округа</w:t>
      </w:r>
    </w:p>
    <w:p w14:paraId="2E040000">
      <w:pPr>
        <w:pStyle w:val="Style_1"/>
        <w:widowControl w:val="1"/>
        <w:ind w:right="-1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от ___________ № _____</w:t>
      </w:r>
    </w:p>
    <w:p w14:paraId="2F040000">
      <w:pPr>
        <w:pStyle w:val="Style_1"/>
        <w:widowControl w:val="1"/>
        <w:ind w:right="-1"/>
        <w:jc w:val="right"/>
        <w:rPr>
          <w:sz w:val="28"/>
        </w:rPr>
      </w:pPr>
    </w:p>
    <w:p w14:paraId="30040000">
      <w:pPr>
        <w:pStyle w:val="Style_1"/>
        <w:widowControl w:val="1"/>
        <w:ind w:right="-1"/>
        <w:jc w:val="center"/>
        <w:rPr>
          <w:sz w:val="28"/>
        </w:rPr>
      </w:pPr>
      <w:r>
        <w:rPr>
          <w:sz w:val="28"/>
        </w:rPr>
        <w:t>Положение о комиссии для рассмотрения и принятия решения о создании мест (площадок) накопления твердых коммунальных отходов и включения их в реестр</w:t>
      </w:r>
    </w:p>
    <w:p w14:paraId="31040000">
      <w:pPr>
        <w:pStyle w:val="Style_1"/>
        <w:widowControl w:val="1"/>
        <w:ind w:right="-1"/>
        <w:jc w:val="right"/>
        <w:rPr>
          <w:sz w:val="28"/>
        </w:rPr>
      </w:pPr>
    </w:p>
    <w:p w14:paraId="32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</w:r>
      <w:r>
        <w:rPr>
          <w:sz w:val="28"/>
        </w:rPr>
        <w:t xml:space="preserve">Комиссия администрации Крапивинского муниципального округа для рассмотрения и принятия решения о создании мест (площадок) накопления твердых коммунальных отходов и включения их в реестр (далее – Комиссия) является коллегиальным органом администрации Крапивинского муниципального округа и создается с целью рассмотрения вопросов, касающихся определения мест сбора и накопления твердых коммунальных отходов </w:t>
      </w:r>
      <w:r>
        <w:rPr>
          <w:sz w:val="28"/>
        </w:rPr>
        <w:t xml:space="preserve">(далее – ТКО) </w:t>
      </w:r>
      <w:r>
        <w:rPr>
          <w:sz w:val="28"/>
        </w:rPr>
        <w:t>на территории Крапивинского муниципального округа, принятия решения об их создании и включении в реестр.</w:t>
      </w:r>
    </w:p>
    <w:p w14:paraId="33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</w:r>
      <w:r>
        <w:rPr>
          <w:sz w:val="28"/>
        </w:rPr>
        <w:t>В своей деятельности Комиссия руководствуется нормами Федерального закона от 24.06.1998 № 89-ФЗ «Об отходах производства и потребления», Федерального закона от 30.03.1999 № 52-ФЗ «О санитарно-эпидемиологическом благополучии населения», Постановления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ведении их реестра», Постановлением Правительства Российской Федерации от 12.11.2016 № 1156 «Об обращении с твердыми коммунальными отходами», Федеральным законом от 06.10.2003 № 131-ФЗ «Об общих принципах организации местного самоуправления в Российской Федерации», а также настоящим Положением.</w:t>
      </w:r>
    </w:p>
    <w:p w14:paraId="34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3. Комиссия, в соответствии с возложенными на нее задачами выполняет следующие функции:</w:t>
      </w:r>
    </w:p>
    <w:p w14:paraId="35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- рассмотрение заявлений и обращений граждан и юридических лиц по вопросу определения мест сбора и накопления ТКО;</w:t>
      </w:r>
    </w:p>
    <w:p w14:paraId="36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- организация, в случае необходимости, выездов на предполагаемые места сбора и накопления ТКО с целью их дальнейшего согласования;</w:t>
      </w:r>
    </w:p>
    <w:p w14:paraId="37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- внесение предложений, направленных на определение мест для сбора и накопления ТКО;</w:t>
      </w:r>
    </w:p>
    <w:p w14:paraId="38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- принятие решения об определении мест для сбора и накопления ТКО и включении их в реестр, либо решения об отказе в согласовании создания места для сбора и накопления ТКО;</w:t>
      </w:r>
    </w:p>
    <w:p w14:paraId="39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- уведомления заявителя о принятом решении.</w:t>
      </w:r>
    </w:p>
    <w:p w14:paraId="3A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4. Комиссия состоит из председателя комиссии, заместителя председателя, секретаря и членов комиссии.</w:t>
      </w:r>
    </w:p>
    <w:p w14:paraId="3B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5. Организацию работы комиссии определяет председатель комиссии, а в его отсутствие заместитель председателя комиссии.</w:t>
      </w:r>
    </w:p>
    <w:p w14:paraId="3C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6. Основной формой работы Комиссии являются заседания с осмотром, при необходимости, территории существующего и предлагаемого места сбора и накопления ТКО.</w:t>
      </w:r>
    </w:p>
    <w:p w14:paraId="3D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7. Для обеспечения работы Комиссия имеет право привлекать к работе специалистов других организаций, предприятий или служб.</w:t>
      </w:r>
    </w:p>
    <w:p w14:paraId="3E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8. Заседания комиссии проводятся по мере необходимости. Ход заседания Комиссии фиксируется в протоколе.</w:t>
      </w:r>
    </w:p>
    <w:p w14:paraId="3F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 xml:space="preserve">9. Комиссия правомочна принимать решения при участии в ее работе не менее </w:t>
      </w:r>
      <w:r>
        <w:rPr>
          <w:sz w:val="28"/>
        </w:rPr>
        <w:t>трех человек из общего числа</w:t>
      </w:r>
      <w:r>
        <w:rPr>
          <w:sz w:val="28"/>
        </w:rPr>
        <w:t xml:space="preserve"> </w:t>
      </w:r>
      <w:r>
        <w:rPr>
          <w:sz w:val="28"/>
        </w:rPr>
        <w:t>состава комиссии</w:t>
      </w:r>
      <w:r>
        <w:rPr>
          <w:sz w:val="28"/>
        </w:rPr>
        <w:t>.</w:t>
      </w:r>
    </w:p>
    <w:p w14:paraId="40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10. Решение об определении места сбора и накопления ТКО принимается простым большинством голосов присутствующих членов Комиссии. При равенстве голосов, голос председателя Комиссии является решающим.</w:t>
      </w:r>
    </w:p>
    <w:p w14:paraId="41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 xml:space="preserve">11. Результаты работы Комиссии оформляются актом об определении места сбора и накопления ТКО. Акт об определении места сбора и накопления </w:t>
      </w:r>
      <w:r>
        <w:rPr>
          <w:sz w:val="28"/>
        </w:rPr>
        <w:t>ТКО</w:t>
      </w:r>
      <w:r>
        <w:rPr>
          <w:sz w:val="28"/>
        </w:rPr>
        <w:t xml:space="preserve"> утверждается председателем Комиссии. Уведомление об отказе в согласовании создания места для сбора и накопления ТКО подписывается председателем Комиссии.</w:t>
      </w:r>
    </w:p>
    <w:p w14:paraId="42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12. Утвержденный акт об определении места бора и накопления ТКО является основанием для включения в реестр мест (площадок) накопления ТКО на территории Крапивинского муниципального округа. Данный акт подлежит передачи уполномоченному лицу для включения в реестр в течение одного рабочего для с даты его утверждения.</w:t>
      </w:r>
    </w:p>
    <w:p w14:paraId="43040000">
      <w:pPr>
        <w:pStyle w:val="Style_1"/>
        <w:widowControl w:val="1"/>
        <w:ind w:firstLine="709" w:right="-1"/>
        <w:jc w:val="both"/>
        <w:rPr>
          <w:sz w:val="28"/>
        </w:rPr>
      </w:pPr>
      <w:r>
        <w:rPr>
          <w:sz w:val="28"/>
        </w:rPr>
        <w:t>13. Приемка заявок, подготовка заседаний Комиссии, организация осмотров территорий существующих и предполагаемых мест сбора и накопления ТКО, делопроизводство Комиссии, в том числе оформление протоколов заседаний Комиссии, оформление актов об определении места сбора и накопления ТКО для включения сведений в реестр, направление ответов на обращения, уведомлений и запросов заинтересованным лицам возлагается на секретаря Комиссии.</w:t>
      </w:r>
    </w:p>
    <w:p w14:paraId="44040000">
      <w:pPr>
        <w:pStyle w:val="Style_1"/>
        <w:widowControl w:val="1"/>
        <w:ind w:right="-1"/>
        <w:jc w:val="right"/>
        <w:rPr>
          <w:sz w:val="28"/>
        </w:rPr>
      </w:pPr>
    </w:p>
    <w:p w14:paraId="45040000">
      <w:pPr>
        <w:pStyle w:val="Style_1"/>
        <w:widowControl w:val="1"/>
        <w:ind w:right="-1"/>
        <w:jc w:val="right"/>
        <w:rPr>
          <w:sz w:val="28"/>
        </w:rPr>
      </w:pPr>
    </w:p>
    <w:p w14:paraId="46040000">
      <w:pPr>
        <w:pStyle w:val="Style_1"/>
        <w:widowControl w:val="1"/>
        <w:ind w:right="-1"/>
        <w:jc w:val="right"/>
        <w:rPr>
          <w:sz w:val="28"/>
        </w:rPr>
      </w:pPr>
    </w:p>
    <w:tbl>
      <w:tblPr>
        <w:tblStyle w:val="Style_2"/>
        <w:tblW w:type="auto" w:w="0"/>
        <w:tblLayout w:type="fixed"/>
      </w:tblPr>
      <w:tblGrid>
        <w:gridCol w:w="5070"/>
        <w:gridCol w:w="4394"/>
      </w:tblGrid>
      <w:tr>
        <w:tc>
          <w:tcPr>
            <w:tcW w:type="dxa" w:w="5070"/>
            <w:shd w:fill="auto" w:val="clear"/>
          </w:tcPr>
          <w:p w14:paraId="4704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Первый заместитель главы</w:t>
            </w:r>
          </w:p>
        </w:tc>
        <w:tc>
          <w:tcPr>
            <w:tcW w:type="dxa" w:w="4394"/>
            <w:shd w:fill="auto" w:val="clear"/>
          </w:tcPr>
          <w:p w14:paraId="48040000">
            <w:pPr>
              <w:widowControl w:val="1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070"/>
            <w:shd w:fill="auto" w:val="clear"/>
          </w:tcPr>
          <w:p w14:paraId="49040000">
            <w:pPr>
              <w:widowControl w:val="1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</w:rPr>
              <w:t>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type="dxa" w:w="4394"/>
            <w:shd w:fill="auto" w:val="clear"/>
          </w:tcPr>
          <w:p w14:paraId="4A04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4B04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4C04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14:paraId="4D040000">
            <w:pPr>
              <w:widowControl w:val="1"/>
              <w:ind w:firstLine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Н.Ф. Арнольд</w:t>
            </w:r>
          </w:p>
        </w:tc>
      </w:tr>
    </w:tbl>
    <w:p w14:paraId="4E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4F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50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51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52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53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32"/>
        </w:rPr>
      </w:pPr>
    </w:p>
    <w:p w14:paraId="54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Лист согласования</w:t>
      </w:r>
    </w:p>
    <w:p w14:paraId="55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b w:val="1"/>
          <w:sz w:val="28"/>
        </w:rPr>
      </w:pPr>
    </w:p>
    <w:p w14:paraId="56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Постановлению от __________№ _____</w:t>
      </w:r>
    </w:p>
    <w:p w14:paraId="57040000">
      <w:pPr>
        <w:widowControl w:val="1"/>
        <w:ind/>
        <w:jc w:val="center"/>
        <w:rPr>
          <w:rFonts w:ascii="Times New Roman" w:hAnsi="Times New Roman"/>
          <w:sz w:val="28"/>
        </w:rPr>
      </w:pPr>
    </w:p>
    <w:p w14:paraId="58040000">
      <w:pPr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 утверждении реестра и схемы размещения мест (площадок) накопления твердых коммунальных отходов, Порядка определения места сбора и накопления твердых коммунальных отходов на территории Крапивинского муниципального округа  </w:t>
      </w:r>
    </w:p>
    <w:p w14:paraId="59040000">
      <w:pPr>
        <w:widowControl w:val="1"/>
        <w:tabs>
          <w:tab w:leader="none" w:pos="2670" w:val="left"/>
        </w:tabs>
        <w:ind/>
        <w:jc w:val="center"/>
        <w:rPr>
          <w:rFonts w:ascii="Times New Roman" w:hAnsi="Times New Roman"/>
          <w:sz w:val="28"/>
        </w:rPr>
      </w:pPr>
    </w:p>
    <w:p w14:paraId="5A040000">
      <w:pPr>
        <w:rPr>
          <w:rFonts w:ascii="Times New Roman" w:hAnsi="Times New Roman"/>
          <w:sz w:val="28"/>
        </w:rPr>
      </w:pP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32"/>
        <w:gridCol w:w="3671"/>
        <w:gridCol w:w="2622"/>
        <w:gridCol w:w="2093"/>
      </w:tblGrid>
      <w:tr>
        <w:tc>
          <w:tcPr>
            <w:tcW w:type="dxa" w:w="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4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п./п.</w:t>
            </w:r>
          </w:p>
        </w:tc>
        <w:tc>
          <w:tcPr>
            <w:tcW w:type="dxa" w:w="3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04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Должность</w:t>
            </w:r>
          </w:p>
        </w:tc>
        <w:tc>
          <w:tcPr>
            <w:tcW w:type="dxa" w:w="2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4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Ф.И.О.</w:t>
            </w:r>
          </w:p>
        </w:tc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4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Подпись</w:t>
            </w:r>
          </w:p>
        </w:tc>
      </w:tr>
      <w:tr>
        <w:tc>
          <w:tcPr>
            <w:tcW w:type="dxa" w:w="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4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3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40000">
            <w:pPr>
              <w:widowControl w:val="1"/>
              <w:ind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И.о</w:t>
            </w:r>
            <w:r>
              <w:rPr>
                <w:rFonts w:ascii="Times New Roman" w:hAnsi="Times New Roman"/>
                <w:sz w:val="28"/>
              </w:rPr>
              <w:t>. п</w:t>
            </w:r>
            <w:r>
              <w:rPr>
                <w:rFonts w:ascii="Times New Roman" w:hAnsi="Times New Roman"/>
                <w:sz w:val="28"/>
              </w:rPr>
              <w:t>ерв</w:t>
            </w:r>
            <w:r>
              <w:rPr>
                <w:rFonts w:ascii="Times New Roman" w:hAnsi="Times New Roman"/>
                <w:sz w:val="28"/>
              </w:rPr>
              <w:t>ого</w:t>
            </w:r>
            <w:r>
              <w:rPr>
                <w:rFonts w:ascii="Times New Roman" w:hAnsi="Times New Roman"/>
                <w:sz w:val="28"/>
              </w:rPr>
              <w:t xml:space="preserve"> заместител</w:t>
            </w:r>
            <w:r>
              <w:rPr>
                <w:rFonts w:ascii="Times New Roman" w:hAnsi="Times New Roman"/>
                <w:sz w:val="28"/>
              </w:rPr>
              <w:t>я</w:t>
            </w:r>
            <w:r>
              <w:rPr>
                <w:rFonts w:ascii="Times New Roman" w:hAnsi="Times New Roman"/>
                <w:sz w:val="28"/>
              </w:rPr>
              <w:t xml:space="preserve"> главы Крапивинского муниципального округа (по жилищно-коммунальному хозяйству, капитальному строительству и дорожному хозяйству)</w:t>
            </w:r>
          </w:p>
        </w:tc>
        <w:tc>
          <w:tcPr>
            <w:tcW w:type="dxa" w:w="2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40000">
            <w:pPr>
              <w:widowControl w:val="1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Тихонова А.А.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4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3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40000">
            <w:pPr>
              <w:widowControl w:val="1"/>
              <w:ind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 МКУ «УЖС АКМО»</w:t>
            </w:r>
          </w:p>
        </w:tc>
        <w:tc>
          <w:tcPr>
            <w:tcW w:type="dxa" w:w="2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40000">
            <w:pPr>
              <w:widowControl w:val="1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Сухорукова Ю.В.</w:t>
            </w:r>
          </w:p>
        </w:tc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4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3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40000">
            <w:pPr>
              <w:widowControl w:val="1"/>
              <w:ind w:firstLine="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 юридического отдела</w:t>
            </w:r>
          </w:p>
        </w:tc>
        <w:tc>
          <w:tcPr>
            <w:tcW w:type="dxa" w:w="2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40000">
            <w:pPr>
              <w:widowControl w:val="1"/>
              <w:ind w:firstLine="33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Болотова Т.В.</w:t>
            </w:r>
          </w:p>
        </w:tc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4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40000">
            <w:pPr>
              <w:widowControl w:val="1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3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40000">
            <w:pPr>
              <w:widowControl w:val="1"/>
              <w:ind w:firstLine="1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Прокуратура Крапивинского района</w:t>
            </w:r>
          </w:p>
        </w:tc>
        <w:tc>
          <w:tcPr>
            <w:tcW w:type="dxa" w:w="2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40000">
            <w:pPr>
              <w:widowControl w:val="1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4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6F040000">
      <w:pPr>
        <w:rPr>
          <w:sz w:val="28"/>
        </w:rPr>
      </w:pPr>
    </w:p>
    <w:p w14:paraId="70040000">
      <w:pPr>
        <w:pStyle w:val="Style_1"/>
        <w:widowControl w:val="1"/>
        <w:ind w:right="-1"/>
        <w:jc w:val="right"/>
        <w:rPr>
          <w:sz w:val="28"/>
        </w:rPr>
      </w:pPr>
    </w:p>
    <w:sectPr>
      <w:pgSz w:h="16838" w:orient="portrait" w:w="11906"/>
      <w:pgMar w:bottom="1134" w:footer="709" w:gutter="0" w:header="709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widowControl w:val="1"/>
        <w:ind w:hanging="360" w:left="720"/>
      </w:pPr>
    </w:lvl>
    <w:lvl w:ilvl="1">
      <w:start w:val="1"/>
      <w:numFmt w:val="decimal"/>
      <w:lvlText w:val="%1.%2."/>
      <w:lvlJc w:val="left"/>
      <w:pPr>
        <w:widowControl w:val="1"/>
        <w:ind w:hanging="360" w:left="502"/>
      </w:pPr>
    </w:lvl>
    <w:lvl w:ilvl="2">
      <w:start w:val="1"/>
      <w:numFmt w:val="decimal"/>
      <w:lvlText w:val="%1.%2.%3."/>
      <w:lvlJc w:val="left"/>
      <w:pPr>
        <w:widowControl w:val="1"/>
        <w:ind w:hanging="720" w:left="1080"/>
      </w:pPr>
    </w:lvl>
    <w:lvl w:ilvl="3">
      <w:start w:val="1"/>
      <w:numFmt w:val="decimal"/>
      <w:lvlText w:val="%1.%2.%3.%4."/>
      <w:lvlJc w:val="left"/>
      <w:pPr>
        <w:widowControl w:val="1"/>
        <w:ind w:hanging="720" w:left="1080"/>
      </w:pPr>
    </w:lvl>
    <w:lvl w:ilvl="4">
      <w:start w:val="1"/>
      <w:numFmt w:val="decimal"/>
      <w:lvlText w:val="%1.%2.%3.%4.%5."/>
      <w:lvlJc w:val="left"/>
      <w:pPr>
        <w:widowControl w:val="1"/>
        <w:ind w:hanging="1080" w:left="1440"/>
      </w:pPr>
    </w:lvl>
    <w:lvl w:ilvl="5">
      <w:start w:val="1"/>
      <w:numFmt w:val="decimal"/>
      <w:lvlText w:val="%1.%2.%3.%4.%5.%6."/>
      <w:lvlJc w:val="left"/>
      <w:pPr>
        <w:widowControl w:val="1"/>
        <w:ind w:hanging="1080" w:left="1440"/>
      </w:pPr>
    </w:lvl>
    <w:lvl w:ilvl="6">
      <w:start w:val="1"/>
      <w:numFmt w:val="decimal"/>
      <w:lvlText w:val="%1.%2.%3.%4.%5.%6.%7."/>
      <w:lvlJc w:val="left"/>
      <w:pPr>
        <w:widowControl w:val="1"/>
        <w:ind w:hanging="1440" w:left="1800"/>
      </w:pPr>
    </w:lvl>
    <w:lvl w:ilvl="7">
      <w:start w:val="1"/>
      <w:numFmt w:val="decimal"/>
      <w:lvlText w:val="%1.%2.%3.%4.%5.%6.%7.%8."/>
      <w:lvlJc w:val="left"/>
      <w:pPr>
        <w:widowControl w:val="1"/>
        <w:ind w:hanging="1440" w:left="1800"/>
      </w:pPr>
    </w:lvl>
    <w:lvl w:ilvl="8">
      <w:start w:val="1"/>
      <w:numFmt w:val="decimal"/>
      <w:lvlText w:val="%1.%2.%3.%4.%5.%6.%7.%8.%9."/>
      <w:lvlJc w:val="left"/>
      <w:pPr>
        <w:widowControl w:val="1"/>
        <w:ind w:hanging="1800" w:left="2160"/>
      </w:pPr>
    </w:lvl>
  </w:abstractNum>
  <w:abstractNum w:abstractNumId="1">
    <w:lvl w:ilvl="0">
      <w:start w:val="1"/>
      <w:numFmt w:val="decimal"/>
      <w:lvlText w:val="%1."/>
      <w:lvlJc w:val="left"/>
      <w:pPr>
        <w:widowControl w:val="1"/>
        <w:ind w:hanging="360" w:left="720"/>
      </w:pPr>
    </w:lvl>
    <w:lvl w:ilvl="1">
      <w:start w:val="1"/>
      <w:numFmt w:val="decimal"/>
      <w:lvlText w:val="%1.%2."/>
      <w:lvlJc w:val="left"/>
      <w:pPr>
        <w:widowControl w:val="1"/>
        <w:ind w:hanging="360" w:left="720"/>
      </w:pPr>
    </w:lvl>
    <w:lvl w:ilvl="2">
      <w:start w:val="1"/>
      <w:numFmt w:val="decimal"/>
      <w:lvlText w:val="%1.%2.%3."/>
      <w:lvlJc w:val="left"/>
      <w:pPr>
        <w:widowControl w:val="1"/>
        <w:ind w:hanging="720" w:left="1080"/>
      </w:pPr>
    </w:lvl>
    <w:lvl w:ilvl="3">
      <w:start w:val="1"/>
      <w:numFmt w:val="decimal"/>
      <w:lvlText w:val="%1.%2.%3.%4."/>
      <w:lvlJc w:val="left"/>
      <w:pPr>
        <w:widowControl w:val="1"/>
        <w:ind w:hanging="720" w:left="1080"/>
      </w:pPr>
    </w:lvl>
    <w:lvl w:ilvl="4">
      <w:start w:val="1"/>
      <w:numFmt w:val="decimal"/>
      <w:lvlText w:val="%1.%2.%3.%4.%5."/>
      <w:lvlJc w:val="left"/>
      <w:pPr>
        <w:widowControl w:val="1"/>
        <w:ind w:hanging="1080" w:left="1440"/>
      </w:pPr>
    </w:lvl>
    <w:lvl w:ilvl="5">
      <w:start w:val="1"/>
      <w:numFmt w:val="decimal"/>
      <w:lvlText w:val="%1.%2.%3.%4.%5.%6."/>
      <w:lvlJc w:val="left"/>
      <w:pPr>
        <w:widowControl w:val="1"/>
        <w:ind w:hanging="1080" w:left="1440"/>
      </w:pPr>
    </w:lvl>
    <w:lvl w:ilvl="6">
      <w:start w:val="1"/>
      <w:numFmt w:val="decimal"/>
      <w:lvlText w:val="%1.%2.%3.%4.%5.%6.%7."/>
      <w:lvlJc w:val="left"/>
      <w:pPr>
        <w:widowControl w:val="1"/>
        <w:ind w:hanging="1440" w:left="1800"/>
      </w:pPr>
    </w:lvl>
    <w:lvl w:ilvl="7">
      <w:start w:val="1"/>
      <w:numFmt w:val="decimal"/>
      <w:lvlText w:val="%1.%2.%3.%4.%5.%6.%7.%8."/>
      <w:lvlJc w:val="left"/>
      <w:pPr>
        <w:widowControl w:val="1"/>
        <w:ind w:hanging="1440" w:left="1800"/>
      </w:pPr>
    </w:lvl>
    <w:lvl w:ilvl="8">
      <w:start w:val="1"/>
      <w:numFmt w:val="decimal"/>
      <w:lvlText w:val="%1.%2.%3.%4.%5.%6.%7.%8.%9."/>
      <w:lvlJc w:val="left"/>
      <w:pPr>
        <w:widowControl w:val="1"/>
        <w:ind w:hanging="1800" w:left="21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1"/>
      <w:spacing w:after="0" w:line="240" w:lineRule="auto"/>
      <w:ind w:firstLine="567"/>
      <w:jc w:val="both"/>
    </w:pPr>
    <w:rPr>
      <w:rFonts w:ascii="Arial" w:hAnsi="Arial"/>
      <w:sz w:val="24"/>
    </w:rPr>
  </w:style>
  <w:style w:default="1" w:styleId="Style_5_ch" w:type="character">
    <w:name w:val="Normal"/>
    <w:link w:val="Style_5"/>
    <w:rPr>
      <w:rFonts w:ascii="Arial" w:hAnsi="Arial"/>
      <w:sz w:val="24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header"/>
    <w:basedOn w:val="Style_5"/>
    <w:link w:val="Style_7_ch"/>
    <w:pPr>
      <w:widowControl w:val="1"/>
      <w:tabs>
        <w:tab w:leader="none" w:pos="4677" w:val="center"/>
        <w:tab w:leader="none" w:pos="9355" w:val="right"/>
      </w:tabs>
      <w:ind/>
    </w:pPr>
  </w:style>
  <w:style w:styleId="Style_7_ch" w:type="character">
    <w:name w:val="header"/>
    <w:basedOn w:val="Style_5_ch"/>
    <w:link w:val="Style_7"/>
  </w:style>
  <w:style w:styleId="Style_8" w:type="paragraph">
    <w:name w:val="toc 4"/>
    <w:next w:val="Style_5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5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5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" w:type="paragraph">
    <w:name w:val="No Spacing"/>
    <w:link w:val="Style_1_ch"/>
    <w:pPr>
      <w:widowControl w:val="1"/>
      <w:spacing w:after="0" w:line="240" w:lineRule="auto"/>
      <w:ind/>
    </w:pPr>
    <w:rPr>
      <w:rFonts w:ascii="Times New Roman" w:hAnsi="Times New Roman"/>
      <w:sz w:val="24"/>
    </w:rPr>
  </w:style>
  <w:style w:styleId="Style_1_ch" w:type="character">
    <w:name w:val="No Spacing"/>
    <w:link w:val="Style_1"/>
    <w:rPr>
      <w:rFonts w:ascii="Times New Roman" w:hAnsi="Times New Roman"/>
      <w:sz w:val="24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4" w:type="paragraph">
    <w:name w:val="Table!Таблица"/>
    <w:link w:val="Style_4_ch"/>
    <w:pPr>
      <w:widowControl w:val="1"/>
      <w:spacing w:after="0" w:line="240" w:lineRule="auto"/>
      <w:ind/>
    </w:pPr>
    <w:rPr>
      <w:rFonts w:ascii="Arial" w:hAnsi="Arial"/>
      <w:sz w:val="24"/>
    </w:rPr>
  </w:style>
  <w:style w:styleId="Style_4_ch" w:type="character">
    <w:name w:val="Table!Таблица"/>
    <w:link w:val="Style_4"/>
    <w:rPr>
      <w:rFonts w:ascii="Arial" w:hAnsi="Arial"/>
      <w:sz w:val="24"/>
    </w:rPr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Balloon Text"/>
    <w:basedOn w:val="Style_5"/>
    <w:link w:val="Style_15_ch"/>
    <w:rPr>
      <w:rFonts w:ascii="Tahoma" w:hAnsi="Tahoma"/>
      <w:sz w:val="16"/>
    </w:rPr>
  </w:style>
  <w:style w:styleId="Style_15_ch" w:type="character">
    <w:name w:val="Balloon Text"/>
    <w:basedOn w:val="Style_5_ch"/>
    <w:link w:val="Style_15"/>
    <w:rPr>
      <w:rFonts w:ascii="Tahoma" w:hAnsi="Tahoma"/>
      <w:sz w:val="16"/>
    </w:rPr>
  </w:style>
  <w:style w:styleId="Style_16" w:type="paragraph">
    <w:name w:val="heading 5"/>
    <w:next w:val="Style_5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basedOn w:val="Style_5"/>
    <w:next w:val="Style_5"/>
    <w:link w:val="Style_17_ch"/>
    <w:uiPriority w:val="9"/>
    <w:qFormat/>
    <w:pPr>
      <w:keepNext w:val="1"/>
      <w:keepLines w:val="1"/>
      <w:widowControl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7_ch" w:type="character">
    <w:name w:val="heading 1"/>
    <w:basedOn w:val="Style_5_ch"/>
    <w:link w:val="Style_17"/>
    <w:rPr>
      <w:rFonts w:asciiTheme="majorAscii" w:hAnsiTheme="majorHAnsi"/>
      <w:b w:val="1"/>
      <w:color w:themeColor="accent1" w:themeShade="BF" w:val="376092"/>
      <w:sz w:val="28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5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footer"/>
    <w:basedOn w:val="Style_5"/>
    <w:link w:val="Style_21_ch"/>
    <w:pPr>
      <w:widowControl w:val="1"/>
      <w:tabs>
        <w:tab w:leader="none" w:pos="4677" w:val="center"/>
        <w:tab w:leader="none" w:pos="9355" w:val="right"/>
      </w:tabs>
      <w:ind/>
    </w:pPr>
  </w:style>
  <w:style w:styleId="Style_21_ch" w:type="character">
    <w:name w:val="footer"/>
    <w:basedOn w:val="Style_5_ch"/>
    <w:link w:val="Style_21"/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8"/>
    </w:rPr>
  </w:style>
  <w:style w:styleId="Style_22_ch" w:type="character">
    <w:name w:val="Header and Footer"/>
    <w:link w:val="Style_22"/>
    <w:rPr>
      <w:rFonts w:ascii="XO Thames" w:hAnsi="XO Thames"/>
      <w:sz w:val="28"/>
    </w:rPr>
  </w:style>
  <w:style w:styleId="Style_3" w:type="paragraph">
    <w:name w:val="List Paragraph"/>
    <w:basedOn w:val="Style_5"/>
    <w:link w:val="Style_3_ch"/>
    <w:pPr>
      <w:widowControl w:val="1"/>
      <w:spacing w:after="200" w:line="276" w:lineRule="auto"/>
      <w:ind w:firstLine="0" w:left="720"/>
      <w:contextualSpacing w:val="1"/>
      <w:jc w:val="left"/>
    </w:pPr>
    <w:rPr>
      <w:rFonts w:ascii="Calibri" w:hAnsi="Calibri"/>
      <w:sz w:val="22"/>
    </w:rPr>
  </w:style>
  <w:style w:styleId="Style_3_ch" w:type="character">
    <w:name w:val="List Paragraph"/>
    <w:basedOn w:val="Style_5_ch"/>
    <w:link w:val="Style_3"/>
    <w:rPr>
      <w:rFonts w:ascii="Calibri" w:hAnsi="Calibri"/>
      <w:sz w:val="22"/>
    </w:rPr>
  </w:style>
  <w:style w:styleId="Style_23" w:type="paragraph">
    <w:name w:val="toc 9"/>
    <w:next w:val="Style_5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annotation text"/>
    <w:basedOn w:val="Style_5"/>
    <w:link w:val="Style_24_ch"/>
    <w:rPr>
      <w:sz w:val="20"/>
    </w:rPr>
  </w:style>
  <w:style w:styleId="Style_24_ch" w:type="character">
    <w:name w:val="annotation text"/>
    <w:basedOn w:val="Style_5_ch"/>
    <w:link w:val="Style_24"/>
    <w:rPr>
      <w:sz w:val="20"/>
    </w:rPr>
  </w:style>
  <w:style w:styleId="Style_25" w:type="paragraph">
    <w:name w:val="toc 8"/>
    <w:next w:val="Style_5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5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Гипертекстовая ссылка"/>
    <w:basedOn w:val="Style_13"/>
    <w:link w:val="Style_27_ch"/>
    <w:rPr>
      <w:color w:val="106BBE"/>
    </w:rPr>
  </w:style>
  <w:style w:styleId="Style_27_ch" w:type="character">
    <w:name w:val="Гипертекстовая ссылка"/>
    <w:basedOn w:val="Style_13_ch"/>
    <w:link w:val="Style_27"/>
    <w:rPr>
      <w:color w:val="106BBE"/>
    </w:rPr>
  </w:style>
  <w:style w:styleId="Style_28" w:type="paragraph">
    <w:name w:val="annotation reference"/>
    <w:basedOn w:val="Style_13"/>
    <w:link w:val="Style_28_ch"/>
    <w:rPr>
      <w:sz w:val="16"/>
    </w:rPr>
  </w:style>
  <w:style w:styleId="Style_28_ch" w:type="character">
    <w:name w:val="annotation reference"/>
    <w:basedOn w:val="Style_13_ch"/>
    <w:link w:val="Style_28"/>
    <w:rPr>
      <w:sz w:val="16"/>
    </w:rPr>
  </w:style>
  <w:style w:styleId="Style_29" w:type="paragraph">
    <w:name w:val="Subtitle"/>
    <w:next w:val="Style_5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annotation subject"/>
    <w:basedOn w:val="Style_24"/>
    <w:next w:val="Style_24"/>
    <w:link w:val="Style_30_ch"/>
    <w:rPr>
      <w:b w:val="1"/>
    </w:rPr>
  </w:style>
  <w:style w:styleId="Style_30_ch" w:type="character">
    <w:name w:val="annotation subject"/>
    <w:basedOn w:val="Style_24_ch"/>
    <w:link w:val="Style_30"/>
    <w:rPr>
      <w:b w:val="1"/>
    </w:rPr>
  </w:style>
  <w:style w:styleId="Style_31" w:type="paragraph">
    <w:name w:val="Title"/>
    <w:next w:val="Style_5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5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next w:val="Style_5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4" w:type="table">
    <w:name w:val="Table Grid"/>
    <w:basedOn w:val="Style_2"/>
    <w:pPr>
      <w:widowControl w:val="1"/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stylesWithEffects.xml" Type="http://schemas.microsoft.com/office/2007/relationships/stylesWithEffects"/>
  <Relationship Id="rId15" Target="media/15.jpeg" Type="http://schemas.openxmlformats.org/officeDocument/2006/relationships/image"/>
  <Relationship Id="rId36" Target="webSettings.xml" Type="http://schemas.openxmlformats.org/officeDocument/2006/relationships/webSettings"/>
  <Relationship Id="rId34" Target="styles.xml" Type="http://schemas.openxmlformats.org/officeDocument/2006/relationships/styles"/>
  <Relationship Id="rId30" Target="media/30.jpeg" Type="http://schemas.openxmlformats.org/officeDocument/2006/relationships/image"/>
  <Relationship Id="rId27" Target="media/27.jpeg" Type="http://schemas.openxmlformats.org/officeDocument/2006/relationships/image"/>
  <Relationship Id="rId3" Target="media/3.jpeg" Type="http://schemas.openxmlformats.org/officeDocument/2006/relationships/image"/>
  <Relationship Id="rId29" Target="media/29.jpeg" Type="http://schemas.openxmlformats.org/officeDocument/2006/relationships/image"/>
  <Relationship Id="rId5" Target="media/5.jpeg" Type="http://schemas.openxmlformats.org/officeDocument/2006/relationships/image"/>
  <Relationship Id="rId12" Target="media/12.jpeg" Type="http://schemas.openxmlformats.org/officeDocument/2006/relationships/image"/>
  <Relationship Id="rId31" Target="media/31.jpeg" Type="http://schemas.openxmlformats.org/officeDocument/2006/relationships/image"/>
  <Relationship Id="rId13" Target="media/13.jpeg" Type="http://schemas.openxmlformats.org/officeDocument/2006/relationships/image"/>
  <Relationship Id="rId6" Target="media/6.jpeg" Type="http://schemas.openxmlformats.org/officeDocument/2006/relationships/image"/>
  <Relationship Id="rId4" Target="media/4.jpeg" Type="http://schemas.openxmlformats.org/officeDocument/2006/relationships/image"/>
  <Relationship Id="rId23" Target="media/23.jpeg" Type="http://schemas.openxmlformats.org/officeDocument/2006/relationships/image"/>
  <Relationship Id="rId21" Target="media/21.jpeg" Type="http://schemas.openxmlformats.org/officeDocument/2006/relationships/image"/>
  <Relationship Id="rId22" Target="media/22.jpeg" Type="http://schemas.openxmlformats.org/officeDocument/2006/relationships/image"/>
  <Relationship Id="rId37" Target="theme/theme1.xml" Type="http://schemas.openxmlformats.org/officeDocument/2006/relationships/theme"/>
  <Relationship Id="rId28" Target="media/28.jpeg" Type="http://schemas.openxmlformats.org/officeDocument/2006/relationships/image"/>
  <Relationship Id="rId8" Target="media/8.jpeg" Type="http://schemas.openxmlformats.org/officeDocument/2006/relationships/image"/>
  <Relationship Id="rId32" Target="fontTable.xml" Type="http://schemas.openxmlformats.org/officeDocument/2006/relationships/fontTable"/>
  <Relationship Id="rId9" Target="media/9.jpeg" Type="http://schemas.openxmlformats.org/officeDocument/2006/relationships/image"/>
  <Relationship Id="rId20" Target="media/20.jpeg" Type="http://schemas.openxmlformats.org/officeDocument/2006/relationships/image"/>
  <Relationship Id="rId19" Target="media/19.jpeg" Type="http://schemas.openxmlformats.org/officeDocument/2006/relationships/image"/>
  <Relationship Id="rId11" Target="media/11.jpeg" Type="http://schemas.openxmlformats.org/officeDocument/2006/relationships/image"/>
  <Relationship Id="rId14" Target="media/14.jpeg" Type="http://schemas.openxmlformats.org/officeDocument/2006/relationships/image"/>
  <Relationship Id="rId16" Target="media/16.jpeg" Type="http://schemas.openxmlformats.org/officeDocument/2006/relationships/imag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33" Target="settings.xml" Type="http://schemas.openxmlformats.org/officeDocument/2006/relationships/settings"/>
  <Relationship Id="rId25" Target="media/25.jpeg" Type="http://schemas.openxmlformats.org/officeDocument/2006/relationships/image"/>
  <Relationship Id="rId17" Target="media/17.jpeg" Type="http://schemas.openxmlformats.org/officeDocument/2006/relationships/image"/>
  <Relationship Id="rId26" Target="media/26.jpeg" Type="http://schemas.openxmlformats.org/officeDocument/2006/relationships/image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18" Target="media/18.jpeg" Type="http://schemas.openxmlformats.org/officeDocument/2006/relationships/image"/>
  <Relationship Id="rId24" Target="media/24.jpeg" Type="http://schemas.openxmlformats.org/officeDocument/2006/relationships/image"/>
  <Relationship Id="rId38" Target="numbering.xml" Type="http://schemas.openxmlformats.org/officeDocument/2006/relationships/numbering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2025-03-13T14:22:00Z</dcterms:created>
  <dcterms:modified xsi:type="dcterms:W3CDTF">2025-04-02T02:53:00Z</dcterms:modified>
</cp:coreProperties>
</file>