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2"/>
        <w:tblW w:w="14992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9"/>
        <w:gridCol w:w="6662"/>
      </w:tblGrid>
      <w:tr>
        <w:trPr/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0" w:right="111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0" w:right="14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Приложение к постановлению </w:t>
            </w:r>
          </w:p>
          <w:p>
            <w:pPr>
              <w:pStyle w:val="Normal"/>
              <w:ind w:left="0" w:right="14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администрации Крапивинского муниципального округа</w:t>
            </w:r>
          </w:p>
          <w:p>
            <w:pPr>
              <w:pStyle w:val="Normal"/>
              <w:ind w:left="0" w:right="14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«16» октября 2024 № 1364</w:t>
            </w:r>
          </w:p>
        </w:tc>
      </w:tr>
    </w:tbl>
    <w:p>
      <w:pPr>
        <w:pStyle w:val="Normal"/>
        <w:ind w:left="142" w:right="111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программ Крапивинского муниципального округа, реализация которых планируется в 2025 году и плановом периоде 2026 и 2027 годов</w:t>
      </w:r>
    </w:p>
    <w:p>
      <w:pPr>
        <w:pStyle w:val="Normal"/>
        <w:jc w:val="center"/>
        <w:rPr/>
      </w:pPr>
      <w:r>
        <w:rPr/>
      </w:r>
    </w:p>
    <w:tbl>
      <w:tblPr>
        <w:tblStyle w:val="Style_3"/>
        <w:tblW w:w="1531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528"/>
        <w:gridCol w:w="2125"/>
        <w:gridCol w:w="3399"/>
        <w:gridCol w:w="5668"/>
      </w:tblGrid>
      <w:tr>
        <w:trPr>
          <w:tblHeader w:val="true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3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№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3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Наименование муниципальной 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3"/>
              <w:ind w:left="-115" w:right="-109" w:hanging="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Директор муниципальной программы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>
        <w:trPr>
          <w:tblHeader w:val="true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868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местного самоуправления в Крапивинском муниципальном округе»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– счетный орган Крапивинского муниципального округа.</w:t>
            </w:r>
          </w:p>
        </w:tc>
      </w:tr>
      <w:tr>
        <w:trPr>
          <w:trHeight w:val="54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образования Крапивинского муниципального округа»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поддержка населения Крапивинского муниципального округа»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>
            <w:pPr>
              <w:pStyle w:val="Table2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>
            <w:pPr>
              <w:pStyle w:val="Table2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Крапивинского муниципального округа </w:t>
            </w:r>
          </w:p>
        </w:tc>
      </w:tr>
      <w:tr>
        <w:trPr>
          <w:trHeight w:val="45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«Культура Крапивинского муниципального округа»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«Клубная система Крапивинского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«Молодежный-культурно досуговый центр «ЛИДЕР»;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«Крапивинская централизованная библиотечная система»;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«Крапивинский краеведческий музей»;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Крапивинского муниципального округа «Детская школа искусств»;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«Центр бухгалтерского учета и обслуживания культуры, молодежной политики, спорта и туризма Крапивинского муниципального округа»</w:t>
            </w:r>
          </w:p>
        </w:tc>
      </w:tr>
      <w:tr>
        <w:trPr>
          <w:trHeight w:val="45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Крапивинского муниципального окру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га»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«Спортивная школа Крапивинского муниципального округа»</w:t>
            </w:r>
          </w:p>
        </w:tc>
      </w:tr>
      <w:tr>
        <w:trPr>
          <w:trHeight w:val="248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Е.А. Слонов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муниципального округа»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муниципального бюджетного учреждения «Автохозяйство Крапивинского муниципального округа»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«Автохозяйство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«Автохозяйство Крапивинского муниципального округа»</w:t>
            </w:r>
          </w:p>
        </w:tc>
      </w:tr>
      <w:tr>
        <w:trPr>
          <w:trHeight w:val="173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жилищно-коммунального хозяйства</w:t>
            </w:r>
          </w:p>
        </w:tc>
      </w:tr>
      <w:tr>
        <w:trPr>
          <w:trHeight w:val="604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безопасности жизнедеятельности населения на территории Крапивинского муниципального округа»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 и ЧС; отдел по мобилизационной подготовке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 и ЧС; отдел по мобилизационной подготовке;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«Единая Дежурно-диспетчерская служба»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«Автохозяйство Крапивинского муниципального округа»</w:t>
            </w:r>
          </w:p>
        </w:tc>
      </w:tr>
      <w:tr>
        <w:trPr>
          <w:trHeight w:val="222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2022-2027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предпринимательства и потребительского рынка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</w:tr>
      <w:tr>
        <w:trPr>
          <w:trHeight w:val="638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«Модернизация объектов социальной сферы и жилого фонда Крапивинского муниципального округа» на 2022–2027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val="22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отдел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val="222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отдел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val="84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2020-2027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жилищным вопросам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правонарушений на территории  Крапивинского муниципального округа» на 2025-2027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Крапивинского муниципального округа;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социальной защиты населения администрации Крапивинского муниципального округа;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Крапивинского муниципального округа;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учреждение здравоохранения «Крапивинская районная больница»;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МВД России по Крапивинскому муниципальному округу;</w:t>
            </w:r>
          </w:p>
          <w:p>
            <w:pPr>
              <w:pStyle w:val="Table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занятости населения Крапивинского района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Подведомственные учреждения Управлению образования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Подведомственные учреждения Управлению социальной защиты населения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Подведомственные учреждения Управлению культуры, молодежной политики, спорта и туризма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 в Крапивинском муниципальном округе» на 2019-2027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Организации, осуществляющие управление многоквартирными домами (УК, ТСЖ, ТСН)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туризма в Крапивинском муниципальном округе»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«Чистая вода» на 2022-2027 годы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Контрольно–счетный орган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муниципальным имуществом администрации Крапивинского муниципального округа 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и дорожное хозяйство» на территории Крапивинского муниципального округа на 2023 -2027 годы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экстремизма на территории Крапивинского муниципального округа» на 2020-2027 годы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военно-мобилизационной подготовки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округа;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военно-мобилизационной подготовки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округа,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округа,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val="294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 на 2021-2027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Реванченко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сельского хозяйства, экологии и лесоустройства администрация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Крапивинского муниципального округа 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«Дорожное хозяйство и национальная экономика на территории Крапивинского муниципального округа» на 2023–2027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rPr>
          <w:trHeight w:val="559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2023-2027 годы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>
            <w:pPr>
              <w:pStyle w:val="Tab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850" w:right="1134" w:header="709" w:top="850" w:footer="0" w:bottom="85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6_ch"/>
    <w:uiPriority w:val="0"/>
    <w:qFormat/>
    <w:pPr>
      <w:widowControl/>
      <w:bidi w:val="0"/>
      <w:spacing w:lineRule="auto" w:line="240" w:before="0" w:after="0"/>
      <w:ind w:left="0" w:right="0" w:firstLine="567"/>
      <w:jc w:val="both"/>
    </w:pPr>
    <w:rPr>
      <w:rFonts w:ascii="Arial" w:hAnsi="Arial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3_ch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Normal"/>
    <w:link w:val="Style_41_ch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Normal"/>
    <w:link w:val="Style_14_ch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Normal"/>
    <w:link w:val="Style_40_ch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Normal"/>
    <w:next w:val="Normal"/>
    <w:link w:val="Style_22_ch"/>
    <w:uiPriority w:val="9"/>
    <w:qFormat/>
    <w:pPr>
      <w:keepNext w:val="true"/>
      <w:keepLines/>
      <w:spacing w:before="40" w:after="0"/>
      <w:outlineLvl w:val="4"/>
    </w:pPr>
    <w:rPr>
      <w:rFonts w:ascii="Cambria" w:hAnsi="Cambria" w:asciiTheme="majorAscii" w:hAnsiTheme="majorHAnsi"/>
      <w:color w:val="376092" w:themeColor="accent1" w:themeShade="bf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Contents6">
    <w:name w:val="Contents 6"/>
    <w:link w:val="Style_9"/>
    <w:qFormat/>
    <w:rPr>
      <w:rFonts w:ascii="XO Thames" w:hAnsi="XO Thames"/>
      <w:sz w:val="28"/>
    </w:rPr>
  </w:style>
  <w:style w:type="character" w:styleId="DefaultParagraphFont">
    <w:name w:val="Default Paragraph Font"/>
    <w:link w:val="Style_10"/>
    <w:qFormat/>
    <w:rPr/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BalloonText">
    <w:name w:val="Balloon Text"/>
    <w:link w:val="Style_12"/>
    <w:qFormat/>
    <w:rPr>
      <w:rFonts w:ascii="Tahoma" w:hAnsi="Tahoma"/>
      <w:sz w:val="16"/>
    </w:rPr>
  </w:style>
  <w:style w:type="character" w:styleId="Endnote">
    <w:name w:val="Endnote"/>
    <w:link w:val="Style_13"/>
    <w:qFormat/>
    <w:rPr>
      <w:rFonts w:ascii="XO Thames" w:hAnsi="XO Thames"/>
      <w:sz w:val="22"/>
    </w:rPr>
  </w:style>
  <w:style w:type="character" w:styleId="Heading3">
    <w:name w:val="Heading 3"/>
    <w:link w:val="Style_14"/>
    <w:qFormat/>
    <w:rPr>
      <w:b/>
      <w:sz w:val="28"/>
    </w:rPr>
  </w:style>
  <w:style w:type="character" w:styleId="Application">
    <w:name w:val="Application!Приложение"/>
    <w:link w:val="Style_15"/>
    <w:qFormat/>
    <w:rPr>
      <w:rFonts w:ascii="Arial" w:hAnsi="Arial"/>
      <w:b/>
      <w:sz w:val="32"/>
    </w:rPr>
  </w:style>
  <w:style w:type="character" w:styleId="Table">
    <w:name w:val="Table!Таблица"/>
    <w:link w:val="Style_5"/>
    <w:qFormat/>
    <w:rPr>
      <w:rFonts w:ascii="Arial" w:hAnsi="Arial"/>
      <w:sz w:val="24"/>
    </w:rPr>
  </w:style>
  <w:style w:type="character" w:styleId="Annotationtext">
    <w:name w:val="annotation text"/>
    <w:link w:val="Style_16"/>
    <w:qFormat/>
    <w:rPr>
      <w:rFonts w:ascii="Courier" w:hAnsi="Courier"/>
      <w:sz w:val="22"/>
    </w:rPr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14pt">
    <w:name w:val="Основной текст + 14 pt"/>
    <w:link w:val="Style_18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-1"/>
      <w:sz w:val="26"/>
    </w:rPr>
  </w:style>
  <w:style w:type="character" w:styleId="HTMLVariable">
    <w:name w:val="HTML Variable"/>
    <w:basedOn w:val="DefaultParagraphFont"/>
    <w:link w:val="Style_19"/>
    <w:qFormat/>
    <w:rPr>
      <w:rFonts w:ascii="Arial" w:hAnsi="Arial"/>
      <w:color w:val="0000FF"/>
      <w:sz w:val="24"/>
      <w:u w:val="none"/>
    </w:rPr>
  </w:style>
  <w:style w:type="character" w:styleId="Title">
    <w:name w:val="Title!Название НПА"/>
    <w:link w:val="Style_20"/>
    <w:qFormat/>
    <w:rPr>
      <w:b/>
      <w:sz w:val="32"/>
    </w:rPr>
  </w:style>
  <w:style w:type="character" w:styleId="NormalWeb">
    <w:name w:val="Normal (Web)"/>
    <w:link w:val="Style_21"/>
    <w:qFormat/>
    <w:rPr>
      <w:rFonts w:ascii="Times New Roman" w:hAnsi="Times New Roman"/>
    </w:rPr>
  </w:style>
  <w:style w:type="character" w:styleId="Heading5">
    <w:name w:val="Heading 5"/>
    <w:link w:val="Style_22"/>
    <w:qFormat/>
    <w:rPr>
      <w:rFonts w:ascii="Cambria" w:hAnsi="Cambria" w:asciiTheme="majorAscii" w:hAnsiTheme="majorHAnsi"/>
      <w:color w:val="376092" w:themeColor="accent1" w:themeShade="bf"/>
    </w:rPr>
  </w:style>
  <w:style w:type="character" w:styleId="Heading1">
    <w:name w:val="Heading 1"/>
    <w:link w:val="Style_23"/>
    <w:qFormat/>
    <w:rPr>
      <w:b/>
      <w:sz w:val="32"/>
    </w:rPr>
  </w:style>
  <w:style w:type="character" w:styleId="ListParagraph1">
    <w:name w:val="List Paragraph1"/>
    <w:link w:val="Style_24"/>
    <w:qFormat/>
    <w:rPr/>
  </w:style>
  <w:style w:type="character" w:styleId="Style9">
    <w:name w:val="Интернет-ссылка"/>
    <w:basedOn w:val="DefaultParagraphFont"/>
    <w:link w:val="Style_25"/>
    <w:rPr>
      <w:color w:val="0000FF"/>
      <w:u w:val="none"/>
    </w:rPr>
  </w:style>
  <w:style w:type="character" w:styleId="Footnote">
    <w:name w:val="Footnote"/>
    <w:link w:val="Style_26"/>
    <w:qFormat/>
    <w:rPr>
      <w:rFonts w:ascii="XO Thames" w:hAnsi="XO Thames"/>
      <w:sz w:val="22"/>
    </w:rPr>
  </w:style>
  <w:style w:type="character" w:styleId="Contents1">
    <w:name w:val="Contents 1"/>
    <w:link w:val="Style_27"/>
    <w:qFormat/>
    <w:rPr>
      <w:rFonts w:ascii="XO Thames" w:hAnsi="XO Thames"/>
      <w:b/>
      <w:sz w:val="28"/>
    </w:rPr>
  </w:style>
  <w:style w:type="character" w:styleId="Textbody">
    <w:name w:val="Text body"/>
    <w:link w:val="Style_28"/>
    <w:qFormat/>
    <w:rPr>
      <w:rFonts w:ascii="Times New Roman" w:hAnsi="Times New Roman"/>
    </w:rPr>
  </w:style>
  <w:style w:type="character" w:styleId="HeaderandFooter">
    <w:name w:val="Header and Footer"/>
    <w:link w:val="Style_29"/>
    <w:qFormat/>
    <w:rPr>
      <w:rFonts w:ascii="XO Thames" w:hAnsi="XO Thames"/>
      <w:sz w:val="28"/>
    </w:rPr>
  </w:style>
  <w:style w:type="character" w:styleId="BodyText2">
    <w:name w:val="Body Text 2"/>
    <w:link w:val="Style_30"/>
    <w:qFormat/>
    <w:rPr/>
  </w:style>
  <w:style w:type="character" w:styleId="Contents9">
    <w:name w:val="Contents 9"/>
    <w:link w:val="Style_31"/>
    <w:qFormat/>
    <w:rPr>
      <w:rFonts w:ascii="XO Thames" w:hAnsi="XO Thames"/>
      <w:sz w:val="28"/>
    </w:rPr>
  </w:style>
  <w:style w:type="character" w:styleId="Header">
    <w:name w:val="Header"/>
    <w:link w:val="Style_1"/>
    <w:qFormat/>
    <w:rPr/>
  </w:style>
  <w:style w:type="character" w:styleId="11">
    <w:name w:val="Подзаголовок Знак1"/>
    <w:basedOn w:val="DefaultParagraphFont"/>
    <w:link w:val="Style_32"/>
    <w:qFormat/>
    <w:rPr>
      <w:rFonts w:ascii="Calibri" w:hAnsi="Calibri" w:asciiTheme="minorAscii" w:hAnsiTheme="minorHAnsi"/>
      <w:color w:val="595959" w:themeColor="text1" w:themeTint="a5"/>
      <w:spacing w:val="15"/>
    </w:rPr>
  </w:style>
  <w:style w:type="character" w:styleId="Contents8">
    <w:name w:val="Contents 8"/>
    <w:link w:val="Style_33"/>
    <w:qFormat/>
    <w:rPr>
      <w:rFonts w:ascii="XO Thames" w:hAnsi="XO Thames"/>
      <w:sz w:val="28"/>
    </w:rPr>
  </w:style>
  <w:style w:type="character" w:styleId="ConsPlusTitle">
    <w:name w:val="ConsPlusTitle"/>
    <w:link w:val="Style_34"/>
    <w:qFormat/>
    <w:rPr>
      <w:rFonts w:ascii="Arial" w:hAnsi="Arial"/>
      <w:b/>
      <w:sz w:val="20"/>
    </w:rPr>
  </w:style>
  <w:style w:type="character" w:styleId="Contents5">
    <w:name w:val="Contents 5"/>
    <w:link w:val="Style_35"/>
    <w:qFormat/>
    <w:rPr>
      <w:rFonts w:ascii="XO Thames" w:hAnsi="XO Thames"/>
      <w:sz w:val="28"/>
    </w:rPr>
  </w:style>
  <w:style w:type="character" w:styleId="ListParagraph">
    <w:name w:val="List Paragraph"/>
    <w:link w:val="Style_36"/>
    <w:qFormat/>
    <w:rPr/>
  </w:style>
  <w:style w:type="character" w:styleId="Footer">
    <w:name w:val="Footer"/>
    <w:link w:val="Style_37"/>
    <w:qFormat/>
    <w:rPr/>
  </w:style>
  <w:style w:type="character" w:styleId="Subtitle">
    <w:name w:val="Subtitle"/>
    <w:link w:val="Style_38"/>
    <w:qFormat/>
    <w:rPr>
      <w:b/>
      <w:sz w:val="32"/>
    </w:rPr>
  </w:style>
  <w:style w:type="character" w:styleId="Title1">
    <w:name w:val="Title"/>
    <w:link w:val="Style_39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40"/>
    <w:qFormat/>
    <w:rPr>
      <w:b/>
      <w:sz w:val="26"/>
    </w:rPr>
  </w:style>
  <w:style w:type="character" w:styleId="Table1">
    <w:name w:val="Table!"/>
    <w:link w:val="Style_4"/>
    <w:qFormat/>
    <w:rPr>
      <w:rFonts w:ascii="Arial" w:hAnsi="Arial"/>
      <w:b/>
      <w:sz w:val="24"/>
    </w:rPr>
  </w:style>
  <w:style w:type="character" w:styleId="Heading2">
    <w:name w:val="Heading 2"/>
    <w:link w:val="Style_41"/>
    <w:qFormat/>
    <w:rPr>
      <w:b/>
      <w:sz w:val="30"/>
    </w:rPr>
  </w:style>
  <w:style w:type="character" w:styleId="WW8Num4z2">
    <w:name w:val="WW8Num4z2"/>
    <w:link w:val="Style_42"/>
    <w:qFormat/>
    <w:rPr>
      <w:rFonts w:ascii="Wingdings" w:hAnsi="Wingdings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28_ch"/>
    <w:pPr/>
    <w:rPr>
      <w:rFonts w:ascii="Times New Roman" w:hAnsi="Times New Roman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7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8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9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11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12_ch"/>
    <w:qFormat/>
    <w:pPr/>
    <w:rPr>
      <w:rFonts w:ascii="Tahoma" w:hAnsi="Tahoma"/>
      <w:sz w:val="16"/>
    </w:rPr>
  </w:style>
  <w:style w:type="paragraph" w:styleId="Endnote1">
    <w:name w:val="Endnote"/>
    <w:link w:val="Style_13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pplication1">
    <w:name w:val="Application!Приложение"/>
    <w:link w:val="Style_15_ch"/>
    <w:qFormat/>
    <w:pPr>
      <w:widowControl/>
      <w:bidi w:val="0"/>
      <w:spacing w:lineRule="auto" w:line="240" w:before="120" w:after="120"/>
      <w:ind w:left="0" w:right="0" w:hanging="0"/>
      <w:jc w:val="right"/>
    </w:pPr>
    <w:rPr>
      <w:rFonts w:ascii="Arial" w:hAnsi="Arial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able2">
    <w:name w:val="Table!Таблица"/>
    <w:link w:val="Style_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text1">
    <w:name w:val="annotation text"/>
    <w:basedOn w:val="Normal"/>
    <w:link w:val="Style_16_ch"/>
    <w:qFormat/>
    <w:pPr/>
    <w:rPr>
      <w:rFonts w:ascii="Courier" w:hAnsi="Courier"/>
      <w:sz w:val="22"/>
    </w:rPr>
  </w:style>
  <w:style w:type="paragraph" w:styleId="31">
    <w:name w:val="TOC 3"/>
    <w:next w:val="Normal"/>
    <w:link w:val="Style_17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pt1">
    <w:name w:val="Основной текст + 14 pt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-1"/>
      <w:kern w:val="0"/>
      <w:sz w:val="26"/>
      <w:szCs w:val="20"/>
      <w:lang w:val="ru-RU" w:eastAsia="zh-CN" w:bidi="hi-IN"/>
    </w:rPr>
  </w:style>
  <w:style w:type="paragraph" w:styleId="HTMLVariable1">
    <w:name w:val="HTML Variable"/>
    <w:basedOn w:val="DefaultParagraphFont1"/>
    <w:link w:val="Style_19_ch"/>
    <w:qFormat/>
    <w:pPr/>
    <w:rPr>
      <w:rFonts w:ascii="Arial" w:hAnsi="Arial"/>
      <w:color w:val="0000FF"/>
      <w:sz w:val="24"/>
      <w:u w:val="none"/>
    </w:rPr>
  </w:style>
  <w:style w:type="paragraph" w:styleId="Title2">
    <w:name w:val="Title!Название НПА"/>
    <w:basedOn w:val="Normal"/>
    <w:link w:val="Style_20_ch"/>
    <w:qFormat/>
    <w:pPr>
      <w:spacing w:before="240" w:after="60"/>
      <w:jc w:val="center"/>
      <w:outlineLvl w:val="0"/>
    </w:pPr>
    <w:rPr>
      <w:b/>
      <w:sz w:val="32"/>
    </w:rPr>
  </w:style>
  <w:style w:type="paragraph" w:styleId="NormalWeb1">
    <w:name w:val="Normal (Web)"/>
    <w:basedOn w:val="Normal"/>
    <w:link w:val="Style_21_ch"/>
    <w:qFormat/>
    <w:pPr>
      <w:spacing w:beforeAutospacing="1" w:afterAutospacing="1"/>
      <w:ind w:left="0" w:right="0" w:hanging="0"/>
      <w:jc w:val="left"/>
    </w:pPr>
    <w:rPr>
      <w:rFonts w:ascii="Times New Roman" w:hAnsi="Times New Roman"/>
    </w:rPr>
  </w:style>
  <w:style w:type="paragraph" w:styleId="ListParagraph11">
    <w:name w:val="List Paragraph1"/>
    <w:basedOn w:val="Normal"/>
    <w:link w:val="Style_24_ch"/>
    <w:qFormat/>
    <w:pPr>
      <w:ind w:left="720" w:right="0" w:hanging="0"/>
    </w:pPr>
    <w:rPr/>
  </w:style>
  <w:style w:type="paragraph" w:styleId="Internetlink">
    <w:name w:val="Hyperlink"/>
    <w:basedOn w:val="DefaultParagraphFont1"/>
    <w:link w:val="Style_25_ch"/>
    <w:qFormat/>
    <w:pPr/>
    <w:rPr>
      <w:color w:val="0000FF"/>
      <w:u w:val="none"/>
    </w:rPr>
  </w:style>
  <w:style w:type="paragraph" w:styleId="Footnote1">
    <w:name w:val="Footnote"/>
    <w:link w:val="Style_26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TOC 1"/>
    <w:next w:val="Normal"/>
    <w:link w:val="Style_27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29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21">
    <w:name w:val="Body Text 2"/>
    <w:basedOn w:val="Normal"/>
    <w:link w:val="Style_30_ch"/>
    <w:qFormat/>
    <w:pPr>
      <w:spacing w:lineRule="auto" w:line="480" w:before="0" w:after="120"/>
    </w:pPr>
    <w:rPr/>
  </w:style>
  <w:style w:type="paragraph" w:styleId="9">
    <w:name w:val="TOC 9"/>
    <w:next w:val="Normal"/>
    <w:link w:val="Style_31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>
    <w:name w:val="Подзаголовок Знак1"/>
    <w:basedOn w:val="DefaultParagraphFont1"/>
    <w:link w:val="Style_32_ch"/>
    <w:qFormat/>
    <w:pPr/>
    <w:rPr>
      <w:rFonts w:ascii="Calibri" w:hAnsi="Calibri" w:asciiTheme="minorAscii" w:hAnsiTheme="minorHAnsi"/>
      <w:color w:val="595959" w:themeColor="text1" w:themeTint="a5"/>
      <w:spacing w:val="15"/>
    </w:rPr>
  </w:style>
  <w:style w:type="paragraph" w:styleId="8">
    <w:name w:val="TOC 8"/>
    <w:next w:val="Normal"/>
    <w:link w:val="Style_3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Style_34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35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2">
    <w:name w:val="List Paragraph"/>
    <w:basedOn w:val="Normal"/>
    <w:link w:val="Style_36_ch"/>
    <w:qFormat/>
    <w:pPr>
      <w:spacing w:before="0" w:after="0"/>
      <w:ind w:left="720" w:right="0" w:hanging="0"/>
      <w:contextualSpacing/>
    </w:pPr>
    <w:rPr/>
  </w:style>
  <w:style w:type="paragraph" w:styleId="Style17">
    <w:name w:val="Footer"/>
    <w:basedOn w:val="Normal"/>
    <w:link w:val="Style_37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Subtitle"/>
    <w:basedOn w:val="Normal"/>
    <w:link w:val="Style_38_ch"/>
    <w:uiPriority w:val="11"/>
    <w:qFormat/>
    <w:pPr>
      <w:spacing w:before="240" w:after="0"/>
      <w:jc w:val="center"/>
    </w:pPr>
    <w:rPr>
      <w:b/>
      <w:sz w:val="32"/>
    </w:rPr>
  </w:style>
  <w:style w:type="paragraph" w:styleId="Style19">
    <w:name w:val="Title"/>
    <w:next w:val="Normal"/>
    <w:link w:val="Style_39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able3">
    <w:name w:val="Table!"/>
    <w:next w:val="Table2"/>
    <w:link w:val="Style_4_ch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21">
    <w:name w:val="WW8Num4z2"/>
    <w:link w:val="Style_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Wingdings" w:hAnsi="Wingdings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table" w:styleId="Style_43">
    <w:name w:val="Table List 3"/>
    <w:basedOn w:val="Style_3"/>
    <w:rPr>
      <w:sz w:val="20"/>
    </w:rPr>
    <w:tblPr>
      <w:tblInd w:w="0" w:type="dxa"/>
      <w:tblBorders>
        <w:top w:val="single" w:color="000000" w:sz="12"/>
        <w:bottom w:val="single" w:color="000000" w:sz="12"/>
        <w:insideH w:val="single" w:color="000000" w:sz="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">
    <w:name w:val="Table Grid"/>
    <w:basedOn w:val="Style_3"/>
    <w:rPr>
      <w:sz w:val="20"/>
    </w:rPr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9</Pages>
  <Words>1405</Words>
  <Characters>12929</Characters>
  <CharactersWithSpaces>14135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2024-10-18T09:53:06Z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