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02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Крапивинского муниципального округа от </w:t>
      </w:r>
      <w:r>
        <w:rPr>
          <w:rFonts w:ascii="Times New Roman" w:hAnsi="Times New Roman"/>
        </w:rPr>
        <w:t>30.06.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721</w:t>
      </w:r>
    </w:p>
    <w:p w14:paraId="03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</w:p>
    <w:p w14:paraId="04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Прейскурант цен на доставку благотворительного угля автомобильным транспортом отдельным категориям граждан Крапивинского муниципального округа на 2025 год</w:t>
      </w:r>
    </w:p>
    <w:p w14:paraId="05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1242"/>
        <w:gridCol w:w="4820"/>
        <w:gridCol w:w="3191"/>
      </w:tblGrid>
      <w:tr>
        <w:tc>
          <w:tcPr>
            <w:tcW w:type="dxa" w:w="1242"/>
          </w:tcPr>
          <w:p w14:paraId="0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4820"/>
          </w:tcPr>
          <w:p w14:paraId="0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Пункт доставки</w:t>
            </w:r>
            <w:r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Крапивинский муниципальный округ</w:t>
            </w:r>
          </w:p>
        </w:tc>
        <w:tc>
          <w:tcPr>
            <w:tcW w:type="dxa" w:w="3191"/>
          </w:tcPr>
          <w:p w14:paraId="0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Стоимость доставки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руб.</w:t>
            </w:r>
            <w:r>
              <w:rPr>
                <w:sz w:val="28"/>
              </w:rPr>
              <w:t>)</w:t>
            </w:r>
          </w:p>
        </w:tc>
      </w:tr>
      <w:tr>
        <w:tc>
          <w:tcPr>
            <w:tcW w:type="dxa" w:w="1242"/>
          </w:tcPr>
          <w:p w14:paraId="0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20"/>
          </w:tcPr>
          <w:p w14:paraId="0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Крапивинский                 131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0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6157</w:t>
            </w:r>
          </w:p>
        </w:tc>
      </w:tr>
      <w:tr>
        <w:tc>
          <w:tcPr>
            <w:tcW w:type="dxa" w:w="1242"/>
          </w:tcPr>
          <w:p w14:paraId="0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20"/>
          </w:tcPr>
          <w:p w14:paraId="0E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Барачаты</w:t>
            </w:r>
            <w:r>
              <w:rPr>
                <w:sz w:val="28"/>
              </w:rPr>
              <w:t xml:space="preserve">                       109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0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5123</w:t>
            </w:r>
          </w:p>
        </w:tc>
      </w:tr>
      <w:tr>
        <w:tc>
          <w:tcPr>
            <w:tcW w:type="dxa" w:w="1242"/>
          </w:tcPr>
          <w:p w14:paraId="1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820"/>
          </w:tcPr>
          <w:p w14:paraId="1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Березовка                      127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1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5969</w:t>
            </w:r>
          </w:p>
        </w:tc>
      </w:tr>
      <w:tr>
        <w:tc>
          <w:tcPr>
            <w:tcW w:type="dxa" w:w="1242"/>
          </w:tcPr>
          <w:p w14:paraId="1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820"/>
          </w:tcPr>
          <w:p w14:paraId="1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Зеленовка                      113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1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5311</w:t>
            </w:r>
          </w:p>
        </w:tc>
      </w:tr>
      <w:tr>
        <w:tc>
          <w:tcPr>
            <w:tcW w:type="dxa" w:w="1242"/>
          </w:tcPr>
          <w:p w14:paraId="1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820"/>
          </w:tcPr>
          <w:p w14:paraId="17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Кабаново</w:t>
            </w:r>
            <w:r>
              <w:rPr>
                <w:sz w:val="28"/>
              </w:rPr>
              <w:t xml:space="preserve">                       111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1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5217</w:t>
            </w:r>
          </w:p>
        </w:tc>
      </w:tr>
      <w:tr>
        <w:tc>
          <w:tcPr>
            <w:tcW w:type="dxa" w:w="1242"/>
          </w:tcPr>
          <w:p w14:paraId="1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820"/>
          </w:tcPr>
          <w:p w14:paraId="1A000000">
            <w:pPr>
              <w:widowControl w:val="1"/>
              <w:ind w:firstLine="108" w:left="-108"/>
              <w:jc w:val="both"/>
              <w:rPr>
                <w:sz w:val="28"/>
              </w:rPr>
            </w:pPr>
            <w:r>
              <w:rPr>
                <w:sz w:val="28"/>
              </w:rPr>
              <w:t>Красные Ключи                109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1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5123</w:t>
            </w:r>
          </w:p>
        </w:tc>
      </w:tr>
      <w:tr>
        <w:tc>
          <w:tcPr>
            <w:tcW w:type="dxa" w:w="1242"/>
          </w:tcPr>
          <w:p w14:paraId="1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820"/>
          </w:tcPr>
          <w:p w14:paraId="1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Новобарачаты</w:t>
            </w:r>
            <w:r>
              <w:rPr>
                <w:sz w:val="28"/>
              </w:rPr>
              <w:t xml:space="preserve">                  124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1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5828</w:t>
            </w:r>
          </w:p>
        </w:tc>
      </w:tr>
      <w:tr>
        <w:tc>
          <w:tcPr>
            <w:tcW w:type="dxa" w:w="1242"/>
          </w:tcPr>
          <w:p w14:paraId="1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820"/>
          </w:tcPr>
          <w:p w14:paraId="20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Плотниковка</w:t>
            </w:r>
            <w:r>
              <w:rPr>
                <w:sz w:val="28"/>
              </w:rPr>
              <w:t xml:space="preserve">                   112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2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5264</w:t>
            </w:r>
          </w:p>
        </w:tc>
      </w:tr>
      <w:tr>
        <w:tc>
          <w:tcPr>
            <w:tcW w:type="dxa" w:w="1242"/>
          </w:tcPr>
          <w:p w14:paraId="2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4820"/>
          </w:tcPr>
          <w:p w14:paraId="23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Сарапки</w:t>
            </w:r>
            <w:r>
              <w:rPr>
                <w:sz w:val="28"/>
              </w:rPr>
              <w:t xml:space="preserve">                        123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2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5781</w:t>
            </w:r>
          </w:p>
        </w:tc>
      </w:tr>
      <w:tr>
        <w:tc>
          <w:tcPr>
            <w:tcW w:type="dxa" w:w="1242"/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4820"/>
          </w:tcPr>
          <w:p w14:paraId="26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Скарюпино</w:t>
            </w:r>
            <w:r>
              <w:rPr>
                <w:sz w:val="28"/>
              </w:rPr>
              <w:t xml:space="preserve">                     113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2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5311</w:t>
            </w:r>
          </w:p>
        </w:tc>
      </w:tr>
      <w:tr>
        <w:tc>
          <w:tcPr>
            <w:tcW w:type="dxa" w:w="1242"/>
          </w:tcPr>
          <w:p w14:paraId="2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4820"/>
          </w:tcPr>
          <w:p w14:paraId="29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Шевели                        117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2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5499</w:t>
            </w:r>
          </w:p>
        </w:tc>
      </w:tr>
      <w:tr>
        <w:tc>
          <w:tcPr>
            <w:tcW w:type="dxa" w:w="1242"/>
          </w:tcPr>
          <w:p w14:paraId="2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4820"/>
          </w:tcPr>
          <w:p w14:paraId="2C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Бердюгино</w:t>
            </w:r>
            <w:r>
              <w:rPr>
                <w:sz w:val="28"/>
              </w:rPr>
              <w:t xml:space="preserve">                     115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2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5405</w:t>
            </w:r>
          </w:p>
        </w:tc>
      </w:tr>
      <w:tr>
        <w:tc>
          <w:tcPr>
            <w:tcW w:type="dxa" w:w="1242"/>
          </w:tcPr>
          <w:p w14:paraId="2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4820"/>
          </w:tcPr>
          <w:p w14:paraId="2F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Ленинка</w:t>
            </w:r>
            <w:r>
              <w:rPr>
                <w:sz w:val="28"/>
              </w:rPr>
              <w:t xml:space="preserve">                        110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5170</w:t>
            </w:r>
          </w:p>
        </w:tc>
      </w:tr>
      <w:tr>
        <w:tc>
          <w:tcPr>
            <w:tcW w:type="dxa" w:w="1242"/>
          </w:tcPr>
          <w:p w14:paraId="3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4820"/>
          </w:tcPr>
          <w:p w14:paraId="32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Перехляй</w:t>
            </w:r>
            <w:r>
              <w:rPr>
                <w:sz w:val="28"/>
              </w:rPr>
              <w:t xml:space="preserve">                       127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5969</w:t>
            </w:r>
          </w:p>
        </w:tc>
      </w:tr>
      <w:tr>
        <w:tc>
          <w:tcPr>
            <w:tcW w:type="dxa" w:w="1242"/>
          </w:tcPr>
          <w:p w14:paraId="3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4820"/>
          </w:tcPr>
          <w:p w14:paraId="35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Борисово                       102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4794</w:t>
            </w:r>
          </w:p>
        </w:tc>
      </w:tr>
      <w:tr>
        <w:tc>
          <w:tcPr>
            <w:tcW w:type="dxa" w:w="1242"/>
          </w:tcPr>
          <w:p w14:paraId="3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4820"/>
          </w:tcPr>
          <w:p w14:paraId="3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Максимово</w:t>
            </w:r>
            <w:r>
              <w:rPr>
                <w:sz w:val="28"/>
              </w:rPr>
              <w:t xml:space="preserve">                     102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4794</w:t>
            </w:r>
          </w:p>
        </w:tc>
      </w:tr>
      <w:tr>
        <w:tc>
          <w:tcPr>
            <w:tcW w:type="dxa" w:w="1242"/>
          </w:tcPr>
          <w:p w14:paraId="3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4820"/>
          </w:tcPr>
          <w:p w14:paraId="3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Банново</w:t>
            </w:r>
            <w:r>
              <w:rPr>
                <w:sz w:val="28"/>
              </w:rPr>
              <w:t xml:space="preserve">                        130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6110</w:t>
            </w:r>
          </w:p>
        </w:tc>
      </w:tr>
      <w:tr>
        <w:tc>
          <w:tcPr>
            <w:tcW w:type="dxa" w:w="1242"/>
          </w:tcPr>
          <w:p w14:paraId="3D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4820"/>
          </w:tcPr>
          <w:p w14:paraId="3E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Михайловка                    120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3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5640</w:t>
            </w:r>
          </w:p>
        </w:tc>
      </w:tr>
      <w:tr>
        <w:tc>
          <w:tcPr>
            <w:tcW w:type="dxa" w:w="1242"/>
          </w:tcPr>
          <w:p w14:paraId="40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4820"/>
          </w:tcPr>
          <w:p w14:paraId="4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Каменный                      134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4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6298</w:t>
            </w:r>
          </w:p>
        </w:tc>
      </w:tr>
      <w:tr>
        <w:tc>
          <w:tcPr>
            <w:tcW w:type="dxa" w:w="1242"/>
          </w:tcPr>
          <w:p w14:paraId="43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4820"/>
          </w:tcPr>
          <w:p w14:paraId="4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Междугорное                  139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4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6533</w:t>
            </w:r>
          </w:p>
        </w:tc>
      </w:tr>
      <w:tr>
        <w:tc>
          <w:tcPr>
            <w:tcW w:type="dxa" w:w="1242"/>
          </w:tcPr>
          <w:p w14:paraId="4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type="dxa" w:w="4820"/>
          </w:tcPr>
          <w:p w14:paraId="47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Поперечное                    147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4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6909</w:t>
            </w:r>
          </w:p>
        </w:tc>
      </w:tr>
      <w:tr>
        <w:tc>
          <w:tcPr>
            <w:tcW w:type="dxa" w:w="1242"/>
          </w:tcPr>
          <w:p w14:paraId="4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4820"/>
          </w:tcPr>
          <w:p w14:paraId="4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Арсеново</w:t>
            </w:r>
            <w:r>
              <w:rPr>
                <w:sz w:val="28"/>
              </w:rPr>
              <w:t xml:space="preserve">                       127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4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5969</w:t>
            </w:r>
          </w:p>
        </w:tc>
      </w:tr>
      <w:tr>
        <w:tc>
          <w:tcPr>
            <w:tcW w:type="dxa" w:w="1242"/>
          </w:tcPr>
          <w:p w14:paraId="4C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type="dxa" w:w="4820"/>
          </w:tcPr>
          <w:p w14:paraId="4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Каменка                        115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4E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5405</w:t>
            </w:r>
          </w:p>
        </w:tc>
      </w:tr>
      <w:tr>
        <w:tc>
          <w:tcPr>
            <w:tcW w:type="dxa" w:w="1242"/>
          </w:tcPr>
          <w:p w14:paraId="4F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type="dxa" w:w="4820"/>
          </w:tcPr>
          <w:p w14:paraId="50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Ключи    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124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51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5828</w:t>
            </w:r>
          </w:p>
        </w:tc>
      </w:tr>
      <w:tr>
        <w:tc>
          <w:tcPr>
            <w:tcW w:type="dxa" w:w="1242"/>
          </w:tcPr>
          <w:p w14:paraId="52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type="dxa" w:w="4820"/>
          </w:tcPr>
          <w:p w14:paraId="53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Долгополово</w:t>
            </w:r>
            <w:r>
              <w:rPr>
                <w:sz w:val="28"/>
              </w:rPr>
              <w:t xml:space="preserve">                   107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5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5029</w:t>
            </w:r>
          </w:p>
        </w:tc>
      </w:tr>
      <w:tr>
        <w:tc>
          <w:tcPr>
            <w:tcW w:type="dxa" w:w="1242"/>
          </w:tcPr>
          <w:p w14:paraId="5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type="dxa" w:w="4820"/>
          </w:tcPr>
          <w:p w14:paraId="56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Тараданово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113 км</w:t>
            </w:r>
            <w:r>
              <w:rPr>
                <w:sz w:val="28"/>
              </w:rPr>
              <w:t>.</w:t>
            </w:r>
          </w:p>
        </w:tc>
        <w:tc>
          <w:tcPr>
            <w:tcW w:type="dxa" w:w="3191"/>
          </w:tcPr>
          <w:p w14:paraId="5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5311</w:t>
            </w:r>
          </w:p>
        </w:tc>
      </w:tr>
    </w:tbl>
    <w:p w14:paraId="58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</w:p>
    <w:p w14:paraId="59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</w:p>
    <w:p w14:paraId="5A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</w:p>
    <w:p w14:paraId="5B000000">
      <w:pPr>
        <w:sectPr>
          <w:pgSz w:h="15840" w:orient="portrait" w:w="12240"/>
          <w:pgMar w:bottom="1134" w:footer="720" w:gutter="0" w:header="720" w:left="1701" w:right="850" w:top="1134"/>
        </w:sectPr>
      </w:pPr>
    </w:p>
    <w:p w14:paraId="5C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5D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Крапивинского муниципального округа</w:t>
      </w:r>
    </w:p>
    <w:p w14:paraId="5E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30.06.2025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721</w:t>
      </w:r>
    </w:p>
    <w:p w14:paraId="5F000000">
      <w:pPr>
        <w:widowControl w:val="1"/>
        <w:spacing w:after="0" w:line="240" w:lineRule="auto"/>
        <w:ind w:left="6237" w:right="5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2"/>
        <w:gridCol w:w="9204"/>
        <w:gridCol w:w="1773"/>
        <w:gridCol w:w="1921"/>
      </w:tblGrid>
      <w:tr>
        <w:trPr>
          <w:trHeight w:hRule="atLeast" w:val="91"/>
        </w:trPr>
        <w:tc>
          <w:tcPr>
            <w:tcW w:type="dxa" w:w="1390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 стоимости дополнительной социальной услуги "Доставка угля" на 2025 год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1289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содержание грузового автомобиля - КамАЗ 5511 (грузоподъемностью 10 </w:t>
            </w:r>
            <w:r>
              <w:rPr>
                <w:rFonts w:ascii="Times New Roman" w:hAnsi="Times New Roman"/>
                <w:color w:val="000000"/>
                <w:sz w:val="28"/>
              </w:rPr>
              <w:t>тн</w:t>
            </w:r>
            <w:r>
              <w:rPr>
                <w:rFonts w:ascii="Times New Roman" w:hAnsi="Times New Roman"/>
                <w:color w:val="000000"/>
                <w:sz w:val="28"/>
              </w:rPr>
              <w:t>.)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20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7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2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6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(руб.)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статьи расходов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 расхода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427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оплату труда водителя из расчета не ниже МРОТ (ФОТ 60000 руб. * 3 мес.)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180 000,00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Страховые взносы с ФОТ (30,2%)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54 360,00 </w:t>
            </w:r>
          </w:p>
        </w:tc>
      </w:tr>
      <w:tr>
        <w:trPr>
          <w:trHeight w:hRule="atLeast" w:val="14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ОСАГО (расчет калькулятор- онлайн)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25 000,00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Техосмотр ТС (1200 руб. / 2 года)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Балансировка колес (2 раза в год *6 колес*900 руб.)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10 800,00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Затраты на </w:t>
            </w:r>
            <w:r>
              <w:rPr>
                <w:rFonts w:ascii="Times New Roman" w:hAnsi="Times New Roman"/>
                <w:sz w:val="28"/>
              </w:rPr>
              <w:t>предрейсовый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послерейсовый</w:t>
            </w:r>
            <w:r>
              <w:rPr>
                <w:rFonts w:ascii="Times New Roman" w:hAnsi="Times New Roman"/>
                <w:sz w:val="28"/>
              </w:rPr>
              <w:t xml:space="preserve"> медицинский осмотр водителя (65 руб.*63дн * 2 раза в день)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8 190,00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Транспортный налог (расчет по онлайн - калькулятору: 9500/12*3)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852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2 375,00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Затраты на ремонт автомобиля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50 000,00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Затраты на техническое </w:t>
            </w:r>
            <w:r>
              <w:rPr>
                <w:rFonts w:ascii="Times New Roman" w:hAnsi="Times New Roman"/>
                <w:sz w:val="28"/>
              </w:rPr>
              <w:t>обслуживание  (</w:t>
            </w:r>
            <w:r>
              <w:rPr>
                <w:rFonts w:ascii="Times New Roman" w:hAnsi="Times New Roman"/>
                <w:sz w:val="28"/>
              </w:rPr>
              <w:t xml:space="preserve">замена масла 25л, фильтров) 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52 300,00 </w:t>
            </w:r>
          </w:p>
        </w:tc>
      </w:tr>
      <w:tr>
        <w:trPr>
          <w:trHeight w:hRule="atLeast" w:val="192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Приобритение</w:t>
            </w:r>
            <w:r>
              <w:rPr>
                <w:rFonts w:ascii="Times New Roman" w:hAnsi="Times New Roman"/>
                <w:sz w:val="28"/>
              </w:rPr>
              <w:t xml:space="preserve"> комплекта резины (автошина 185/75R16C CORDIANT BUSINES CF-1) (15000 (1</w:t>
            </w:r>
            <w:r>
              <w:rPr>
                <w:rFonts w:ascii="Times New Roman" w:hAnsi="Times New Roman"/>
                <w:sz w:val="28"/>
              </w:rPr>
              <w:t>шт)*</w:t>
            </w:r>
            <w:r>
              <w:rPr>
                <w:rFonts w:ascii="Times New Roman" w:hAnsi="Times New Roman"/>
                <w:sz w:val="28"/>
              </w:rPr>
              <w:t>6*2 (зима-лето)/3)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60 000,00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Затраты на дизельное топливо (32л/100км*28014 км*65 руб.) 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582 691,20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Амортизация  (</w:t>
            </w:r>
            <w:r>
              <w:rPr>
                <w:rFonts w:ascii="Times New Roman" w:hAnsi="Times New Roman"/>
                <w:sz w:val="28"/>
              </w:rPr>
              <w:t xml:space="preserve">250 </w:t>
            </w:r>
            <w:r>
              <w:rPr>
                <w:rFonts w:ascii="Times New Roman" w:hAnsi="Times New Roman"/>
                <w:sz w:val="28"/>
              </w:rPr>
              <w:t>тыс.руб</w:t>
            </w:r>
            <w:r>
              <w:rPr>
                <w:rFonts w:ascii="Times New Roman" w:hAnsi="Times New Roman"/>
                <w:sz w:val="28"/>
              </w:rPr>
              <w:t>./28014км=9 руб.)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252 126,00 </w:t>
            </w:r>
          </w:p>
        </w:tc>
      </w:tr>
      <w:tr>
        <w:trPr>
          <w:trHeight w:hRule="atLeast" w:val="5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Рентабельность 12%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38 353,27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1 316 795,47 </w:t>
            </w:r>
          </w:p>
        </w:tc>
      </w:tr>
      <w:tr>
        <w:trPr>
          <w:trHeight w:hRule="atLeast" w:val="60"/>
        </w:trPr>
        <w:tc>
          <w:tcPr>
            <w:tcW w:type="dxa" w:w="10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0"/>
        </w:trPr>
        <w:tc>
          <w:tcPr>
            <w:tcW w:type="dxa" w:w="10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92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Расчет стоимости за 1 км работы транспортного средства</w:t>
            </w:r>
          </w:p>
        </w:tc>
        <w:tc>
          <w:tcPr>
            <w:tcW w:type="dxa" w:w="1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итог/28014</w:t>
            </w:r>
          </w:p>
        </w:tc>
        <w:tc>
          <w:tcPr>
            <w:tcW w:type="dxa" w:w="19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47,00</w:t>
            </w:r>
          </w:p>
        </w:tc>
      </w:tr>
      <w:tr>
        <w:trPr>
          <w:trHeight w:hRule="atLeast" w:val="375"/>
        </w:trPr>
        <w:tc>
          <w:tcPr>
            <w:tcW w:type="dxa" w:w="10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28014 км / 60 км/час = 166,88 часов</w:t>
            </w:r>
          </w:p>
        </w:tc>
        <w:tc>
          <w:tcPr>
            <w:tcW w:type="dxa" w:w="1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0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166,88 </w:t>
            </w:r>
            <w:r>
              <w:rPr>
                <w:rFonts w:ascii="Times New Roman" w:hAnsi="Times New Roman"/>
                <w:color w:val="000000"/>
                <w:sz w:val="28"/>
              </w:rPr>
              <w:t>часов  /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160 часов в месяц = 2,9 месяца</w:t>
            </w:r>
          </w:p>
        </w:tc>
        <w:tc>
          <w:tcPr>
            <w:tcW w:type="dxa" w:w="1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B3000000">
      <w:pPr>
        <w:widowControl w:val="1"/>
        <w:spacing w:after="0" w:line="240" w:lineRule="auto"/>
        <w:ind w:left="6237" w:right="50"/>
        <w:rPr>
          <w:rFonts w:ascii="Times New Roman" w:hAnsi="Times New Roman"/>
          <w:sz w:val="28"/>
        </w:rPr>
      </w:pPr>
    </w:p>
    <w:sectPr>
      <w:pgSz w:h="12240" w:orient="landscape" w:w="15840"/>
      <w:pgMar w:bottom="850" w:footer="720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3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12" w:type="paragraph">
    <w:name w:val="Strong"/>
    <w:basedOn w:val="Style_11"/>
    <w:link w:val="Style_12_ch"/>
    <w:rPr>
      <w:b w:val="1"/>
    </w:rPr>
  </w:style>
  <w:style w:styleId="Style_12_ch" w:type="character">
    <w:name w:val="Strong"/>
    <w:basedOn w:val="Style_11_ch"/>
    <w:link w:val="Style_12"/>
    <w:rPr>
      <w:b w:val="1"/>
    </w:rPr>
  </w:style>
  <w:style w:styleId="Style_13" w:type="paragraph">
    <w:name w:val="vuuxrf"/>
    <w:basedOn w:val="Style_11"/>
    <w:link w:val="Style_13_ch"/>
  </w:style>
  <w:style w:styleId="Style_13_ch" w:type="character">
    <w:name w:val="vuuxrf"/>
    <w:basedOn w:val="Style_11_ch"/>
    <w:link w:val="Style_13"/>
  </w:style>
  <w:style w:styleId="Style_14" w:type="paragraph">
    <w:name w:val="Название Знак"/>
    <w:basedOn w:val="Style_11"/>
    <w:link w:val="Style_14_ch"/>
    <w:rPr>
      <w:rFonts w:asciiTheme="majorAscii" w:hAnsiTheme="majorHAnsi"/>
      <w:color w:themeColor="text2" w:themeShade="BF" w:val="17375E"/>
      <w:spacing w:val="5"/>
      <w:sz w:val="52"/>
    </w:rPr>
  </w:style>
  <w:style w:styleId="Style_14_ch" w:type="character">
    <w:name w:val="Название Знак"/>
    <w:basedOn w:val="Style_11_ch"/>
    <w:link w:val="Style_14"/>
    <w:rPr>
      <w:rFonts w:asciiTheme="majorAscii" w:hAnsiTheme="majorHAnsi"/>
      <w:color w:themeColor="text2" w:themeShade="BF" w:val="17375E"/>
      <w:spacing w:val="5"/>
      <w:sz w:val="52"/>
    </w:rPr>
  </w:style>
  <w:style w:styleId="Style_15" w:type="paragraph">
    <w:name w:val="annotation text"/>
    <w:basedOn w:val="Style_3"/>
    <w:link w:val="Style_15_ch"/>
    <w:pPr>
      <w:widowControl w:val="1"/>
      <w:spacing w:line="240" w:lineRule="auto"/>
      <w:ind/>
    </w:pPr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HTML Cite"/>
    <w:basedOn w:val="Style_11"/>
    <w:link w:val="Style_16_ch"/>
    <w:rPr>
      <w:i w:val="1"/>
    </w:rPr>
  </w:style>
  <w:style w:styleId="Style_16_ch" w:type="character">
    <w:name w:val="HTML Cite"/>
    <w:basedOn w:val="Style_11_ch"/>
    <w:link w:val="Style_16"/>
    <w:rPr>
      <w:i w:val="1"/>
    </w:rPr>
  </w:style>
  <w:style w:styleId="Style_17" w:type="paragraph">
    <w:name w:val="Balloon Text"/>
    <w:basedOn w:val="Style_3"/>
    <w:link w:val="Style_17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ylgvce"/>
    <w:basedOn w:val="Style_11"/>
    <w:link w:val="Style_19_ch"/>
  </w:style>
  <w:style w:styleId="Style_19_ch" w:type="character">
    <w:name w:val="ylgvce"/>
    <w:basedOn w:val="Style_11_ch"/>
    <w:link w:val="Style_19"/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3"/>
    <w:link w:val="Style_21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1_ch" w:type="character">
    <w:name w:val="heading 1"/>
    <w:basedOn w:val="Style_3_ch"/>
    <w:link w:val="Style_21"/>
    <w:rPr>
      <w:rFonts w:ascii="Times New Roman" w:hAnsi="Times New Roman"/>
      <w:b w:val="1"/>
      <w:sz w:val="48"/>
    </w:rPr>
  </w:style>
  <w:style w:styleId="Style_22" w:type="paragraph">
    <w:name w:val="ConsPlusNormal"/>
    <w:link w:val="Style_22_ch"/>
    <w:pPr>
      <w:widowControl w:val="0"/>
      <w:spacing w:after="0" w:line="240" w:lineRule="auto"/>
      <w:ind/>
    </w:pPr>
    <w:rPr>
      <w:rFonts w:ascii="Calibri" w:hAnsi="Calibri"/>
    </w:rPr>
  </w:style>
  <w:style w:styleId="Style_22_ch" w:type="character">
    <w:name w:val="ConsPlusNormal"/>
    <w:link w:val="Style_22"/>
    <w:rPr>
      <w:rFonts w:ascii="Calibri" w:hAnsi="Calibri"/>
    </w:rPr>
  </w:style>
  <w:style w:styleId="Style_23" w:type="paragraph">
    <w:name w:val="Hyperlink"/>
    <w:basedOn w:val="Style_11"/>
    <w:link w:val="Style_23_ch"/>
    <w:rPr>
      <w:color w:val="0000FF"/>
      <w:u w:val="single"/>
    </w:rPr>
  </w:style>
  <w:style w:styleId="Style_23_ch" w:type="character">
    <w:name w:val="Hyperlink"/>
    <w:basedOn w:val="Style_11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ayout"/>
    <w:basedOn w:val="Style_11"/>
    <w:link w:val="Style_28_ch"/>
  </w:style>
  <w:style w:styleId="Style_28_ch" w:type="character">
    <w:name w:val="layout"/>
    <w:basedOn w:val="Style_11_ch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List Paragraph"/>
    <w:basedOn w:val="Style_3"/>
    <w:link w:val="Style_30_ch"/>
    <w:pPr>
      <w:widowControl w:val="1"/>
      <w:ind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paragraph">
    <w:name w:val="Emphasis"/>
    <w:basedOn w:val="Style_11"/>
    <w:link w:val="Style_31_ch"/>
    <w:rPr>
      <w:i w:val="1"/>
    </w:rPr>
  </w:style>
  <w:style w:styleId="Style_31_ch" w:type="character">
    <w:name w:val="Emphasis"/>
    <w:basedOn w:val="Style_11_ch"/>
    <w:link w:val="Style_31"/>
    <w:rPr>
      <w:i w:val="1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 Indent"/>
    <w:basedOn w:val="Style_3"/>
    <w:link w:val="Style_33_ch"/>
    <w:pPr>
      <w:widowControl w:val="1"/>
      <w:spacing w:after="120" w:line="240" w:lineRule="auto"/>
      <w:ind w:left="283"/>
    </w:pPr>
    <w:rPr>
      <w:rFonts w:ascii="Times New Roman" w:hAnsi="Times New Roman"/>
      <w:sz w:val="20"/>
    </w:rPr>
  </w:style>
  <w:style w:styleId="Style_33_ch" w:type="character">
    <w:name w:val="Body Text Indent"/>
    <w:basedOn w:val="Style_3_ch"/>
    <w:link w:val="Style_33"/>
    <w:rPr>
      <w:rFonts w:ascii="Times New Roman" w:hAnsi="Times New Roman"/>
      <w:sz w:val="20"/>
    </w:rPr>
  </w:style>
  <w:style w:styleId="Style_34" w:type="paragraph">
    <w:name w:val="annotation subject"/>
    <w:basedOn w:val="Style_15"/>
    <w:next w:val="Style_15"/>
    <w:link w:val="Style_34_ch"/>
    <w:rPr>
      <w:b w:val="1"/>
    </w:rPr>
  </w:style>
  <w:style w:styleId="Style_34_ch" w:type="character">
    <w:name w:val="annotation subject"/>
    <w:basedOn w:val="Style_15_ch"/>
    <w:link w:val="Style_34"/>
    <w:rPr>
      <w:b w:val="1"/>
    </w:rPr>
  </w:style>
  <w:style w:styleId="Style_35" w:type="paragraph">
    <w:name w:val="Body Text"/>
    <w:basedOn w:val="Style_3"/>
    <w:link w:val="Style_35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5_ch" w:type="character">
    <w:name w:val="Body Text"/>
    <w:basedOn w:val="Style_3_ch"/>
    <w:link w:val="Style_35"/>
    <w:rPr>
      <w:rFonts w:ascii="Times New Roman" w:hAnsi="Times New Roman"/>
      <w:sz w:val="28"/>
    </w:rPr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3"/>
    <w:link w:val="Style_37_ch"/>
    <w:uiPriority w:val="10"/>
    <w:qFormat/>
    <w:pPr>
      <w:widowControl w:val="1"/>
      <w:spacing w:after="0"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37_ch" w:type="character">
    <w:name w:val="Title"/>
    <w:basedOn w:val="Style_3_ch"/>
    <w:link w:val="Style_37"/>
    <w:rPr>
      <w:rFonts w:ascii="Arial" w:hAnsi="Arial"/>
      <w:b w:val="1"/>
      <w:sz w:val="32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2025-04-02T03:28:00Z</dcterms:created>
  <dcterms:modified xsi:type="dcterms:W3CDTF">2025-07-03T04:14:25Z</dcterms:modified>
</cp:coreProperties>
</file>