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AF" w:rsidRPr="00124636" w:rsidRDefault="00294DAF" w:rsidP="00124636">
      <w:pPr>
        <w:jc w:val="right"/>
        <w:rPr>
          <w:b/>
          <w:bCs/>
          <w:kern w:val="28"/>
          <w:sz w:val="32"/>
          <w:szCs w:val="32"/>
        </w:rPr>
      </w:pPr>
      <w:r w:rsidRPr="00124636">
        <w:rPr>
          <w:b/>
          <w:bCs/>
          <w:kern w:val="28"/>
          <w:sz w:val="32"/>
          <w:szCs w:val="32"/>
        </w:rPr>
        <w:t>Приложение</w:t>
      </w:r>
    </w:p>
    <w:p w:rsidR="00294DAF" w:rsidRPr="00124636" w:rsidRDefault="00294DAF" w:rsidP="00124636">
      <w:pPr>
        <w:jc w:val="right"/>
        <w:rPr>
          <w:b/>
          <w:bCs/>
          <w:kern w:val="28"/>
          <w:sz w:val="32"/>
          <w:szCs w:val="32"/>
        </w:rPr>
      </w:pPr>
      <w:r w:rsidRPr="0012463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294DAF" w:rsidRPr="00124636" w:rsidRDefault="00294DAF" w:rsidP="00124636">
      <w:pPr>
        <w:jc w:val="right"/>
        <w:rPr>
          <w:b/>
          <w:bCs/>
          <w:kern w:val="28"/>
          <w:sz w:val="32"/>
          <w:szCs w:val="32"/>
        </w:rPr>
      </w:pPr>
      <w:r w:rsidRPr="0012463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94DAF" w:rsidRPr="00124636" w:rsidRDefault="00294DAF" w:rsidP="00124636">
      <w:pPr>
        <w:jc w:val="right"/>
        <w:rPr>
          <w:rFonts w:eastAsia="SimSun"/>
        </w:rPr>
      </w:pPr>
      <w:r w:rsidRPr="00124636">
        <w:rPr>
          <w:b/>
          <w:bCs/>
          <w:kern w:val="28"/>
          <w:sz w:val="32"/>
          <w:szCs w:val="32"/>
        </w:rPr>
        <w:t>от 30.07.2014 г. №958</w:t>
      </w:r>
    </w:p>
    <w:p w:rsidR="00294DAF" w:rsidRPr="00124636" w:rsidRDefault="00294DAF" w:rsidP="00124636">
      <w:pPr>
        <w:jc w:val="center"/>
        <w:rPr>
          <w:b/>
          <w:bCs/>
          <w:kern w:val="32"/>
          <w:sz w:val="32"/>
          <w:szCs w:val="32"/>
        </w:rPr>
      </w:pPr>
    </w:p>
    <w:p w:rsidR="00294DAF" w:rsidRPr="00124636" w:rsidRDefault="00294DAF" w:rsidP="00124636">
      <w:pPr>
        <w:jc w:val="center"/>
        <w:rPr>
          <w:b/>
          <w:bCs/>
          <w:kern w:val="32"/>
          <w:sz w:val="32"/>
          <w:szCs w:val="32"/>
        </w:rPr>
      </w:pPr>
      <w:r w:rsidRPr="00124636">
        <w:rPr>
          <w:b/>
          <w:bCs/>
          <w:kern w:val="32"/>
          <w:sz w:val="32"/>
          <w:szCs w:val="32"/>
        </w:rPr>
        <w:t>ПЛАН мероприятий («дорожная карта») «Изменения в отраслях социальной сферы Крапивинского муниципального района, направленные на повышение эффективности образования»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jc w:val="center"/>
        <w:rPr>
          <w:b/>
          <w:bCs/>
          <w:sz w:val="30"/>
          <w:szCs w:val="30"/>
        </w:rPr>
      </w:pPr>
      <w:r w:rsidRPr="00124636">
        <w:rPr>
          <w:b/>
          <w:bCs/>
          <w:sz w:val="30"/>
          <w:szCs w:val="30"/>
        </w:rPr>
        <w:t>I.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numPr>
          <w:ilvl w:val="0"/>
          <w:numId w:val="43"/>
        </w:numPr>
        <w:rPr>
          <w:b/>
          <w:bCs/>
          <w:sz w:val="28"/>
          <w:szCs w:val="28"/>
        </w:rPr>
      </w:pPr>
      <w:r w:rsidRPr="00124636">
        <w:rPr>
          <w:b/>
          <w:bCs/>
          <w:sz w:val="28"/>
          <w:szCs w:val="28"/>
        </w:rPr>
        <w:t>Основные направления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создание условий для привлечения негосударственных организаций в сферу дошкольного образования.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Обеспечение высокого качества услуг дошкольного образования включает в себя: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внедрение федерального государственного образовательного стандарта дошкольного образования;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кадровое обеспечение системы дошкольного образования;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проведение аттестации педагогических работников организаций дошкольного образования с последующим их переводом на эффективный контракт;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разработку и внедрение системы оценки качества дошкольного образования.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Введение эффективного контракта в дошкольном образовании в соответствии с Программой поэтапного совершенствования системы оплаты труда в государственных (муниципальных) учреждениях на 2012</w:t>
      </w:r>
      <w:r>
        <w:rPr>
          <w:rFonts w:eastAsia="SimSun"/>
        </w:rPr>
        <w:t>–</w:t>
      </w:r>
      <w:r w:rsidRPr="00124636">
        <w:rPr>
          <w:rFonts w:eastAsia="SimSun"/>
        </w:rPr>
        <w:t>2018</w:t>
      </w:r>
      <w:r>
        <w:rPr>
          <w:rFonts w:eastAsia="SimSun"/>
        </w:rPr>
        <w:t xml:space="preserve"> </w:t>
      </w:r>
      <w:r w:rsidRPr="00124636">
        <w:rPr>
          <w:rFonts w:eastAsia="SimSun"/>
        </w:rPr>
        <w:t>годы, утвержденной распоряжением Правительства Российской Ф</w:t>
      </w:r>
      <w:r>
        <w:rPr>
          <w:rFonts w:eastAsia="SimSun"/>
        </w:rPr>
        <w:t>едерации от 26 ноября 2012 г. №</w:t>
      </w:r>
      <w:r w:rsidRPr="00124636">
        <w:rPr>
          <w:rFonts w:eastAsia="SimSun"/>
        </w:rPr>
        <w:t>2190-р) включает в себя: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информационное и мониторинговое сопровождение введения эффективного контракта.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numPr>
          <w:ilvl w:val="0"/>
          <w:numId w:val="43"/>
        </w:numPr>
        <w:rPr>
          <w:b/>
          <w:bCs/>
          <w:sz w:val="28"/>
          <w:szCs w:val="28"/>
        </w:rPr>
      </w:pPr>
      <w:r w:rsidRPr="00124636">
        <w:rPr>
          <w:b/>
          <w:bCs/>
          <w:sz w:val="28"/>
          <w:szCs w:val="28"/>
        </w:rPr>
        <w:t>Ожидаемые результаты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 xml:space="preserve">Реализация мероприятий, направленных на повышение эффективности и качества услуг в сфере образования, соотнесенные с этапами перехода к эффективному контракту предусматривает: 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 xml:space="preserve">обновление основных образовательных программ дошкольного образования с учетом федеральных государственных образовательных стандартов дошкольного образования; 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294DAF" w:rsidRPr="00124636" w:rsidRDefault="00294DAF" w:rsidP="00124636">
      <w:r w:rsidRPr="00124636"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педагогических работников для работы в дошкольном образовании.</w:t>
      </w:r>
    </w:p>
    <w:p w:rsidR="00294DAF" w:rsidRPr="00124636" w:rsidRDefault="00294DAF" w:rsidP="00124636"/>
    <w:p w:rsidR="00294DAF" w:rsidRPr="00124636" w:rsidRDefault="00294DAF" w:rsidP="00124636">
      <w:pPr>
        <w:numPr>
          <w:ilvl w:val="0"/>
          <w:numId w:val="43"/>
        </w:numPr>
        <w:rPr>
          <w:b/>
          <w:bCs/>
          <w:sz w:val="28"/>
          <w:szCs w:val="28"/>
        </w:rPr>
      </w:pPr>
      <w:r w:rsidRPr="00124636">
        <w:rPr>
          <w:b/>
          <w:bCs/>
          <w:sz w:val="28"/>
          <w:szCs w:val="28"/>
        </w:rPr>
        <w:t>Основные количественные характеристики системы дошкольного образования</w:t>
      </w:r>
    </w:p>
    <w:p w:rsidR="00294DAF" w:rsidRPr="00124636" w:rsidRDefault="00294DAF" w:rsidP="00124636">
      <w:pPr>
        <w:rPr>
          <w:rFonts w:eastAsia="SimSun"/>
        </w:rPr>
      </w:pPr>
    </w:p>
    <w:tbl>
      <w:tblPr>
        <w:tblW w:w="5000" w:type="pct"/>
        <w:tblInd w:w="-106" w:type="dxa"/>
        <w:tblLayout w:type="fixed"/>
        <w:tblLook w:val="00A0"/>
      </w:tblPr>
      <w:tblGrid>
        <w:gridCol w:w="3268"/>
        <w:gridCol w:w="1306"/>
        <w:gridCol w:w="741"/>
        <w:gridCol w:w="703"/>
        <w:gridCol w:w="733"/>
        <w:gridCol w:w="703"/>
        <w:gridCol w:w="689"/>
        <w:gridCol w:w="712"/>
        <w:gridCol w:w="718"/>
      </w:tblGrid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Наименования</w:t>
            </w:r>
          </w:p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показателя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Единица измерения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2012 </w:t>
            </w:r>
          </w:p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2013 </w:t>
            </w:r>
          </w:p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2014 </w:t>
            </w:r>
          </w:p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DF3BCA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DF3BCA">
              <w:rPr>
                <w:rFonts w:eastAsia="SimSun"/>
                <w:b/>
                <w:bCs/>
              </w:rPr>
              <w:t>2015</w:t>
            </w:r>
          </w:p>
          <w:p w:rsidR="00294DAF" w:rsidRPr="00DF3BCA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DF3BCA">
              <w:rPr>
                <w:rFonts w:eastAsia="SimSun"/>
                <w:b/>
                <w:bCs/>
              </w:rPr>
              <w:t xml:space="preserve">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DF3BCA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DF3BCA">
              <w:rPr>
                <w:rFonts w:eastAsia="SimSun"/>
                <w:b/>
                <w:bCs/>
              </w:rPr>
              <w:t xml:space="preserve">2016 </w:t>
            </w:r>
          </w:p>
          <w:p w:rsidR="00294DAF" w:rsidRPr="00DF3BCA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DF3BCA">
              <w:rPr>
                <w:rFonts w:eastAsia="SimSun"/>
                <w:b/>
                <w:bCs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DF3BCA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DF3BCA">
              <w:rPr>
                <w:rFonts w:eastAsia="SimSun"/>
                <w:b/>
                <w:bCs/>
              </w:rPr>
              <w:t xml:space="preserve">2017 </w:t>
            </w:r>
          </w:p>
          <w:p w:rsidR="00294DAF" w:rsidRPr="00DF3BCA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DF3BCA">
              <w:rPr>
                <w:rFonts w:eastAsia="SimSun"/>
                <w:b/>
                <w:bCs/>
              </w:rP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DF3BCA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DF3BCA">
              <w:rPr>
                <w:rFonts w:eastAsia="SimSun"/>
                <w:b/>
                <w:bCs/>
              </w:rPr>
              <w:t xml:space="preserve">2018 </w:t>
            </w:r>
          </w:p>
          <w:p w:rsidR="00294DAF" w:rsidRPr="00DF3BCA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DF3BCA">
              <w:rPr>
                <w:rFonts w:eastAsia="SimSun"/>
                <w:b/>
                <w:bCs/>
              </w:rPr>
              <w:t>год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детей в возрасте 1,5 –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6,5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1,593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1,589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1,92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1,92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1,93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Охват детей программами дошкольного образования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81,1</w:t>
            </w:r>
          </w:p>
        </w:tc>
      </w:tr>
      <w:tr w:rsidR="00294DAF" w:rsidRPr="00124636">
        <w:trPr>
          <w:trHeight w:val="557"/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Численность воспитанников, охваченных программами дошкольного образования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1,256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1,231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1,231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Инструменты сокращения очереди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в дошкольные образовательные организации (ежегодно) – 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мест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Количество мест, созданных в ходе мероприятий по обеспечению к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2016 году 100-процентной доступности дошкольного образования, в том числе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мест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высоко затратные места (строительство и пристрой, реконструкция)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мест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за счет развития негосударственного сектора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мест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иные формы создания мест (с кратковременными группами)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мест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работников дошкольных образовательных организаций – 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427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386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358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313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 том числе педагогических работников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149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131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воспитанников организаций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дошкольного образования в расчете на 1 педагогического работника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9,26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9,26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9,33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9,33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9,4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педагогических работников дошкольных образовательных организаций, которым при прохождении аттестации с соответствующем году присвоена первая или высшая категория (в общей численности педагогов)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78,0</w:t>
            </w:r>
          </w:p>
        </w:tc>
      </w:tr>
      <w:tr w:rsidR="00294DAF" w:rsidRP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67,3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67,35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63,28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61,83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60,79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59,87</w:t>
            </w:r>
          </w:p>
        </w:tc>
      </w:tr>
    </w:tbl>
    <w:p w:rsidR="00294DAF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rPr>
          <w:b/>
          <w:bCs/>
          <w:sz w:val="28"/>
          <w:szCs w:val="28"/>
        </w:rPr>
      </w:pPr>
      <w:r w:rsidRPr="00124636">
        <w:rPr>
          <w:b/>
          <w:bCs/>
          <w:sz w:val="28"/>
          <w:szCs w:val="28"/>
        </w:rPr>
        <w:t>4. 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294DAF" w:rsidRPr="00124636" w:rsidRDefault="00294DAF" w:rsidP="00124636">
      <w:pPr>
        <w:rPr>
          <w:rFonts w:eastAsia="SimSun"/>
        </w:rPr>
      </w:pPr>
    </w:p>
    <w:tbl>
      <w:tblPr>
        <w:tblW w:w="486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37"/>
        <w:gridCol w:w="14"/>
        <w:gridCol w:w="3056"/>
        <w:gridCol w:w="1518"/>
        <w:gridCol w:w="47"/>
        <w:gridCol w:w="1413"/>
        <w:gridCol w:w="2832"/>
      </w:tblGrid>
      <w:tr w:rsidR="00294DAF" w:rsidRPr="00124636">
        <w:tc>
          <w:tcPr>
            <w:tcW w:w="235" w:type="pct"/>
            <w:gridSpan w:val="2"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>
              <w:rPr>
                <w:rFonts w:eastAsia="SimSun"/>
              </w:rPr>
              <w:t>№</w:t>
            </w:r>
            <w:r w:rsidRPr="00124636">
              <w:rPr>
                <w:rFonts w:eastAsia="SimSun"/>
              </w:rPr>
              <w:t>п/п</w:t>
            </w:r>
          </w:p>
        </w:tc>
        <w:tc>
          <w:tcPr>
            <w:tcW w:w="1648" w:type="pct"/>
            <w:gridSpan w:val="2"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Наименование</w:t>
            </w:r>
          </w:p>
        </w:tc>
        <w:tc>
          <w:tcPr>
            <w:tcW w:w="814" w:type="pct"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Ответственные исполнители</w:t>
            </w:r>
          </w:p>
        </w:tc>
        <w:tc>
          <w:tcPr>
            <w:tcW w:w="783" w:type="pct"/>
            <w:gridSpan w:val="2"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Сроки реализации</w:t>
            </w:r>
          </w:p>
        </w:tc>
        <w:tc>
          <w:tcPr>
            <w:tcW w:w="1520" w:type="pct"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Показатели</w:t>
            </w:r>
          </w:p>
        </w:tc>
      </w:tr>
      <w:tr w:rsidR="00294DAF" w:rsidRPr="00124636">
        <w:tc>
          <w:tcPr>
            <w:tcW w:w="235" w:type="pct"/>
            <w:gridSpan w:val="2"/>
            <w:vAlign w:val="center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648" w:type="pct"/>
            <w:gridSpan w:val="2"/>
            <w:vAlign w:val="center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814" w:type="pct"/>
            <w:vAlign w:val="center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783" w:type="pct"/>
            <w:gridSpan w:val="2"/>
            <w:vAlign w:val="center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1520" w:type="pct"/>
            <w:vAlign w:val="center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</w:tr>
      <w:tr w:rsidR="00294DAF" w:rsidRPr="00124636">
        <w:tc>
          <w:tcPr>
            <w:tcW w:w="4999" w:type="pct"/>
            <w:gridSpan w:val="8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I. Реализация мероприятий, направленных на ликвидацию очередности на зачисление детей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 дошкольные образовательные организации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Предоставление субсидий субъектам Российской Федерации на реализацию программ (проектов) развития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1.1.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Утверждение комплекса мер по ликвидации очередности в дошкольные образовательные организации, расположенные на территории Кемеровской области, для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детей в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возрасте от 3 до 7 лет до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2016 года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 2016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t xml:space="preserve">Нормативный правовой акт, утверждающий </w:t>
            </w:r>
            <w:r w:rsidRPr="00124636">
              <w:rPr>
                <w:rFonts w:eastAsia="SimSun"/>
              </w:rPr>
              <w:t>комплекс мер по ликвидации очередности в дошкольные образовательные организации, расположенные на территории Кемеровской области, для детей в возрасте от 3 до 7 лет до 2014 года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1.2.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Выделение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средств федерального бюджета на предоставление субсидий Российской Федерации на софинансирование реализации программ (проектов) развития дошкольного образования. Кемеровская область подписывает соглашение с Министерством образования и науки Российской Федерации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Соглашение с Министерством образования и науки Российской Федерации на софинансирование реализации программ (проектов) развития дошкольного образования</w:t>
            </w:r>
          </w:p>
        </w:tc>
      </w:tr>
      <w:tr w:rsidR="00294DAF" w:rsidRPr="00124636">
        <w:trPr>
          <w:trHeight w:hRule="exact" w:val="4572"/>
        </w:trPr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1.3.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Организация сбора и представления в соответствии с регламентом информации о реализации комплекса мер, включающего вопросы развития дошкольного образования, в том числе показатели развития дошкольного образования, в соответствии с соглашением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строительства Кемеровской области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 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Мониторинг реализации комплекса мер, включающего вопросы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развития дошкольного образования, в том числе показатели развития дошкольного образования, в соответствии с соглашением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1.4.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Мониторинг и анализ организации дошкольного образования, качества услуг и безопасности условий их предоставления с целью обеспечения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минимизации регулирующих требований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Минимизация регулирующих требований к организации дошкольного образования при сохранении качества услуг и безопасности условий их предоставления.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Создание дополнительных мест в государственных (муниципальных) образовательных организациях различных типов, а также вариативных форм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Органы местного самоуправления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2.1.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современных экономичных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81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Органы местного самоуправления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Типовые проекты зданий дошкольных образовательных организаций для повторного применения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2.2.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Осуществление возврата и реконструкции ранее переданных зданий дошкольных образовательных организаций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Органы местного самоуправления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2015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Количество дошкольных образовательных организаций (в них мест), открытых после реконструкции возвращенных зданий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2.3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Строительство МАДОУ «Барачатский детский сад»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Администрация Крапивинского муниципального района 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2015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1/55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3.1.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Обновление нормативной правовой базы Кемеровской области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Администрация Крапивинского муниципального района 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 xml:space="preserve"> 2015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Нормативные правовые акты, обеспечивающие условия для развития разных форм дошкольного образования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3.2.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t>Организация сбора информации и анализ предписаний надзорных органов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Справка о выполнении </w:t>
            </w:r>
            <w:r w:rsidRPr="00124636">
              <w:t>предписаний надзорных органов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3.3.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</w:pPr>
            <w:r w:rsidRPr="00124636"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Минимизация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детей дошкольного возраста, посещающих негосударственные организации дошкол</w:t>
            </w:r>
            <w:r>
              <w:rPr>
                <w:rFonts w:eastAsia="SimSun"/>
              </w:rPr>
              <w:t>ьного образования, предоставля</w:t>
            </w:r>
            <w:r w:rsidRPr="00124636">
              <w:rPr>
                <w:rFonts w:eastAsia="SimSun"/>
              </w:rPr>
              <w:t>ющие услуги дошкольного образования, в общей численности детей,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посещающих дошкольные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образовательные организации (в связи с высокой стоимостью услуг дети, посещающие негосударственные дошкольные организации, остаются в очереди на прием в муниципальные дошкольные образовательные организации)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4.1.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DF3BCA">
            <w:pPr>
              <w:pStyle w:val="Table"/>
            </w:pPr>
            <w:r w:rsidRPr="00124636">
              <w:rPr>
                <w:rFonts w:eastAsia="SimSun"/>
              </w:rPr>
              <w:t>Обеспечение нормативного подушевого финансирования в образовательных организациях дошкольного образования, обеспечивающего в том числе достижение целевых соотношений размеров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заработной платы педагогов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 – в части доведения субвенций местным бюджетам,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органы местного самоуправления – в части финансирования муниципальных дошкольных образовательных организаций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постоянно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дошкольных образовательных организаций, получающих финансирование по установленным нормативам на одного обучающегося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4.2.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муниципальными образованиями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норматива на реализацию услуги по уходу и присмотру</w:t>
            </w:r>
            <w:r w:rsidRPr="00124636">
              <w:t xml:space="preserve"> 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для муниципальных образований по формированию норматива на реализацию услуги по уходу и присмотру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4.3.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нормативных правовых актов органов местного самоуправления, закрепляющих нормативные затраты на реализацию услуги по уходу и присмотру, создание условий для реализации образовательного процесса (расходы муниципальных бюджетов, не отнесенные к полномочиям Кемеровской области, на возмещение затрат Российской Федерации и нормативные затраты на содержание недвижимого имущества и особо ценного движимого имущества, на уплату земельного налога и налога на имущество)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Установление размеров</w:t>
            </w:r>
            <w:r>
              <w:rPr>
                <w:rFonts w:eastAsia="SimSun"/>
              </w:rPr>
              <w:t xml:space="preserve"> </w:t>
            </w:r>
            <w:r w:rsidRPr="00124636">
              <w:t>финансовых нормативов затрат на</w:t>
            </w:r>
            <w:r w:rsidRPr="00124636">
              <w:rPr>
                <w:rFonts w:eastAsia="SimSun"/>
              </w:rPr>
              <w:t xml:space="preserve"> реализацию услуги по уходу и присмотру,</w:t>
            </w:r>
            <w:r w:rsidRPr="00124636">
              <w:t xml:space="preserve"> </w:t>
            </w:r>
            <w:r w:rsidRPr="00124636">
              <w:rPr>
                <w:rFonts w:eastAsia="SimSun"/>
              </w:rPr>
              <w:t>создание условий для реализации образовательного процесса (на содержание недвижимого имущества и особо ценного движимого имущества, на уплату земельного налога и налога на имущество)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4.4.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t>Разработка мероприятий по поддержке предпринимателей, организующих деятельность частных</w:t>
            </w:r>
            <w:r>
              <w:t xml:space="preserve"> </w:t>
            </w:r>
            <w:r w:rsidRPr="00124636">
              <w:t xml:space="preserve"> дошкольных</w:t>
            </w:r>
            <w:r>
              <w:t xml:space="preserve"> </w:t>
            </w:r>
            <w:r w:rsidRPr="00124636">
              <w:t>организаций, в части предоставления помещения на специальных условиях, предоставления стартового капитала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по развитию предпринимательства и потребительского рынка Кемеровской области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Увеличение количества</w:t>
            </w:r>
            <w:r w:rsidRPr="00124636">
              <w:t xml:space="preserve"> предпринимателей, организующих деятельность частных дошкольных организаций</w:t>
            </w:r>
          </w:p>
        </w:tc>
      </w:tr>
      <w:tr w:rsidR="00294DAF" w:rsidRPr="00124636">
        <w:tc>
          <w:tcPr>
            <w:tcW w:w="235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4.5.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t>Предоставление субсидии на оказание услуг по дошкольному образованию всем негосударственным образовательным организациям дошкольного образования, негосударственным общеобразовательным организациям</w:t>
            </w:r>
          </w:p>
        </w:tc>
        <w:tc>
          <w:tcPr>
            <w:tcW w:w="81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</w:pPr>
            <w:r w:rsidRPr="00124636">
              <w:rPr>
                <w:rFonts w:eastAsia="SimSun"/>
              </w:rPr>
              <w:t>Соглашения на предоставление</w:t>
            </w:r>
            <w:r>
              <w:rPr>
                <w:rFonts w:eastAsia="SimSun"/>
              </w:rPr>
              <w:t xml:space="preserve"> </w:t>
            </w:r>
            <w:r w:rsidRPr="00124636">
              <w:t>субсидии на оказание услуг по дошкольному образованию всем негосударственным образовательным организациям дошкольного образования, негосударственным общеобразовательным организациям</w:t>
            </w:r>
          </w:p>
        </w:tc>
      </w:tr>
      <w:tr w:rsidR="00294DAF" w:rsidRPr="00124636">
        <w:tc>
          <w:tcPr>
            <w:tcW w:w="4999" w:type="pct"/>
            <w:gridSpan w:val="8"/>
            <w:vAlign w:val="center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II. Обеспечение высокого качества услуг дошкольного образования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Внедрение и реализация федеральных государственных образовательных стандартов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численности воспитанников дошкольных образовательных организаций в возрасте с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5.1.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утверждение нормативных правовых актов Кемеровской области, обеспечивающих введение и реализацию федеральных государственных образовательных стандартов (далее – ФГОС)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района, МБОУ ДПО «ИМЦ»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Нормативные правовые акты Кемеровской области, обеспечивающие введение и реализацию ФГОС дошкольного образования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5.2.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Закрепление в нормативных правовых актах Кемеровской области плана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(далее – ООПДО) в соответствии с ФГОС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 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Нормативные правовые акты, закрепляющие план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в соответствии с ФГОС дошкольного образования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5.3.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основной 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2016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дошкольных образовательных организаций, разработавших общеобразовательную программу в соответствии с ФГОС дошкольного образования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5.4.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Кузбасский региональный институт повышения квалификации и переподготовки работников образования (далее –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КРИПКиПРО),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органы местного самоуправления,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дошкольных образовательных организаций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2016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Кадровое обеспечение системы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6.1.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Подготовка методических рекомендаций, разработка должностных инструкций педагогических работников дошкольного образования, включающих характер взаимодействия педагогического работника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81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 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рекомендации, должностные инструкции педагогических работников дошкольного образования, включающие характер взаимодействия педагогического работника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6.2.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программ повышения квалификации и переподготовки педагогических работников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педагогических работников дошкольного образования, прошедших курсы повышения квалификации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6.3.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программ повышения квалификации для руководящих работников дошкольных образовательных организаций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области,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КРИПКиПРО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руководящих работников дошкольных образовательных организаций, прошедших курсы повышения квалификации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6.4.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персонифицированной модели повышения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Механизм повышения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6.5.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Совершенствование действующих моделей аттестации педагогических работников организаций дошкольного образования с последующим их переводом на эффективный контракт</w:t>
            </w:r>
          </w:p>
        </w:tc>
        <w:tc>
          <w:tcPr>
            <w:tcW w:w="814" w:type="pct"/>
            <w:vMerge w:val="restar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 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  <w:vMerge w:val="restar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vMerge w:val="restar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образовании. 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6.6.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Проведение аттестации педагогических работников организаций дошкольного образования с последующим их переводом на эффективный контракт (результаты аттестации на первую и высшую категории указываются в договоре (дополнительном соглашении) при заключении эффективного контракта с педагогическим работником)</w:t>
            </w:r>
          </w:p>
        </w:tc>
        <w:tc>
          <w:tcPr>
            <w:tcW w:w="814" w:type="pct"/>
            <w:vMerge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  <w:vMerge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  <w:vMerge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6.7.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Внедрение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профессиональных стандартов с проведением мероприятий по повышению квалификации и переподготовки педагогических работников образовательных организаций с целью обеспечения соответствия работников современным квалификационным требованиям</w:t>
            </w:r>
          </w:p>
        </w:tc>
        <w:tc>
          <w:tcPr>
            <w:tcW w:w="81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 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Увеличение доли педагогических работников дошкольных образовательных организаций, имеющих высшее педагогическое образование.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Увеличение доли педагогических работников дошкольных образовательных организаций, прошедших курсы повышения квалификации и переподготовки педагогических кадров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t>Разработка и внедрение системы оценки качества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7.1.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области,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КРИПКиПРО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t>Повышение качества дошкольного образования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7.2.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t>Разработка и валидизация инструментария для оценки 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района, МБОУ ДПО «ИМЦ»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 участием руководителей дошкольных образовательных организаций, КРИПКиПРО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t>Инструментарий для оценки 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7.3.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t>Организация подготовки экспертов для независимой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</w:pPr>
            <w:r w:rsidRPr="00124636">
              <w:t>Подготовка экспертов для независимой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7.4.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Обеспечение функционирования независимой системы оценки качества работы образовательных организаций с учетом методических рекомендаций, утвержденных Минобрнауки России 14 октября 2013 г. (письмо Минобрнауки России от 14 октября 2013 г. №АП-1994/02)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Администрация Крапивинского муниципального района,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</w:pPr>
            <w:r w:rsidRPr="00124636">
              <w:t>Составление независимого</w:t>
            </w:r>
            <w:r>
              <w:t xml:space="preserve"> </w:t>
            </w:r>
            <w:r w:rsidRPr="00124636">
              <w:t>рейтинга дошкольных образовательных организаций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7.5.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порядка формирования государственного (муниципального)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Администрация Крапивинского муниципального района,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 2014 года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постоянно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Порядок формирования государственного (муниципального) задания для дошкольных образовательных организаций с показателями эффективности деятельности организации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7.6.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Внедрение положений и регламентов функционирования региональной системы оценки качества общего образования с учетом федеральных методических рекомендаций по показателям эффективности деятельности подведомственных (муниципальных) общеобразовательных организаций,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года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Внесение изменений и дополнений в региональную систему оценки качества общего образования в части учета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показателей эффективности деятельности подведомственных (муниципальных) общеобразовательных организаций,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7.7.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Внедрение систем нормирования труда в дошкольных образовательных организациях, направленных на создание условий, необходимых для внедрения рациональных организационных и трудовых процессов, улучшения организации труда и повышения эффективности и качества реализации образовательных программ, в соответствии с методическими рекомендациями, утвержденными приказом Минтруда России от 30 сентября 2013 г. №504, в том числе с учетом мнений представительных органов работников соответствующих организаций и/или положений соответствующих коллективных договоров (согласно статье 159 Трудового кодекса Российской Федерации)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Администрация Крапивинского муниципального района, </w:t>
            </w:r>
          </w:p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 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Рекомендации по организации системы нормирования труда в дошкольных образовательных организациях</w:t>
            </w:r>
          </w:p>
        </w:tc>
      </w:tr>
      <w:tr w:rsidR="00294DAF" w:rsidRPr="00124636">
        <w:trPr>
          <w:gridBefore w:val="1"/>
        </w:trPr>
        <w:tc>
          <w:tcPr>
            <w:tcW w:w="4999" w:type="pct"/>
            <w:gridSpan w:val="7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III. Введение эффективного контракта в дошкольном образовании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внедрение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2014-2018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 общем образовании Кемеровской области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8.1.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требований к условиям выполнения трудовой деятельности педагогическими и другими категориями работников дошкольных образовательных организаций, направленной на достижение показателей качества данного вида деятельности (показателей качества, обозначенных в модели эффективного контракта)</w:t>
            </w:r>
          </w:p>
        </w:tc>
        <w:tc>
          <w:tcPr>
            <w:tcW w:w="814" w:type="pct"/>
          </w:tcPr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 УО администрации Крапивинского муниципального района с участием руководителей дошкольных образовательных организаций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года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рекомендации, касающиеся условий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выполнения трудовой деятельности педагогическими и другими категориями работников дошкольных образовательных организаций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8.2.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Внедрение показателей эффективности деятельности основных категорий работников в соответствии с методическими рекомендациями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организаций в сфере образования, их руководителей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 осуществляющие с руководителями муниципальных дошкольных образовательных организаций,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дошкольные образовательные организации -</w:t>
            </w:r>
            <w:r>
              <w:rPr>
                <w:rFonts w:eastAsia="SimSun"/>
              </w:rPr>
              <w:t xml:space="preserve">   </w:t>
            </w:r>
            <w:r w:rsidRPr="00124636">
              <w:rPr>
                <w:rFonts w:eastAsia="SimSun"/>
              </w:rPr>
              <w:t>в части своих работников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 II квартала 2014 года,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далее -постоянно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дошкольных образовательных организаций, в которых стимулирование работников производится по показателям эффективности их деятельности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8.3.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40%. Обеспечение предельного уровня соотношения., не превышающие более чем в 3 раза средней заработной платы руководителя организации и средней заработной платы основных работников за отчетный период.</w:t>
            </w:r>
          </w:p>
        </w:tc>
        <w:tc>
          <w:tcPr>
            <w:tcW w:w="814" w:type="pct"/>
            <w:vMerge w:val="restar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 участием руководителей дошкольных образовательных организаций</w:t>
            </w:r>
          </w:p>
        </w:tc>
        <w:tc>
          <w:tcPr>
            <w:tcW w:w="783" w:type="pct"/>
            <w:gridSpan w:val="2"/>
            <w:vMerge w:val="restar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2014-2018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годы</w:t>
            </w:r>
          </w:p>
        </w:tc>
        <w:tc>
          <w:tcPr>
            <w:tcW w:w="1520" w:type="pct"/>
            <w:vMerge w:val="restar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Кемеровской области.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фонда оплаты труда прочего персонала в общем фонде оплаты труда организации.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педагогов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дошкольных образовательных организаций в возрасте до 35 лет в общей численности педагогов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8.4.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814" w:type="pct"/>
            <w:vMerge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  <w:vMerge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  <w:vMerge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8.5.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моделей эффективного контракта в дошкольном образовании в штатном режиме: заключение трудовых договоров в соответствии с примерной формой трудового договора (эффективный контракт), приведенной в приложении № 3 к Программе совершенствования системы оплаты труда</w:t>
            </w:r>
          </w:p>
        </w:tc>
        <w:tc>
          <w:tcPr>
            <w:tcW w:w="814" w:type="pct"/>
          </w:tcPr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 осуществляющие с руководители дошкольных образовательных организаций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II квартала 2014 года,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далее -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постоянно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по введению эффективного контракта.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работников дошкольных образовательных организаций, с которыми заключен эффективный контракт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8.6.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Планирование дополнительных расходов областного и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7 мая 2012 г. №597 «О мероприятиях по реализации государственной социальной политики».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Закон Кемеровской области об областном бюджете на текущий год и плановый период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8.7.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Приведение нормативных актов дошкольных образовательных организаций, режима работы педагогических работников в соответствие с изменениями, внесенными в приказ Министерства образования и науки Российской Федерации от 24 декабря 2010 г. № 2075 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дошкольных образовательных организаций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Локальные акты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дошкольных образовательных организаций, отражающие режим работы педагогических работников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2014-2018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Отношение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средней заработной платы руководителя образовательных организаций дошкольного образования к средней заработной плате педагогических работников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9.1.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Принятие и реализация региональных (муниципальных) нормативных актов, устанавливающих механизмы стимулирования руководителей дошкольных образовательных организаций, направленных на установление взаимосвязи между показателями качества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предоставляемых государственных (муниципальных) услуг и эффективности деятельности руководителя дошкольной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образовательной организации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осуществляющие управление в сфере образования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 2014 года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 далее -постоянно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Нормативные акты, устанавливающие механизмы стимулирования руководителей дошкольных образовательных организаций</w:t>
            </w:r>
          </w:p>
        </w:tc>
      </w:tr>
      <w:tr w:rsidR="00294DAF" w:rsidRPr="00124636">
        <w:trPr>
          <w:gridBefore w:val="1"/>
          <w:trHeight w:val="1803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9.2.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Проведение работы по заключению трудовых договоров с руководителями муниципальных дошкольных образовательных организаций в соответствии с типовой формой эффективного контракта</w:t>
            </w:r>
          </w:p>
        </w:tc>
        <w:tc>
          <w:tcPr>
            <w:tcW w:w="814" w:type="pct"/>
          </w:tcPr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 УО администрации Крапивинского муниципального района, осуществляющие управление в сфере образования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II квартал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2014 года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Заключение в соответствии с типовой формы формой договора с руководителями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дошкольных образовательных организаций</w:t>
            </w:r>
          </w:p>
        </w:tc>
      </w:tr>
      <w:tr w:rsidR="00294DAF" w:rsidRPr="00124636">
        <w:trPr>
          <w:gridBefore w:val="1"/>
          <w:trHeight w:val="2915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9.3.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Заключение дополнительных соглашений к трудовым договорам с руководителями образовательных организаций (трудовых договоров для вновь назначаемых руководителей) по типовой форме, утвержденной постановлением Правительства Российской Федерации от 12 апреля 2013г. №329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II квартала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2014 года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 далее -постоянно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руководителей дошкольных образовательных организаций, с которыми заключен эффективный контракт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9.4.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Обеспечение контроля за выполнением в полном объеме мер по созданию прозрачного механизма оплаты труда руководителей государственных и муниципальных образовательных организаций (Федеральный закон от 29 декабря 2012 г.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характера) с учетом установленных предельных соотношений средней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заработной платы руководителей образовательных учреждений и средней заработной платы работников данных учреждений, включая представление ими сведений о доходах и имуществе и размещение их в информационно-телекоммуникационной сети «Интернет»</w:t>
            </w:r>
          </w:p>
        </w:tc>
        <w:tc>
          <w:tcPr>
            <w:tcW w:w="814" w:type="pct"/>
          </w:tcPr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Администрация Крапивинского муниципального района, УО администрации Крапивинского муниципального района, осуществляющие управление в сфере образования 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План контрольных мероприятий по исполнению Федерального закона от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29 декабря 2012 г. № 280-ФЗ «О внесении изменений в отдельные законодательные акты Российской Федерации» в части создания прозрачного механизма оплаты труда руководителей государственных (муниципальных) организаций и представления руководителями этих организаций сведений о доходах, об имуществе и обязательствах имущественного характера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81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294DAF" w:rsidRPr="00124636">
        <w:trPr>
          <w:gridBefore w:val="1"/>
        </w:trPr>
        <w:tc>
          <w:tcPr>
            <w:tcW w:w="23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10.1.</w:t>
            </w:r>
          </w:p>
        </w:tc>
        <w:tc>
          <w:tcPr>
            <w:tcW w:w="1648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Информационное сопровождение региональных мероприятий по введению эффективного контракта (организация проведения разъяснительной работы в трудовых коллективах, на курсах повышения квалификации, публикации в средствах массовой информации, проведение собраний,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семинаров и другие мероприятия)</w:t>
            </w:r>
          </w:p>
        </w:tc>
        <w:tc>
          <w:tcPr>
            <w:tcW w:w="814" w:type="pct"/>
          </w:tcPr>
          <w:p w:rsidR="00294DAF" w:rsidRPr="00124636" w:rsidRDefault="00294DAF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 УО администрации Крапивинского муниципального района, осуществляющие управление в сфере образования,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с участием профсоюзных и общественных организаций</w:t>
            </w:r>
          </w:p>
        </w:tc>
        <w:tc>
          <w:tcPr>
            <w:tcW w:w="78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Утвержденный план мероприятий по информационному сопровождению введения эффективного контракта</w:t>
            </w:r>
          </w:p>
        </w:tc>
      </w:tr>
      <w:tr w:rsidR="00294DAF" w:rsidRPr="00124636">
        <w:trPr>
          <w:gridBefore w:val="1"/>
        </w:trPr>
        <w:tc>
          <w:tcPr>
            <w:tcW w:w="24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10.2.</w:t>
            </w:r>
          </w:p>
        </w:tc>
        <w:tc>
          <w:tcPr>
            <w:tcW w:w="164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Организация сбора и обработки данных для проведения регионального и федерального мониторинга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лучших практик</w:t>
            </w:r>
          </w:p>
        </w:tc>
        <w:tc>
          <w:tcPr>
            <w:tcW w:w="839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Администрация Крапивинского муниципального района,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района, осуществляющие управление в сфере образования,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общеобразовательные организации</w:t>
            </w:r>
          </w:p>
        </w:tc>
        <w:tc>
          <w:tcPr>
            <w:tcW w:w="758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2015–2017 годы</w:t>
            </w:r>
          </w:p>
        </w:tc>
        <w:tc>
          <w:tcPr>
            <w:tcW w:w="1521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Утвержденный план мероприятий по результатам регионального и федерального мониторингов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лучших практик</w:t>
            </w:r>
          </w:p>
        </w:tc>
      </w:tr>
      <w:tr w:rsidR="00294DAF" w:rsidRPr="00124636">
        <w:trPr>
          <w:gridBefore w:val="1"/>
        </w:trPr>
        <w:tc>
          <w:tcPr>
            <w:tcW w:w="243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10.3.</w:t>
            </w:r>
          </w:p>
        </w:tc>
        <w:tc>
          <w:tcPr>
            <w:tcW w:w="1640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Проведение совещаний (семинаров) с участием профсоюзных организаций, общественных объединений по вопросам реализации мероприятий «дорожных карт», в том числе мер, направленных на повышение оплаты труда педагогических работников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839" w:type="pct"/>
            <w:gridSpan w:val="2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КРИПКиПРО,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органы местного самоуправления, осуществляющие управление в сфере образования,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общеобразовательные организации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 участием профсоюзных и общественных организаций</w:t>
            </w:r>
          </w:p>
        </w:tc>
        <w:tc>
          <w:tcPr>
            <w:tcW w:w="758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1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Утвержденный план мероприятий по информационному сопровождению реализации мероприятий «дорожных карт», в том числе мер, направленных на повышение оплаты труда педагогических работников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</w:tbl>
    <w:p w:rsidR="00294DAF" w:rsidRPr="00124636" w:rsidRDefault="00294DAF" w:rsidP="00124636">
      <w:pPr>
        <w:rPr>
          <w:rFonts w:eastAsia="SimSun"/>
        </w:rPr>
      </w:pPr>
    </w:p>
    <w:p w:rsidR="00294DAF" w:rsidRDefault="00294DAF" w:rsidP="00124636">
      <w:pPr>
        <w:rPr>
          <w:b/>
          <w:bCs/>
          <w:sz w:val="28"/>
          <w:szCs w:val="28"/>
        </w:rPr>
      </w:pPr>
      <w:r w:rsidRPr="00124636">
        <w:rPr>
          <w:b/>
          <w:bCs/>
          <w:sz w:val="28"/>
          <w:szCs w:val="28"/>
        </w:rPr>
        <w:t>5.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294DAF" w:rsidRPr="00124636" w:rsidRDefault="00294DAF" w:rsidP="00124636">
      <w:pPr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2608"/>
        <w:gridCol w:w="934"/>
        <w:gridCol w:w="615"/>
        <w:gridCol w:w="578"/>
        <w:gridCol w:w="577"/>
        <w:gridCol w:w="578"/>
        <w:gridCol w:w="654"/>
        <w:gridCol w:w="576"/>
        <w:gridCol w:w="1955"/>
        <w:gridCol w:w="81"/>
      </w:tblGrid>
      <w:tr w:rsidR="00294DAF" w:rsidRPr="00124636">
        <w:tc>
          <w:tcPr>
            <w:tcW w:w="417" w:type="dxa"/>
            <w:vAlign w:val="center"/>
          </w:tcPr>
          <w:p w:rsidR="00294DAF" w:rsidRPr="00124636" w:rsidRDefault="00294DAF" w:rsidP="00124636">
            <w:pPr>
              <w:pStyle w:val="Table0"/>
            </w:pPr>
            <w:r w:rsidRPr="00124636">
              <w:t>№</w:t>
            </w:r>
          </w:p>
        </w:tc>
        <w:tc>
          <w:tcPr>
            <w:tcW w:w="2608" w:type="dxa"/>
            <w:vAlign w:val="center"/>
          </w:tcPr>
          <w:p w:rsidR="00294DAF" w:rsidRPr="00124636" w:rsidRDefault="00294DAF" w:rsidP="00124636">
            <w:pPr>
              <w:pStyle w:val="Table0"/>
            </w:pPr>
            <w:r w:rsidRPr="00124636">
              <w:t>Наименование показателя</w:t>
            </w:r>
          </w:p>
        </w:tc>
        <w:tc>
          <w:tcPr>
            <w:tcW w:w="934" w:type="dxa"/>
            <w:vAlign w:val="center"/>
          </w:tcPr>
          <w:p w:rsidR="00294DAF" w:rsidRPr="00124636" w:rsidRDefault="00294DAF" w:rsidP="00124636">
            <w:pPr>
              <w:pStyle w:val="Table0"/>
            </w:pPr>
            <w:r w:rsidRPr="00124636">
              <w:t>Единица измерения</w:t>
            </w:r>
          </w:p>
        </w:tc>
        <w:tc>
          <w:tcPr>
            <w:tcW w:w="615" w:type="dxa"/>
            <w:vAlign w:val="center"/>
          </w:tcPr>
          <w:p w:rsidR="00294DAF" w:rsidRPr="00124636" w:rsidRDefault="00294DAF" w:rsidP="00124636">
            <w:pPr>
              <w:pStyle w:val="Table0"/>
            </w:pPr>
            <w:r w:rsidRPr="00124636">
              <w:t>2013 год</w:t>
            </w:r>
          </w:p>
        </w:tc>
        <w:tc>
          <w:tcPr>
            <w:tcW w:w="578" w:type="dxa"/>
            <w:vAlign w:val="center"/>
          </w:tcPr>
          <w:p w:rsidR="00294DAF" w:rsidRPr="00124636" w:rsidRDefault="00294DAF" w:rsidP="00124636">
            <w:pPr>
              <w:pStyle w:val="Table0"/>
            </w:pPr>
            <w:r w:rsidRPr="00124636">
              <w:t>2014 год</w:t>
            </w:r>
          </w:p>
        </w:tc>
        <w:tc>
          <w:tcPr>
            <w:tcW w:w="577" w:type="dxa"/>
            <w:vAlign w:val="center"/>
          </w:tcPr>
          <w:p w:rsidR="00294DAF" w:rsidRPr="00124636" w:rsidRDefault="00294DAF" w:rsidP="00124636">
            <w:pPr>
              <w:pStyle w:val="Table0"/>
            </w:pPr>
            <w:r w:rsidRPr="00124636">
              <w:t>2015 год</w:t>
            </w:r>
          </w:p>
        </w:tc>
        <w:tc>
          <w:tcPr>
            <w:tcW w:w="578" w:type="dxa"/>
            <w:vAlign w:val="center"/>
          </w:tcPr>
          <w:p w:rsidR="00294DAF" w:rsidRPr="00124636" w:rsidRDefault="00294DAF" w:rsidP="00124636">
            <w:pPr>
              <w:pStyle w:val="Table0"/>
            </w:pPr>
            <w:r w:rsidRPr="00124636">
              <w:t>2016 год</w:t>
            </w:r>
          </w:p>
        </w:tc>
        <w:tc>
          <w:tcPr>
            <w:tcW w:w="654" w:type="dxa"/>
            <w:vAlign w:val="center"/>
          </w:tcPr>
          <w:p w:rsidR="00294DAF" w:rsidRPr="00124636" w:rsidRDefault="00294DAF" w:rsidP="00124636">
            <w:pPr>
              <w:pStyle w:val="Table0"/>
            </w:pPr>
            <w:r w:rsidRPr="00124636">
              <w:t>2017 год</w:t>
            </w:r>
          </w:p>
        </w:tc>
        <w:tc>
          <w:tcPr>
            <w:tcW w:w="576" w:type="dxa"/>
            <w:vAlign w:val="center"/>
          </w:tcPr>
          <w:p w:rsidR="00294DAF" w:rsidRPr="00124636" w:rsidRDefault="00294DAF" w:rsidP="00124636">
            <w:pPr>
              <w:pStyle w:val="Table0"/>
            </w:pPr>
            <w:r w:rsidRPr="00124636">
              <w:t>2018 год</w:t>
            </w:r>
          </w:p>
        </w:tc>
        <w:tc>
          <w:tcPr>
            <w:tcW w:w="2036" w:type="dxa"/>
            <w:gridSpan w:val="2"/>
            <w:vAlign w:val="center"/>
          </w:tcPr>
          <w:p w:rsidR="00294DAF" w:rsidRPr="00124636" w:rsidRDefault="00294DAF" w:rsidP="00124636">
            <w:pPr>
              <w:pStyle w:val="Table0"/>
            </w:pPr>
            <w:r w:rsidRPr="00124636">
              <w:t>Результаты</w:t>
            </w:r>
          </w:p>
        </w:tc>
      </w:tr>
      <w:tr w:rsidR="00294DAF" w:rsidRPr="00124636">
        <w:tc>
          <w:tcPr>
            <w:tcW w:w="417" w:type="dxa"/>
          </w:tcPr>
          <w:p w:rsidR="00294DAF" w:rsidRPr="00124636" w:rsidRDefault="00294DAF" w:rsidP="00124636">
            <w:pPr>
              <w:pStyle w:val="Table"/>
            </w:pPr>
            <w:r w:rsidRPr="00124636">
              <w:t>1</w:t>
            </w:r>
          </w:p>
        </w:tc>
        <w:tc>
          <w:tcPr>
            <w:tcW w:w="2608" w:type="dxa"/>
          </w:tcPr>
          <w:p w:rsidR="00294DAF" w:rsidRPr="00124636" w:rsidRDefault="00294DAF" w:rsidP="00124636">
            <w:pPr>
              <w:pStyle w:val="Table"/>
            </w:pPr>
            <w:r w:rsidRPr="00124636">
              <w:t>2</w:t>
            </w:r>
          </w:p>
        </w:tc>
        <w:tc>
          <w:tcPr>
            <w:tcW w:w="934" w:type="dxa"/>
          </w:tcPr>
          <w:p w:rsidR="00294DAF" w:rsidRPr="00124636" w:rsidRDefault="00294DAF" w:rsidP="00124636">
            <w:pPr>
              <w:pStyle w:val="Table"/>
            </w:pPr>
            <w:r w:rsidRPr="00124636">
              <w:t>3</w:t>
            </w:r>
          </w:p>
        </w:tc>
        <w:tc>
          <w:tcPr>
            <w:tcW w:w="615" w:type="dxa"/>
          </w:tcPr>
          <w:p w:rsidR="00294DAF" w:rsidRPr="00124636" w:rsidRDefault="00294DAF" w:rsidP="00124636">
            <w:pPr>
              <w:pStyle w:val="Table"/>
            </w:pPr>
            <w:r w:rsidRPr="00124636">
              <w:t>4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5</w:t>
            </w:r>
          </w:p>
        </w:tc>
        <w:tc>
          <w:tcPr>
            <w:tcW w:w="577" w:type="dxa"/>
          </w:tcPr>
          <w:p w:rsidR="00294DAF" w:rsidRPr="00124636" w:rsidRDefault="00294DAF" w:rsidP="00124636">
            <w:pPr>
              <w:pStyle w:val="Table"/>
            </w:pPr>
            <w:r w:rsidRPr="00124636">
              <w:t>6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7</w:t>
            </w:r>
          </w:p>
        </w:tc>
        <w:tc>
          <w:tcPr>
            <w:tcW w:w="654" w:type="dxa"/>
          </w:tcPr>
          <w:p w:rsidR="00294DAF" w:rsidRPr="00124636" w:rsidRDefault="00294DAF" w:rsidP="00124636">
            <w:pPr>
              <w:pStyle w:val="Table"/>
            </w:pPr>
            <w:r w:rsidRPr="00124636">
              <w:t>8</w:t>
            </w:r>
          </w:p>
        </w:tc>
        <w:tc>
          <w:tcPr>
            <w:tcW w:w="576" w:type="dxa"/>
          </w:tcPr>
          <w:p w:rsidR="00294DAF" w:rsidRPr="00124636" w:rsidRDefault="00294DAF" w:rsidP="00124636">
            <w:pPr>
              <w:pStyle w:val="Table"/>
            </w:pPr>
            <w:r w:rsidRPr="00124636">
              <w:t>9</w:t>
            </w:r>
          </w:p>
        </w:tc>
        <w:tc>
          <w:tcPr>
            <w:tcW w:w="2036" w:type="dxa"/>
            <w:gridSpan w:val="2"/>
          </w:tcPr>
          <w:p w:rsidR="00294DAF" w:rsidRPr="00124636" w:rsidRDefault="00294DAF" w:rsidP="00124636">
            <w:pPr>
              <w:pStyle w:val="Table"/>
            </w:pPr>
            <w:r w:rsidRPr="00124636">
              <w:t>10</w:t>
            </w:r>
          </w:p>
        </w:tc>
      </w:tr>
      <w:tr w:rsidR="00294DAF" w:rsidRPr="00124636">
        <w:tc>
          <w:tcPr>
            <w:tcW w:w="417" w:type="dxa"/>
          </w:tcPr>
          <w:p w:rsidR="00294DAF" w:rsidRPr="00124636" w:rsidRDefault="00294DAF" w:rsidP="00124636">
            <w:pPr>
              <w:pStyle w:val="Table"/>
            </w:pPr>
            <w:r w:rsidRPr="00124636">
              <w:t>1</w:t>
            </w:r>
          </w:p>
        </w:tc>
        <w:tc>
          <w:tcPr>
            <w:tcW w:w="2608" w:type="dxa"/>
          </w:tcPr>
          <w:p w:rsidR="00294DAF" w:rsidRPr="00124636" w:rsidRDefault="00294DAF" w:rsidP="00124636">
            <w:pPr>
              <w:pStyle w:val="Table"/>
            </w:pPr>
            <w:r w:rsidRPr="00124636"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</w:t>
            </w:r>
            <w:r>
              <w:t xml:space="preserve"> </w:t>
            </w:r>
            <w:r w:rsidRPr="00124636">
              <w:t xml:space="preserve">3–7 лет, скорректированной на численность детей в возрасте 5–7 лет, обучающихся в школе </w:t>
            </w:r>
          </w:p>
        </w:tc>
        <w:tc>
          <w:tcPr>
            <w:tcW w:w="934" w:type="dxa"/>
          </w:tcPr>
          <w:p w:rsidR="00294DAF" w:rsidRPr="00124636" w:rsidRDefault="00294DAF" w:rsidP="00124636">
            <w:pPr>
              <w:pStyle w:val="Table"/>
            </w:pPr>
            <w:r w:rsidRPr="00124636">
              <w:t>процентов</w:t>
            </w:r>
          </w:p>
        </w:tc>
        <w:tc>
          <w:tcPr>
            <w:tcW w:w="615" w:type="dxa"/>
          </w:tcPr>
          <w:p w:rsidR="00294DAF" w:rsidRPr="00124636" w:rsidRDefault="00294DAF" w:rsidP="00124636">
            <w:pPr>
              <w:pStyle w:val="Table"/>
            </w:pPr>
            <w:r w:rsidRPr="00124636">
              <w:t>67,7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68,1</w:t>
            </w:r>
          </w:p>
        </w:tc>
        <w:tc>
          <w:tcPr>
            <w:tcW w:w="577" w:type="dxa"/>
          </w:tcPr>
          <w:p w:rsidR="00294DAF" w:rsidRPr="00124636" w:rsidRDefault="00294DAF" w:rsidP="00124636">
            <w:pPr>
              <w:pStyle w:val="Table"/>
            </w:pPr>
            <w:r w:rsidRPr="00124636">
              <w:t>68,5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68,5</w:t>
            </w:r>
          </w:p>
        </w:tc>
        <w:tc>
          <w:tcPr>
            <w:tcW w:w="654" w:type="dxa"/>
          </w:tcPr>
          <w:p w:rsidR="00294DAF" w:rsidRPr="00124636" w:rsidRDefault="00294DAF" w:rsidP="00124636">
            <w:pPr>
              <w:pStyle w:val="Table"/>
            </w:pPr>
            <w:r w:rsidRPr="00124636">
              <w:t>68,8</w:t>
            </w:r>
          </w:p>
        </w:tc>
        <w:tc>
          <w:tcPr>
            <w:tcW w:w="576" w:type="dxa"/>
          </w:tcPr>
          <w:p w:rsidR="00294DAF" w:rsidRPr="00124636" w:rsidRDefault="00294DAF" w:rsidP="00124636">
            <w:pPr>
              <w:pStyle w:val="Table"/>
            </w:pPr>
            <w:r w:rsidRPr="00124636">
              <w:t>70</w:t>
            </w:r>
          </w:p>
        </w:tc>
        <w:tc>
          <w:tcPr>
            <w:tcW w:w="2036" w:type="dxa"/>
            <w:gridSpan w:val="2"/>
          </w:tcPr>
          <w:p w:rsidR="00294DAF" w:rsidRPr="00124636" w:rsidRDefault="00294DAF" w:rsidP="00124636">
            <w:pPr>
              <w:pStyle w:val="Table"/>
            </w:pPr>
            <w:r w:rsidRPr="00124636">
              <w:t>Всем детям в возрасте</w:t>
            </w:r>
            <w:r>
              <w:t xml:space="preserve">   </w:t>
            </w:r>
            <w:r w:rsidRPr="00124636">
              <w:t xml:space="preserve"> от 3 до 7 лет будет предоставлена возможность получения дошкольного образования</w:t>
            </w:r>
          </w:p>
        </w:tc>
      </w:tr>
      <w:tr w:rsidR="00294DAF" w:rsidRPr="00124636">
        <w:tc>
          <w:tcPr>
            <w:tcW w:w="417" w:type="dxa"/>
          </w:tcPr>
          <w:p w:rsidR="00294DAF" w:rsidRPr="00124636" w:rsidRDefault="00294DAF" w:rsidP="00124636">
            <w:pPr>
              <w:pStyle w:val="Table"/>
            </w:pPr>
            <w:r w:rsidRPr="00124636">
              <w:t>2</w:t>
            </w:r>
          </w:p>
        </w:tc>
        <w:tc>
          <w:tcPr>
            <w:tcW w:w="2608" w:type="dxa"/>
          </w:tcPr>
          <w:p w:rsidR="00294DAF" w:rsidRPr="00124636" w:rsidRDefault="00294DAF" w:rsidP="00124636">
            <w:pPr>
              <w:pStyle w:val="Table"/>
            </w:pPr>
            <w:r w:rsidRPr="00124636"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934" w:type="dxa"/>
          </w:tcPr>
          <w:p w:rsidR="00294DAF" w:rsidRPr="00124636" w:rsidRDefault="00294DAF" w:rsidP="00124636">
            <w:pPr>
              <w:pStyle w:val="Table"/>
            </w:pPr>
            <w:r w:rsidRPr="00124636">
              <w:t>процентов</w:t>
            </w:r>
          </w:p>
        </w:tc>
        <w:tc>
          <w:tcPr>
            <w:tcW w:w="615" w:type="dxa"/>
          </w:tcPr>
          <w:p w:rsidR="00294DAF" w:rsidRPr="00124636" w:rsidRDefault="00294DAF" w:rsidP="00124636">
            <w:pPr>
              <w:pStyle w:val="Table"/>
            </w:pPr>
            <w:r w:rsidRPr="00124636">
              <w:t>0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0</w:t>
            </w:r>
          </w:p>
        </w:tc>
        <w:tc>
          <w:tcPr>
            <w:tcW w:w="577" w:type="dxa"/>
          </w:tcPr>
          <w:p w:rsidR="00294DAF" w:rsidRPr="00124636" w:rsidRDefault="00294DAF" w:rsidP="00124636">
            <w:pPr>
              <w:pStyle w:val="Table"/>
            </w:pPr>
            <w:r w:rsidRPr="00124636">
              <w:t>0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0</w:t>
            </w:r>
          </w:p>
        </w:tc>
        <w:tc>
          <w:tcPr>
            <w:tcW w:w="654" w:type="dxa"/>
          </w:tcPr>
          <w:p w:rsidR="00294DAF" w:rsidRPr="00124636" w:rsidRDefault="00294DAF" w:rsidP="00124636">
            <w:pPr>
              <w:pStyle w:val="Table"/>
            </w:pPr>
            <w:r w:rsidRPr="00124636">
              <w:t>0</w:t>
            </w:r>
          </w:p>
        </w:tc>
        <w:tc>
          <w:tcPr>
            <w:tcW w:w="576" w:type="dxa"/>
          </w:tcPr>
          <w:p w:rsidR="00294DAF" w:rsidRPr="00124636" w:rsidRDefault="00294DAF" w:rsidP="00124636">
            <w:pPr>
              <w:pStyle w:val="Table"/>
            </w:pPr>
            <w:r w:rsidRPr="00124636">
              <w:t>0</w:t>
            </w:r>
          </w:p>
        </w:tc>
        <w:tc>
          <w:tcPr>
            <w:tcW w:w="2036" w:type="dxa"/>
            <w:gridSpan w:val="2"/>
          </w:tcPr>
          <w:p w:rsidR="00294DAF" w:rsidRPr="00124636" w:rsidRDefault="00294DAF" w:rsidP="00124636">
            <w:pPr>
              <w:pStyle w:val="Table"/>
            </w:pPr>
            <w:r w:rsidRPr="00124636">
              <w:t xml:space="preserve">Всем детям в возрасте </w:t>
            </w:r>
            <w:r w:rsidRPr="00124636">
              <w:br/>
              <w:t>от 3 до 7 лет будет предоставлена возможность получения дошкольного образования (услуги негосударственного дошкольного образования высокозатратны, поэтому малопривлекательны для бизнеса, несмотря на предоставленные согласно Закону Кемеровской области от 19 июля 2011г.</w:t>
            </w:r>
            <w:r>
              <w:t xml:space="preserve"> </w:t>
            </w:r>
            <w:r w:rsidRPr="00124636">
              <w:t>№ 87-ОЗ «О налоговых льготах негосударственным дошкольным образовательным учреждениям» льготы)</w:t>
            </w:r>
          </w:p>
        </w:tc>
      </w:tr>
      <w:tr w:rsidR="00294DAF" w:rsidRPr="00124636">
        <w:tc>
          <w:tcPr>
            <w:tcW w:w="417" w:type="dxa"/>
          </w:tcPr>
          <w:p w:rsidR="00294DAF" w:rsidRPr="00124636" w:rsidRDefault="00294DAF" w:rsidP="00124636">
            <w:pPr>
              <w:pStyle w:val="Table"/>
            </w:pPr>
            <w:r w:rsidRPr="00124636">
              <w:t>3</w:t>
            </w:r>
          </w:p>
        </w:tc>
        <w:tc>
          <w:tcPr>
            <w:tcW w:w="2608" w:type="dxa"/>
          </w:tcPr>
          <w:p w:rsidR="00294DAF" w:rsidRPr="00124636" w:rsidRDefault="00294DAF" w:rsidP="00124636">
            <w:pPr>
              <w:pStyle w:val="Table"/>
            </w:pPr>
            <w:r w:rsidRPr="00124636">
              <w:t>Удельный вес муниципальных образований Кемеровской области,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дошкольных образовательных организаций</w:t>
            </w:r>
          </w:p>
        </w:tc>
        <w:tc>
          <w:tcPr>
            <w:tcW w:w="934" w:type="dxa"/>
          </w:tcPr>
          <w:p w:rsidR="00294DAF" w:rsidRPr="00124636" w:rsidRDefault="00294DAF" w:rsidP="00124636">
            <w:pPr>
              <w:pStyle w:val="Table"/>
            </w:pPr>
            <w:r w:rsidRPr="00124636">
              <w:t>процентов</w:t>
            </w:r>
          </w:p>
        </w:tc>
        <w:tc>
          <w:tcPr>
            <w:tcW w:w="615" w:type="dxa"/>
          </w:tcPr>
          <w:p w:rsidR="00294DAF" w:rsidRPr="00124636" w:rsidRDefault="00294DAF" w:rsidP="00124636">
            <w:pPr>
              <w:pStyle w:val="Table"/>
            </w:pPr>
            <w:r w:rsidRPr="00124636">
              <w:t>-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50</w:t>
            </w:r>
          </w:p>
        </w:tc>
        <w:tc>
          <w:tcPr>
            <w:tcW w:w="577" w:type="dxa"/>
          </w:tcPr>
          <w:p w:rsidR="00294DAF" w:rsidRPr="00124636" w:rsidRDefault="00294DAF" w:rsidP="00124636">
            <w:pPr>
              <w:pStyle w:val="Table"/>
            </w:pPr>
            <w:r w:rsidRPr="00124636">
              <w:t>90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654" w:type="dxa"/>
          </w:tcPr>
          <w:p w:rsidR="00294DAF" w:rsidRPr="00124636" w:rsidRDefault="00294DAF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576" w:type="dxa"/>
          </w:tcPr>
          <w:p w:rsidR="00294DAF" w:rsidRPr="00124636" w:rsidRDefault="00294DAF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2036" w:type="dxa"/>
            <w:gridSpan w:val="2"/>
          </w:tcPr>
          <w:p w:rsidR="00294DAF" w:rsidRPr="00124636" w:rsidRDefault="00294DAF" w:rsidP="00124636">
            <w:pPr>
              <w:pStyle w:val="Table"/>
            </w:pPr>
            <w:r w:rsidRPr="00124636">
              <w:t>Будет внедрена система оценки деятельности дошкольных образовательных организаций</w:t>
            </w:r>
          </w:p>
        </w:tc>
      </w:tr>
      <w:tr w:rsidR="00294DAF" w:rsidRPr="00124636">
        <w:tc>
          <w:tcPr>
            <w:tcW w:w="417" w:type="dxa"/>
          </w:tcPr>
          <w:p w:rsidR="00294DAF" w:rsidRPr="00124636" w:rsidRDefault="00294DAF" w:rsidP="00124636">
            <w:pPr>
              <w:pStyle w:val="Table"/>
            </w:pPr>
            <w:r w:rsidRPr="00124636">
              <w:t>4</w:t>
            </w:r>
          </w:p>
        </w:tc>
        <w:tc>
          <w:tcPr>
            <w:tcW w:w="2608" w:type="dxa"/>
          </w:tcPr>
          <w:p w:rsidR="00294DAF" w:rsidRPr="00124636" w:rsidRDefault="00294DAF" w:rsidP="00124636">
            <w:pPr>
              <w:pStyle w:val="Table"/>
            </w:pPr>
            <w:r w:rsidRPr="00124636"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</w:p>
        </w:tc>
        <w:tc>
          <w:tcPr>
            <w:tcW w:w="934" w:type="dxa"/>
          </w:tcPr>
          <w:p w:rsidR="00294DAF" w:rsidRPr="00124636" w:rsidRDefault="00294DAF" w:rsidP="00124636">
            <w:pPr>
              <w:pStyle w:val="Table"/>
            </w:pPr>
            <w:r w:rsidRPr="00124636">
              <w:t>процентов</w:t>
            </w:r>
          </w:p>
        </w:tc>
        <w:tc>
          <w:tcPr>
            <w:tcW w:w="615" w:type="dxa"/>
          </w:tcPr>
          <w:p w:rsidR="00294DAF" w:rsidRPr="00124636" w:rsidRDefault="00294DAF" w:rsidP="00124636">
            <w:pPr>
              <w:pStyle w:val="Table"/>
            </w:pPr>
            <w:r w:rsidRPr="00124636">
              <w:t>95,7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577" w:type="dxa"/>
          </w:tcPr>
          <w:p w:rsidR="00294DAF" w:rsidRPr="00124636" w:rsidRDefault="00294DAF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654" w:type="dxa"/>
          </w:tcPr>
          <w:p w:rsidR="00294DAF" w:rsidRPr="00124636" w:rsidRDefault="00294DAF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576" w:type="dxa"/>
          </w:tcPr>
          <w:p w:rsidR="00294DAF" w:rsidRPr="00124636" w:rsidRDefault="00294DAF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2036" w:type="dxa"/>
            <w:gridSpan w:val="2"/>
            <w:vMerge w:val="restart"/>
          </w:tcPr>
          <w:p w:rsidR="00294DAF" w:rsidRPr="00124636" w:rsidRDefault="00294DAF" w:rsidP="00124636">
            <w:pPr>
              <w:pStyle w:val="Table"/>
            </w:pPr>
            <w:r w:rsidRPr="00124636">
              <w:t xml:space="preserve"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образования. </w:t>
            </w:r>
          </w:p>
          <w:p w:rsidR="00294DAF" w:rsidRPr="00124636" w:rsidRDefault="00294DAF" w:rsidP="00124636">
            <w:pPr>
              <w:pStyle w:val="Table"/>
            </w:pPr>
            <w:r w:rsidRPr="00124636">
              <w:t xml:space="preserve">Целевое значение указанного показателя: </w:t>
            </w:r>
          </w:p>
          <w:p w:rsidR="00294DAF" w:rsidRPr="00124636" w:rsidRDefault="00294DAF" w:rsidP="00124636">
            <w:pPr>
              <w:pStyle w:val="Table"/>
            </w:pPr>
            <w:r w:rsidRPr="00124636">
              <w:t>в 2013 году –</w:t>
            </w:r>
            <w:r>
              <w:t xml:space="preserve"> </w:t>
            </w:r>
            <w:r w:rsidRPr="00124636">
              <w:t>23 818 руб.;</w:t>
            </w:r>
          </w:p>
          <w:p w:rsidR="00294DAF" w:rsidRPr="00124636" w:rsidRDefault="00294DAF" w:rsidP="00124636">
            <w:pPr>
              <w:pStyle w:val="Table"/>
            </w:pPr>
            <w:r w:rsidRPr="00124636">
              <w:t>в 2014 году –</w:t>
            </w:r>
            <w:r>
              <w:t xml:space="preserve"> </w:t>
            </w:r>
            <w:r w:rsidRPr="00124636">
              <w:t>26038 руб.;</w:t>
            </w:r>
          </w:p>
          <w:p w:rsidR="00294DAF" w:rsidRPr="00124636" w:rsidRDefault="00294DAF" w:rsidP="00124636">
            <w:pPr>
              <w:pStyle w:val="Table"/>
            </w:pPr>
            <w:r w:rsidRPr="00124636">
              <w:t>в 2015 году –</w:t>
            </w:r>
            <w:r>
              <w:t xml:space="preserve"> </w:t>
            </w:r>
            <w:r w:rsidRPr="00124636">
              <w:t>28258 руб.;</w:t>
            </w:r>
          </w:p>
          <w:p w:rsidR="00294DAF" w:rsidRPr="00124636" w:rsidRDefault="00294DAF" w:rsidP="00124636">
            <w:pPr>
              <w:pStyle w:val="Table"/>
            </w:pPr>
            <w:r w:rsidRPr="00124636">
              <w:t>в 2016 году –</w:t>
            </w:r>
            <w:r>
              <w:t xml:space="preserve"> </w:t>
            </w:r>
            <w:r w:rsidRPr="00124636">
              <w:t>30574 руб.;</w:t>
            </w:r>
          </w:p>
          <w:p w:rsidR="00294DAF" w:rsidRPr="00124636" w:rsidRDefault="00294DAF" w:rsidP="00124636">
            <w:pPr>
              <w:pStyle w:val="Table"/>
            </w:pPr>
            <w:r w:rsidRPr="00124636">
              <w:t>в 2017 году –</w:t>
            </w:r>
            <w:r>
              <w:t xml:space="preserve"> </w:t>
            </w:r>
            <w:r w:rsidRPr="00124636">
              <w:t>33072 руб.;</w:t>
            </w:r>
          </w:p>
          <w:p w:rsidR="00294DAF" w:rsidRPr="00124636" w:rsidRDefault="00294DAF" w:rsidP="00124636">
            <w:pPr>
              <w:pStyle w:val="Table"/>
            </w:pPr>
            <w:r w:rsidRPr="00124636">
              <w:t>в 2018 году –</w:t>
            </w:r>
            <w:r>
              <w:t xml:space="preserve"> </w:t>
            </w:r>
            <w:r w:rsidRPr="00124636">
              <w:t>35733 руб.</w:t>
            </w:r>
          </w:p>
        </w:tc>
      </w:tr>
      <w:tr w:rsidR="00294DAF" w:rsidRPr="00124636">
        <w:tc>
          <w:tcPr>
            <w:tcW w:w="417" w:type="dxa"/>
          </w:tcPr>
          <w:p w:rsidR="00294DAF" w:rsidRPr="00124636" w:rsidRDefault="00294DAF" w:rsidP="00124636">
            <w:pPr>
              <w:pStyle w:val="Table"/>
            </w:pPr>
          </w:p>
        </w:tc>
        <w:tc>
          <w:tcPr>
            <w:tcW w:w="2608" w:type="dxa"/>
          </w:tcPr>
          <w:p w:rsidR="00294DAF" w:rsidRPr="00124636" w:rsidRDefault="00294DAF" w:rsidP="00124636">
            <w:pPr>
              <w:pStyle w:val="Table"/>
            </w:pPr>
          </w:p>
        </w:tc>
        <w:tc>
          <w:tcPr>
            <w:tcW w:w="934" w:type="dxa"/>
          </w:tcPr>
          <w:p w:rsidR="00294DAF" w:rsidRPr="00124636" w:rsidRDefault="00294DAF" w:rsidP="00124636">
            <w:pPr>
              <w:pStyle w:val="Table"/>
            </w:pPr>
          </w:p>
        </w:tc>
        <w:tc>
          <w:tcPr>
            <w:tcW w:w="615" w:type="dxa"/>
          </w:tcPr>
          <w:p w:rsidR="00294DAF" w:rsidRPr="00124636" w:rsidRDefault="00294DAF" w:rsidP="00124636">
            <w:pPr>
              <w:pStyle w:val="Table"/>
            </w:pP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</w:p>
        </w:tc>
        <w:tc>
          <w:tcPr>
            <w:tcW w:w="577" w:type="dxa"/>
          </w:tcPr>
          <w:p w:rsidR="00294DAF" w:rsidRPr="00124636" w:rsidRDefault="00294DAF" w:rsidP="00124636">
            <w:pPr>
              <w:pStyle w:val="Table"/>
            </w:pP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</w:p>
        </w:tc>
        <w:tc>
          <w:tcPr>
            <w:tcW w:w="654" w:type="dxa"/>
          </w:tcPr>
          <w:p w:rsidR="00294DAF" w:rsidRPr="00124636" w:rsidRDefault="00294DAF" w:rsidP="00124636">
            <w:pPr>
              <w:pStyle w:val="Table"/>
            </w:pPr>
          </w:p>
        </w:tc>
        <w:tc>
          <w:tcPr>
            <w:tcW w:w="576" w:type="dxa"/>
          </w:tcPr>
          <w:p w:rsidR="00294DAF" w:rsidRPr="00124636" w:rsidRDefault="00294DAF" w:rsidP="00124636">
            <w:pPr>
              <w:pStyle w:val="Table"/>
            </w:pPr>
          </w:p>
        </w:tc>
        <w:tc>
          <w:tcPr>
            <w:tcW w:w="2036" w:type="dxa"/>
            <w:gridSpan w:val="2"/>
            <w:vMerge/>
          </w:tcPr>
          <w:p w:rsidR="00294DAF" w:rsidRPr="00124636" w:rsidRDefault="00294DAF" w:rsidP="00124636">
            <w:pPr>
              <w:pStyle w:val="Table"/>
            </w:pPr>
          </w:p>
        </w:tc>
      </w:tr>
      <w:tr w:rsidR="00294DAF" w:rsidRPr="00124636">
        <w:tc>
          <w:tcPr>
            <w:tcW w:w="417" w:type="dxa"/>
          </w:tcPr>
          <w:p w:rsidR="00294DAF" w:rsidRPr="00124636" w:rsidRDefault="00294DAF" w:rsidP="00124636">
            <w:pPr>
              <w:pStyle w:val="Table"/>
            </w:pPr>
            <w:r w:rsidRPr="00124636">
              <w:t>5.</w:t>
            </w:r>
          </w:p>
        </w:tc>
        <w:tc>
          <w:tcPr>
            <w:tcW w:w="2608" w:type="dxa"/>
          </w:tcPr>
          <w:p w:rsidR="00294DAF" w:rsidRPr="00124636" w:rsidRDefault="00294DAF" w:rsidP="00124636">
            <w:pPr>
              <w:pStyle w:val="Table"/>
            </w:pPr>
            <w:r w:rsidRPr="00124636">
              <w:t>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подготовку, в общей численности педагогических и руководящих работников дошкольных образовательных организаций до 100 % к 2016 году</w:t>
            </w:r>
            <w:r>
              <w:t xml:space="preserve"> </w:t>
            </w:r>
          </w:p>
        </w:tc>
        <w:tc>
          <w:tcPr>
            <w:tcW w:w="934" w:type="dxa"/>
          </w:tcPr>
          <w:p w:rsidR="00294DAF" w:rsidRPr="00124636" w:rsidRDefault="00294DAF" w:rsidP="00124636">
            <w:pPr>
              <w:pStyle w:val="Table"/>
            </w:pPr>
            <w:r w:rsidRPr="00124636">
              <w:t>процентов</w:t>
            </w:r>
          </w:p>
        </w:tc>
        <w:tc>
          <w:tcPr>
            <w:tcW w:w="615" w:type="dxa"/>
          </w:tcPr>
          <w:p w:rsidR="00294DAF" w:rsidRPr="00124636" w:rsidRDefault="00294DAF" w:rsidP="00124636">
            <w:pPr>
              <w:pStyle w:val="Table"/>
            </w:pPr>
            <w:r w:rsidRPr="00124636">
              <w:t>75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85</w:t>
            </w:r>
          </w:p>
        </w:tc>
        <w:tc>
          <w:tcPr>
            <w:tcW w:w="577" w:type="dxa"/>
          </w:tcPr>
          <w:p w:rsidR="00294DAF" w:rsidRPr="00124636" w:rsidRDefault="00294DAF" w:rsidP="00124636">
            <w:pPr>
              <w:pStyle w:val="Table"/>
            </w:pPr>
            <w:r w:rsidRPr="00124636">
              <w:t>95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654" w:type="dxa"/>
          </w:tcPr>
          <w:p w:rsidR="00294DAF" w:rsidRPr="00124636" w:rsidRDefault="00294DAF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576" w:type="dxa"/>
          </w:tcPr>
          <w:p w:rsidR="00294DAF" w:rsidRPr="00124636" w:rsidRDefault="00294DAF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2036" w:type="dxa"/>
            <w:gridSpan w:val="2"/>
          </w:tcPr>
          <w:p w:rsidR="00294DAF" w:rsidRPr="00124636" w:rsidRDefault="00294DAF" w:rsidP="00124636">
            <w:pPr>
              <w:pStyle w:val="Table"/>
            </w:pPr>
            <w:r w:rsidRPr="00124636">
              <w:t>Все педагогические</w:t>
            </w:r>
            <w:r>
              <w:t xml:space="preserve"> </w:t>
            </w:r>
            <w:r w:rsidRPr="00124636">
              <w:t>и руководящие работники будут 1 раз в 3 года повышать квалификацию или профессиональную подготовку</w:t>
            </w:r>
          </w:p>
        </w:tc>
      </w:tr>
      <w:tr w:rsidR="00294DAF" w:rsidRPr="00124636">
        <w:trPr>
          <w:gridAfter w:val="1"/>
          <w:wAfter w:w="81" w:type="dxa"/>
          <w:trHeight w:val="2379"/>
        </w:trPr>
        <w:tc>
          <w:tcPr>
            <w:tcW w:w="417" w:type="dxa"/>
          </w:tcPr>
          <w:p w:rsidR="00294DAF" w:rsidRPr="00124636" w:rsidRDefault="00294DAF" w:rsidP="00124636">
            <w:pPr>
              <w:pStyle w:val="Table"/>
            </w:pPr>
            <w:r w:rsidRPr="00124636">
              <w:t>6.</w:t>
            </w:r>
          </w:p>
        </w:tc>
        <w:tc>
          <w:tcPr>
            <w:tcW w:w="2608" w:type="dxa"/>
          </w:tcPr>
          <w:p w:rsidR="00294DAF" w:rsidRPr="00124636" w:rsidRDefault="00294DAF" w:rsidP="00124636">
            <w:pPr>
              <w:pStyle w:val="Table"/>
            </w:pPr>
            <w:r w:rsidRPr="00124636"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934" w:type="dxa"/>
          </w:tcPr>
          <w:p w:rsidR="00294DAF" w:rsidRPr="00124636" w:rsidRDefault="00294DAF" w:rsidP="00124636">
            <w:pPr>
              <w:pStyle w:val="Table"/>
            </w:pPr>
            <w:r w:rsidRPr="00124636">
              <w:t>процентов</w:t>
            </w:r>
          </w:p>
        </w:tc>
        <w:tc>
          <w:tcPr>
            <w:tcW w:w="615" w:type="dxa"/>
          </w:tcPr>
          <w:p w:rsidR="00294DAF" w:rsidRPr="00124636" w:rsidRDefault="00294DAF" w:rsidP="00124636">
            <w:pPr>
              <w:pStyle w:val="Table"/>
            </w:pPr>
            <w:r w:rsidRPr="00124636">
              <w:t>22,25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32,86</w:t>
            </w:r>
          </w:p>
        </w:tc>
        <w:tc>
          <w:tcPr>
            <w:tcW w:w="577" w:type="dxa"/>
          </w:tcPr>
          <w:p w:rsidR="00294DAF" w:rsidRPr="00124636" w:rsidRDefault="00294DAF" w:rsidP="00124636">
            <w:pPr>
              <w:pStyle w:val="Table"/>
            </w:pPr>
            <w:r w:rsidRPr="00124636">
              <w:t>36,92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37,21</w:t>
            </w:r>
          </w:p>
        </w:tc>
        <w:tc>
          <w:tcPr>
            <w:tcW w:w="654" w:type="dxa"/>
          </w:tcPr>
          <w:p w:rsidR="00294DAF" w:rsidRPr="00124636" w:rsidRDefault="00294DAF" w:rsidP="00124636">
            <w:pPr>
              <w:pStyle w:val="Table"/>
            </w:pPr>
            <w:r w:rsidRPr="00124636">
              <w:t>37,98</w:t>
            </w:r>
          </w:p>
        </w:tc>
        <w:tc>
          <w:tcPr>
            <w:tcW w:w="576" w:type="dxa"/>
          </w:tcPr>
          <w:p w:rsidR="00294DAF" w:rsidRPr="00124636" w:rsidRDefault="00294DAF" w:rsidP="00124636">
            <w:pPr>
              <w:pStyle w:val="Table"/>
            </w:pPr>
            <w:r w:rsidRPr="00124636">
              <w:t>38,28</w:t>
            </w:r>
          </w:p>
        </w:tc>
        <w:tc>
          <w:tcPr>
            <w:tcW w:w="1955" w:type="dxa"/>
          </w:tcPr>
          <w:p w:rsidR="00294DAF" w:rsidRPr="00124636" w:rsidRDefault="00294DAF" w:rsidP="00124636">
            <w:pPr>
              <w:pStyle w:val="Table"/>
            </w:pPr>
            <w:r w:rsidRPr="00124636">
              <w:t>Увеличение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</w:t>
            </w:r>
          </w:p>
        </w:tc>
      </w:tr>
      <w:tr w:rsidR="00294DAF" w:rsidRPr="00124636">
        <w:trPr>
          <w:gridAfter w:val="1"/>
          <w:wAfter w:w="81" w:type="dxa"/>
        </w:trPr>
        <w:tc>
          <w:tcPr>
            <w:tcW w:w="417" w:type="dxa"/>
          </w:tcPr>
          <w:p w:rsidR="00294DAF" w:rsidRPr="00124636" w:rsidRDefault="00294DAF" w:rsidP="00124636">
            <w:pPr>
              <w:pStyle w:val="Table"/>
            </w:pPr>
            <w:r w:rsidRPr="00124636">
              <w:t>7.</w:t>
            </w:r>
          </w:p>
        </w:tc>
        <w:tc>
          <w:tcPr>
            <w:tcW w:w="2608" w:type="dxa"/>
          </w:tcPr>
          <w:p w:rsidR="00294DAF" w:rsidRPr="00124636" w:rsidRDefault="00294DAF" w:rsidP="00124636">
            <w:pPr>
              <w:pStyle w:val="Table"/>
            </w:pPr>
            <w:r w:rsidRPr="00124636"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934" w:type="dxa"/>
          </w:tcPr>
          <w:p w:rsidR="00294DAF" w:rsidRPr="00124636" w:rsidRDefault="00294DAF" w:rsidP="00124636">
            <w:pPr>
              <w:pStyle w:val="Table"/>
            </w:pPr>
            <w:r w:rsidRPr="00124636">
              <w:t>процентов</w:t>
            </w:r>
          </w:p>
        </w:tc>
        <w:tc>
          <w:tcPr>
            <w:tcW w:w="615" w:type="dxa"/>
          </w:tcPr>
          <w:p w:rsidR="00294DAF" w:rsidRPr="00124636" w:rsidRDefault="00294DAF" w:rsidP="00124636">
            <w:pPr>
              <w:pStyle w:val="Table"/>
            </w:pPr>
            <w:r w:rsidRPr="00124636">
              <w:t>23,08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23,61</w:t>
            </w:r>
          </w:p>
        </w:tc>
        <w:tc>
          <w:tcPr>
            <w:tcW w:w="577" w:type="dxa"/>
          </w:tcPr>
          <w:p w:rsidR="00294DAF" w:rsidRPr="00124636" w:rsidRDefault="00294DAF" w:rsidP="00124636">
            <w:pPr>
              <w:pStyle w:val="Table"/>
            </w:pPr>
            <w:r w:rsidRPr="00124636">
              <w:t>23,26</w:t>
            </w:r>
          </w:p>
        </w:tc>
        <w:tc>
          <w:tcPr>
            <w:tcW w:w="578" w:type="dxa"/>
          </w:tcPr>
          <w:p w:rsidR="00294DAF" w:rsidRPr="00124636" w:rsidRDefault="00294DAF" w:rsidP="00124636">
            <w:pPr>
              <w:pStyle w:val="Table"/>
            </w:pPr>
            <w:r w:rsidRPr="00124636">
              <w:t>23,79</w:t>
            </w:r>
          </w:p>
        </w:tc>
        <w:tc>
          <w:tcPr>
            <w:tcW w:w="654" w:type="dxa"/>
          </w:tcPr>
          <w:p w:rsidR="00294DAF" w:rsidRPr="00124636" w:rsidRDefault="00294DAF" w:rsidP="00124636">
            <w:pPr>
              <w:pStyle w:val="Table"/>
            </w:pPr>
            <w:r w:rsidRPr="00124636">
              <w:t>24,09</w:t>
            </w:r>
          </w:p>
        </w:tc>
        <w:tc>
          <w:tcPr>
            <w:tcW w:w="576" w:type="dxa"/>
          </w:tcPr>
          <w:p w:rsidR="00294DAF" w:rsidRPr="00124636" w:rsidRDefault="00294DAF" w:rsidP="00124636">
            <w:pPr>
              <w:pStyle w:val="Table"/>
            </w:pPr>
            <w:r w:rsidRPr="00124636">
              <w:t>24,88</w:t>
            </w:r>
          </w:p>
        </w:tc>
        <w:tc>
          <w:tcPr>
            <w:tcW w:w="1955" w:type="dxa"/>
          </w:tcPr>
          <w:p w:rsidR="00294DAF" w:rsidRPr="00124636" w:rsidRDefault="00294DAF" w:rsidP="00124636">
            <w:pPr>
              <w:pStyle w:val="Table"/>
            </w:pPr>
            <w:r w:rsidRPr="00124636">
              <w:t>Дети в возрасте от 0 до 3 лет, которым будет предоставлена возможность получения дошкольного образования в дошкольных образовательных организациях</w:t>
            </w:r>
          </w:p>
        </w:tc>
      </w:tr>
    </w:tbl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jc w:val="center"/>
        <w:rPr>
          <w:b/>
          <w:bCs/>
          <w:sz w:val="30"/>
          <w:szCs w:val="30"/>
        </w:rPr>
      </w:pPr>
      <w:r w:rsidRPr="00124636">
        <w:rPr>
          <w:b/>
          <w:bCs/>
          <w:sz w:val="30"/>
          <w:szCs w:val="30"/>
        </w:rPr>
        <w:t>II. Изменения в общем образовании, направленные на повышение эффективности и качества услуг в сфере общего образования, соотнесенные с этапами перехода к эффективному контракту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rPr>
          <w:b/>
          <w:bCs/>
          <w:sz w:val="28"/>
          <w:szCs w:val="28"/>
        </w:rPr>
      </w:pPr>
      <w:r w:rsidRPr="00124636">
        <w:rPr>
          <w:b/>
          <w:bCs/>
          <w:sz w:val="28"/>
          <w:szCs w:val="28"/>
        </w:rPr>
        <w:t>1. Основные направления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Обеспечение достижения школьниками Крапивинского муниципального</w:t>
      </w:r>
      <w:r>
        <w:rPr>
          <w:rFonts w:eastAsia="SimSun"/>
        </w:rPr>
        <w:t xml:space="preserve"> </w:t>
      </w:r>
      <w:r w:rsidRPr="00124636">
        <w:rPr>
          <w:rFonts w:eastAsia="SimSun"/>
        </w:rPr>
        <w:t>района новых образовательных результатов включает в себя: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 xml:space="preserve">введение федеральных государственных образовательных стандартов; 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формирование системы мониторинга уровня образовательной подготовки и социализации школьников;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Обеспечение равного доступа к качественному образованию включает в себя: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внедрение системы оценки качества общего образования;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Введение эффективного контракта в общем образовании включает в себя: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информационное и мониторинговое сопровождение введения эффективного контракта.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rPr>
          <w:rFonts w:eastAsia="SimSun"/>
        </w:rPr>
      </w:pPr>
      <w:r w:rsidRPr="00124636">
        <w:rPr>
          <w:b/>
          <w:bCs/>
          <w:sz w:val="28"/>
          <w:szCs w:val="28"/>
        </w:rPr>
        <w:t>2. Ожидаемые результаты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Обеспечение достижения новых образовательных результатов предусматривает: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 xml:space="preserve">обеспечение обучения всех школьников по федеральным государственным образовательным стандартам; 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повышение качества подготовки школьников, которое оценивается в том числе по результатам их участия в международных сопоставительных исследованиях.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Обеспечение равного доступа к качественному образованию предусматривает: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сокращение отставания от средне кузбасского</w:t>
      </w:r>
      <w:r>
        <w:rPr>
          <w:rFonts w:eastAsia="SimSun"/>
        </w:rPr>
        <w:t xml:space="preserve"> </w:t>
      </w:r>
      <w:r w:rsidRPr="00124636">
        <w:rPr>
          <w:rFonts w:eastAsia="SimSun"/>
        </w:rPr>
        <w:t>уровня образовательных результатов выпускников школ, работающих в сложных социальных условиях.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Обновление кадрового состава и привлечение молодых талантливых педагогических работников для работы в школе</w:t>
      </w:r>
      <w:r>
        <w:rPr>
          <w:rFonts w:eastAsia="SimSun"/>
        </w:rPr>
        <w:t xml:space="preserve"> </w:t>
      </w:r>
      <w:r w:rsidRPr="00124636">
        <w:rPr>
          <w:rFonts w:eastAsia="SimSun"/>
        </w:rPr>
        <w:t>за счет ведения эффективного контракта в общем образовании.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rPr>
          <w:rFonts w:eastAsia="SimSun"/>
        </w:rPr>
      </w:pPr>
      <w:r w:rsidRPr="00124636">
        <w:rPr>
          <w:b/>
          <w:bCs/>
          <w:sz w:val="28"/>
          <w:szCs w:val="28"/>
        </w:rPr>
        <w:t>3. Основные количественные характеристики системы общего образования</w:t>
      </w:r>
    </w:p>
    <w:p w:rsidR="00294DAF" w:rsidRPr="00124636" w:rsidRDefault="00294DAF" w:rsidP="00124636">
      <w:pPr>
        <w:rPr>
          <w:rFonts w:eastAsia="SimSu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4"/>
        <w:gridCol w:w="1662"/>
        <w:gridCol w:w="553"/>
        <w:gridCol w:w="576"/>
        <w:gridCol w:w="578"/>
        <w:gridCol w:w="580"/>
        <w:gridCol w:w="582"/>
        <w:gridCol w:w="582"/>
        <w:gridCol w:w="546"/>
      </w:tblGrid>
      <w:tr w:rsidR="00294DAF" w:rsidRPr="00124636">
        <w:trPr>
          <w:cantSplit/>
          <w:trHeight w:val="315"/>
          <w:jc w:val="center"/>
        </w:trPr>
        <w:tc>
          <w:tcPr>
            <w:tcW w:w="2044" w:type="pct"/>
            <w:noWrap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Характеристики</w:t>
            </w:r>
          </w:p>
        </w:tc>
        <w:tc>
          <w:tcPr>
            <w:tcW w:w="868" w:type="pct"/>
            <w:noWrap/>
            <w:vAlign w:val="center"/>
          </w:tcPr>
          <w:p w:rsidR="00294DAF" w:rsidRPr="00124636" w:rsidRDefault="00294DAF" w:rsidP="00EE0834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Единица измерения</w:t>
            </w:r>
          </w:p>
        </w:tc>
        <w:tc>
          <w:tcPr>
            <w:tcW w:w="289" w:type="pct"/>
            <w:noWrap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2012</w:t>
            </w:r>
          </w:p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год</w:t>
            </w:r>
          </w:p>
        </w:tc>
        <w:tc>
          <w:tcPr>
            <w:tcW w:w="301" w:type="pct"/>
            <w:noWrap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2013</w:t>
            </w:r>
          </w:p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год</w:t>
            </w:r>
          </w:p>
        </w:tc>
        <w:tc>
          <w:tcPr>
            <w:tcW w:w="302" w:type="pct"/>
            <w:noWrap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2014</w:t>
            </w:r>
          </w:p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год</w:t>
            </w:r>
          </w:p>
        </w:tc>
        <w:tc>
          <w:tcPr>
            <w:tcW w:w="303" w:type="pct"/>
            <w:noWrap/>
            <w:vAlign w:val="center"/>
          </w:tcPr>
          <w:p w:rsidR="00294DAF" w:rsidRPr="00EE0834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EE0834">
              <w:rPr>
                <w:rFonts w:eastAsia="SimSun"/>
                <w:b/>
                <w:bCs/>
              </w:rPr>
              <w:t>2015</w:t>
            </w:r>
          </w:p>
          <w:p w:rsidR="00294DAF" w:rsidRPr="00EE0834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EE0834">
              <w:rPr>
                <w:rFonts w:eastAsia="SimSun"/>
                <w:b/>
                <w:bCs/>
              </w:rPr>
              <w:t>год</w:t>
            </w:r>
          </w:p>
        </w:tc>
        <w:tc>
          <w:tcPr>
            <w:tcW w:w="304" w:type="pct"/>
            <w:noWrap/>
            <w:vAlign w:val="center"/>
          </w:tcPr>
          <w:p w:rsidR="00294DAF" w:rsidRPr="00EE0834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EE0834">
              <w:rPr>
                <w:rFonts w:eastAsia="SimSun"/>
                <w:b/>
                <w:bCs/>
              </w:rPr>
              <w:t>2016</w:t>
            </w:r>
          </w:p>
          <w:p w:rsidR="00294DAF" w:rsidRPr="00EE0834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EE0834">
              <w:rPr>
                <w:rFonts w:eastAsia="SimSun"/>
                <w:b/>
                <w:bCs/>
              </w:rPr>
              <w:t>год</w:t>
            </w:r>
          </w:p>
        </w:tc>
        <w:tc>
          <w:tcPr>
            <w:tcW w:w="304" w:type="pct"/>
            <w:noWrap/>
            <w:vAlign w:val="center"/>
          </w:tcPr>
          <w:p w:rsidR="00294DAF" w:rsidRPr="00EE0834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EE0834">
              <w:rPr>
                <w:rFonts w:eastAsia="SimSun"/>
                <w:b/>
                <w:bCs/>
              </w:rPr>
              <w:t>2017</w:t>
            </w:r>
          </w:p>
          <w:p w:rsidR="00294DAF" w:rsidRPr="00EE0834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EE0834">
              <w:rPr>
                <w:rFonts w:eastAsia="SimSun"/>
                <w:b/>
                <w:bCs/>
              </w:rPr>
              <w:t>год</w:t>
            </w:r>
          </w:p>
        </w:tc>
        <w:tc>
          <w:tcPr>
            <w:tcW w:w="285" w:type="pct"/>
            <w:noWrap/>
            <w:vAlign w:val="center"/>
          </w:tcPr>
          <w:p w:rsidR="00294DAF" w:rsidRPr="00EE0834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EE0834">
              <w:rPr>
                <w:rFonts w:eastAsia="SimSun"/>
                <w:b/>
                <w:bCs/>
              </w:rPr>
              <w:t>2018</w:t>
            </w:r>
          </w:p>
          <w:p w:rsidR="00294DAF" w:rsidRPr="00EE0834" w:rsidRDefault="00294DAF" w:rsidP="00124636">
            <w:pPr>
              <w:pStyle w:val="Table"/>
              <w:rPr>
                <w:rFonts w:eastAsia="SimSun"/>
                <w:b/>
                <w:bCs/>
              </w:rPr>
            </w:pPr>
            <w:r w:rsidRPr="00EE0834">
              <w:rPr>
                <w:rFonts w:eastAsia="SimSun"/>
                <w:b/>
                <w:bCs/>
              </w:rPr>
              <w:t>год</w:t>
            </w:r>
          </w:p>
        </w:tc>
      </w:tr>
      <w:tr w:rsidR="00294DAF" w:rsidRPr="00124636">
        <w:trPr>
          <w:cantSplit/>
          <w:trHeight w:val="300"/>
          <w:jc w:val="center"/>
        </w:trPr>
        <w:tc>
          <w:tcPr>
            <w:tcW w:w="2044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детей и молодежи 7–17 лет</w:t>
            </w:r>
          </w:p>
        </w:tc>
        <w:tc>
          <w:tcPr>
            <w:tcW w:w="86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человек</w:t>
            </w:r>
          </w:p>
        </w:tc>
        <w:tc>
          <w:tcPr>
            <w:tcW w:w="289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2,9</w:t>
            </w:r>
          </w:p>
        </w:tc>
        <w:tc>
          <w:tcPr>
            <w:tcW w:w="301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302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2,94</w:t>
            </w:r>
          </w:p>
        </w:tc>
        <w:tc>
          <w:tcPr>
            <w:tcW w:w="303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3,02</w:t>
            </w:r>
          </w:p>
        </w:tc>
        <w:tc>
          <w:tcPr>
            <w:tcW w:w="304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3,12</w:t>
            </w:r>
          </w:p>
        </w:tc>
        <w:tc>
          <w:tcPr>
            <w:tcW w:w="304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3,23</w:t>
            </w:r>
          </w:p>
        </w:tc>
        <w:tc>
          <w:tcPr>
            <w:tcW w:w="285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3,32</w:t>
            </w:r>
          </w:p>
        </w:tc>
      </w:tr>
      <w:tr w:rsidR="00294DAF" w:rsidRPr="00124636">
        <w:trPr>
          <w:cantSplit/>
          <w:trHeight w:val="300"/>
          <w:jc w:val="center"/>
        </w:trPr>
        <w:tc>
          <w:tcPr>
            <w:tcW w:w="204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86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человек</w:t>
            </w:r>
          </w:p>
        </w:tc>
        <w:tc>
          <w:tcPr>
            <w:tcW w:w="289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2,4</w:t>
            </w:r>
          </w:p>
        </w:tc>
        <w:tc>
          <w:tcPr>
            <w:tcW w:w="301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2,5</w:t>
            </w:r>
          </w:p>
        </w:tc>
        <w:tc>
          <w:tcPr>
            <w:tcW w:w="302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2,48</w:t>
            </w:r>
          </w:p>
        </w:tc>
        <w:tc>
          <w:tcPr>
            <w:tcW w:w="303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2,60</w:t>
            </w:r>
          </w:p>
        </w:tc>
        <w:tc>
          <w:tcPr>
            <w:tcW w:w="304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2,71</w:t>
            </w:r>
          </w:p>
        </w:tc>
        <w:tc>
          <w:tcPr>
            <w:tcW w:w="304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2,79</w:t>
            </w:r>
          </w:p>
        </w:tc>
        <w:tc>
          <w:tcPr>
            <w:tcW w:w="285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2,86</w:t>
            </w:r>
          </w:p>
        </w:tc>
      </w:tr>
      <w:tr w:rsidR="00294DAF" w:rsidRPr="00124636">
        <w:trPr>
          <w:cantSplit/>
          <w:trHeight w:val="300"/>
          <w:jc w:val="center"/>
        </w:trPr>
        <w:tc>
          <w:tcPr>
            <w:tcW w:w="204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учащихся по программам общего образования в расчете на 1 учителя</w:t>
            </w:r>
          </w:p>
        </w:tc>
        <w:tc>
          <w:tcPr>
            <w:tcW w:w="86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человек</w:t>
            </w:r>
          </w:p>
        </w:tc>
        <w:tc>
          <w:tcPr>
            <w:tcW w:w="289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11,7</w:t>
            </w:r>
          </w:p>
        </w:tc>
        <w:tc>
          <w:tcPr>
            <w:tcW w:w="301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12,4</w:t>
            </w:r>
          </w:p>
        </w:tc>
        <w:tc>
          <w:tcPr>
            <w:tcW w:w="302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12,8</w:t>
            </w:r>
          </w:p>
        </w:tc>
        <w:tc>
          <w:tcPr>
            <w:tcW w:w="303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15,6</w:t>
            </w:r>
          </w:p>
        </w:tc>
        <w:tc>
          <w:tcPr>
            <w:tcW w:w="304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15,8</w:t>
            </w:r>
          </w:p>
        </w:tc>
        <w:tc>
          <w:tcPr>
            <w:tcW w:w="304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15,9</w:t>
            </w:r>
          </w:p>
        </w:tc>
        <w:tc>
          <w:tcPr>
            <w:tcW w:w="285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16,0</w:t>
            </w:r>
          </w:p>
        </w:tc>
      </w:tr>
      <w:tr w:rsidR="00294DAF" w:rsidRPr="00124636">
        <w:trPr>
          <w:cantSplit/>
          <w:trHeight w:val="300"/>
          <w:jc w:val="center"/>
        </w:trPr>
        <w:tc>
          <w:tcPr>
            <w:tcW w:w="2044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обучающиеся 1-8-х классов)</w:t>
            </w:r>
          </w:p>
        </w:tc>
        <w:tc>
          <w:tcPr>
            <w:tcW w:w="86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89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24</w:t>
            </w:r>
          </w:p>
        </w:tc>
        <w:tc>
          <w:tcPr>
            <w:tcW w:w="301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39</w:t>
            </w:r>
          </w:p>
        </w:tc>
        <w:tc>
          <w:tcPr>
            <w:tcW w:w="302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45</w:t>
            </w:r>
          </w:p>
        </w:tc>
        <w:tc>
          <w:tcPr>
            <w:tcW w:w="303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56</w:t>
            </w:r>
          </w:p>
        </w:tc>
        <w:tc>
          <w:tcPr>
            <w:tcW w:w="304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67</w:t>
            </w:r>
          </w:p>
        </w:tc>
        <w:tc>
          <w:tcPr>
            <w:tcW w:w="304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78</w:t>
            </w:r>
          </w:p>
        </w:tc>
        <w:tc>
          <w:tcPr>
            <w:tcW w:w="285" w:type="pct"/>
            <w:noWrap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90</w:t>
            </w:r>
          </w:p>
        </w:tc>
      </w:tr>
    </w:tbl>
    <w:p w:rsidR="00294DAF" w:rsidRPr="00124636" w:rsidRDefault="00294DAF" w:rsidP="00124636">
      <w:pPr>
        <w:numPr>
          <w:ilvl w:val="0"/>
          <w:numId w:val="43"/>
        </w:numPr>
        <w:rPr>
          <w:b/>
          <w:bCs/>
          <w:sz w:val="28"/>
          <w:szCs w:val="28"/>
        </w:rPr>
      </w:pPr>
      <w:r w:rsidRPr="00124636">
        <w:rPr>
          <w:b/>
          <w:bCs/>
          <w:sz w:val="28"/>
          <w:szCs w:val="28"/>
        </w:rPr>
        <w:t>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294DAF" w:rsidRPr="00124636" w:rsidRDefault="00294DAF" w:rsidP="00124636">
      <w:pPr>
        <w:rPr>
          <w:rFonts w:eastAsia="SimSu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3381"/>
        <w:gridCol w:w="2466"/>
        <w:gridCol w:w="1005"/>
        <w:gridCol w:w="2217"/>
      </w:tblGrid>
      <w:tr w:rsidR="00294DAF" w:rsidRPr="00124636">
        <w:tc>
          <w:tcPr>
            <w:tcW w:w="263" w:type="pct"/>
            <w:vAlign w:val="center"/>
          </w:tcPr>
          <w:p w:rsidR="00294DAF" w:rsidRPr="00124636" w:rsidRDefault="00294DAF" w:rsidP="00EE0834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№п/п</w:t>
            </w:r>
          </w:p>
        </w:tc>
        <w:tc>
          <w:tcPr>
            <w:tcW w:w="1766" w:type="pct"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Наименование</w:t>
            </w:r>
          </w:p>
        </w:tc>
        <w:tc>
          <w:tcPr>
            <w:tcW w:w="1288" w:type="pct"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Ответственные исполнители</w:t>
            </w:r>
          </w:p>
        </w:tc>
        <w:tc>
          <w:tcPr>
            <w:tcW w:w="525" w:type="pct"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Сроки реализации</w:t>
            </w:r>
          </w:p>
        </w:tc>
        <w:tc>
          <w:tcPr>
            <w:tcW w:w="1158" w:type="pct"/>
            <w:vAlign w:val="center"/>
          </w:tcPr>
          <w:p w:rsidR="00294DAF" w:rsidRPr="00124636" w:rsidRDefault="00294DAF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Показатели</w:t>
            </w:r>
          </w:p>
        </w:tc>
      </w:tr>
      <w:tr w:rsidR="00294DAF" w:rsidRPr="00124636">
        <w:tc>
          <w:tcPr>
            <w:tcW w:w="263" w:type="pct"/>
            <w:vAlign w:val="center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766" w:type="pct"/>
            <w:vAlign w:val="center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1288" w:type="pct"/>
            <w:vAlign w:val="center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525" w:type="pct"/>
            <w:vAlign w:val="center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1158" w:type="pct"/>
            <w:vAlign w:val="center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</w:tr>
      <w:tr w:rsidR="00294DAF" w:rsidRPr="00124636">
        <w:tc>
          <w:tcPr>
            <w:tcW w:w="5000" w:type="pct"/>
            <w:gridSpan w:val="5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I. Достижение новых качественных образовательных результатов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Комплекс мероприятий по обеспечению условий для внедрения ФГОС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1.1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Начального общего образования, включая: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планирование и создание условий для обучения школьников по ФГОС;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закупку оборудования и материалов, учебников и методических пособий за счет учебных расходов и привлеченных средств;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повышение квалификации педагогических работников (прохождение курсов повышения квалификации в КРИПКиПРО);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развитие сети муниципальных методических объединений и муниципальных методических площадок;</w:t>
            </w:r>
            <w:r>
              <w:rPr>
                <w:rFonts w:eastAsia="SimSun"/>
              </w:rPr>
              <w:t xml:space="preserve">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создание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муниципальной сети по обмену передовым опытом;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руководители образовательных организаций общего образования,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учителя общеобразовательных организаций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2014 –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обучающихся организаций общего образования, обучающихся по федеральному государственному образовательному стандарту начального общего образования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1.2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Основного общего образования,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включая: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 планирование и создание условий для обучения школьников по ФГОС;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закупку оборудования и материалов, учебников и методических пособий за счет учебных расходов и привлеченных средств;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повышение квалификации педагогических работников (прохождение курсов повышения квалификации в КРИПКиПРО);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развитие сети муниципальных методических объединений и муниципальных методических площадок;</w:t>
            </w:r>
            <w:r>
              <w:rPr>
                <w:rFonts w:eastAsia="SimSun"/>
              </w:rPr>
              <w:t xml:space="preserve"> </w:t>
            </w:r>
          </w:p>
          <w:p w:rsidR="00294DAF" w:rsidRPr="00124636" w:rsidRDefault="00294DAF" w:rsidP="00EE0834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создание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муниципальной сети по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обмену передовым опытом (сетевое сообщество);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руководители образовательных организаций общего образования,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учителя общеобразовательных организаций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обучающихся организаций общего образования, обучающихся по федеральному государственному образовательному стандарту основного общего образования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Формирование системы мониторинга уровня образовательной подготовки и социализации школьников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2.1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Оптимизация работы центров мониторинга, их оборудование, проведение сбора и обработки первичных данных,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образовательных</w:t>
            </w:r>
            <w:r>
              <w:rPr>
                <w:rFonts w:eastAsia="SimSun"/>
              </w:rPr>
              <w:t xml:space="preserve"> организаций общего образования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Нормативный правовой акт, утверждающий мероприятия по результатам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мониторингов 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3.1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Участие в российских и международных сопоставительных исследованиях образовательных достижений школьников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руководители образовательных организаций общего образования,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учителя общеобразовательных организаций 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2014 год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Использование результатов участия обучающихся Крапивинского муниципального района в российских и международных сопоставительных исследованиях образовательных достижений школьников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3.2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Подготовка муниципальных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2015–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Утвержденные муниципальные 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3.3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Проведение апробации разработанных рекомендаций в форматах: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повышения квалификации педагогических работников в форме мастер-классов и педагогических мастерских на муниципальном уровне;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корректировки и апробации основных общеобразовательных программ;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сбора и распространения лучших педагогических практик;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формирования сетевого взаимодействия образовательных учреждений 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образовательных организаций общего образования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2015–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Издание нормативных и методических материалов по результатам апробации 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Программа подготовки и переподготовки современных педагогических кадров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4.1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региональной программы подготовки и переподготовки современных педагогических кадров, в том числе: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меры поддержки молодых педагогов, заложенные в муниципальной целевой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программе: «Адресная поддержка молодых специалистов, талантливых педагогов и одарённых детей Крапивинского муниципального района» на 2013-2015 годы: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Для работающих 1 год молодых специалистов -7 тыс.;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Для работающих 2 и 3 годы молодых специалистов - 4 тыс.;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развитие системы наставничества в муниципалитете. 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2017 –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Удельный вес численности обучающихся по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по модернизированным программам переподготовки и повышения квалификации педагогических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работников. </w:t>
            </w:r>
          </w:p>
        </w:tc>
      </w:tr>
      <w:tr w:rsidR="00294DAF" w:rsidRPr="00124636">
        <w:tc>
          <w:tcPr>
            <w:tcW w:w="5000" w:type="pct"/>
            <w:gridSpan w:val="5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II. Обеспечение доступности качественного образования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внедрение системы оценки качества общего образования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5.1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(изменение) показателей эффективности деятельности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Утвержденные показатели эффективности деятельности муниципальных организа</w:t>
            </w:r>
            <w:r w:rsidRPr="00124636">
              <w:rPr>
                <w:rFonts w:eastAsia="SimSun"/>
              </w:rPr>
              <w:softHyphen/>
              <w:t>ций общего образования, их руководителей и основных категорий работников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реализация региональной программы поддержки школ, работающих в сложных социальных условиях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6.1</w:t>
            </w:r>
          </w:p>
        </w:tc>
        <w:tc>
          <w:tcPr>
            <w:tcW w:w="1766" w:type="pct"/>
          </w:tcPr>
          <w:p w:rsidR="00294DAF" w:rsidRPr="00124636" w:rsidRDefault="00294DAF" w:rsidP="00EE0834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Мониторинг и сравнительный анализ результатов ЕГЭ школ, работающих в сложных социальных условиях, с остальными школами региона и района. Пилотная апробация механизмов поддержки школ, работающих в сложных социальных условиях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 МБОУ ДПО «ИМЦ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2014 –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294DAF" w:rsidRPr="00124636">
        <w:tc>
          <w:tcPr>
            <w:tcW w:w="5000" w:type="pct"/>
            <w:gridSpan w:val="5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III. Введение эффективного контракта в общем образовании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 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средней заработной платы педагогических работников общеобразовательных организаций к средней заработной плате в Кемеровской области. Удельный вес численности учителей в возрасте до 30 лет в общей численности учителей общеобразовательных организаций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7.1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Апробация региональных моделей эффективного контракта в общем образовании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по апробации региональной модели эффективного контракта в общем образовании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7.2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Участие в апробации федеральных моделей эффективного контракта в общем образовании с учетом рекомендаций: 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разработанных Министерством образования и науки Российской Федерации модельных методик формирования системы оплаты труда и стимулирования работников муниципальных образовательных учреждений, субъектов Российской Федерации и муниципальных образовательных учреждений, реализующих программы начального общего, основного общего, среднего (полного) общего образования; разработанных Министерством образования и науки Российской Федерации модельных методик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образовательных организаций общего образования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Программа поэтапного совершенствования оплаты труда 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7.3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Дифференциация размера средней заработной платы педагогических работников муниципальных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учреждений с учетом квалификации, качества и результативности их деятельности и других характеристик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 руководители образовательных организаций общего образования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Дифференциация размера средней заработной платы педагогических работников муниципальных учреждений с учетом квалификации, качества и результативности их деятельности и других характеристик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7.4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моделей эффективного контракта в общем образовании в штатном режиме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 руководители образовательных организаций общего образования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по внедрению и практическому применению эффективного контракта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7.5</w:t>
            </w:r>
          </w:p>
        </w:tc>
        <w:tc>
          <w:tcPr>
            <w:tcW w:w="1766" w:type="pct"/>
          </w:tcPr>
          <w:p w:rsidR="00294DAF" w:rsidRPr="00124636" w:rsidRDefault="00294DAF" w:rsidP="00EE0834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Приведение в соответствие нормативных актов общеобразовательных организаций, режима работы педагогических работников в соответствие с изменениями, внесенными в приказ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 руководители образовательных организаций общего образования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Нормативные акты общеобразовательных организаций, отражающие режим работы педагогических работников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 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средней заработной платы руководителей общеобразовательных организаций к средней заработной плате педагогических работников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8.1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эффективности деятельности руководителя общеобразовательной организации</w:t>
            </w:r>
          </w:p>
        </w:tc>
        <w:tc>
          <w:tcPr>
            <w:tcW w:w="1288" w:type="pct"/>
          </w:tcPr>
          <w:p w:rsidR="00294DAF" w:rsidRPr="00124636" w:rsidRDefault="00294DAF" w:rsidP="00EE0834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Нормативные акты, устанавливающие механизмы стимулирования руководителей общеобразовательных организаций</w:t>
            </w:r>
          </w:p>
        </w:tc>
      </w:tr>
      <w:tr w:rsidR="00294DAF" w:rsidRPr="00124636">
        <w:trPr>
          <w:trHeight w:val="2160"/>
        </w:trPr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8.2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Проведение работы по заключению трудовых договоров с руководителями муниципальных общеобразовательных организаций в соответствии с утвержденными региональными нормативными актами, типовой формой договора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типовой формы договора с руководителями муниципальных общеобразовательных организаций</w:t>
            </w: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 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263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9.1</w:t>
            </w:r>
          </w:p>
        </w:tc>
        <w:tc>
          <w:tcPr>
            <w:tcW w:w="1766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Информационное сопровождение муниципальных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128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«ИМЦ»,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образовательных организаций общего образования,</w:t>
            </w:r>
          </w:p>
        </w:tc>
        <w:tc>
          <w:tcPr>
            <w:tcW w:w="525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</w:t>
            </w:r>
          </w:p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</w:tcPr>
          <w:p w:rsidR="00294DAF" w:rsidRPr="00124636" w:rsidRDefault="00294DAF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Утвержденный план мероприятий по информационному сопровождению введения эффективного контракта</w:t>
            </w:r>
          </w:p>
        </w:tc>
      </w:tr>
    </w:tbl>
    <w:p w:rsidR="00294DAF" w:rsidRPr="00616FA0" w:rsidRDefault="00294DAF" w:rsidP="00616FA0">
      <w:pPr>
        <w:rPr>
          <w:b/>
          <w:bCs/>
          <w:sz w:val="28"/>
          <w:szCs w:val="28"/>
        </w:rPr>
      </w:pPr>
    </w:p>
    <w:p w:rsidR="00294DAF" w:rsidRPr="00616FA0" w:rsidRDefault="00294DAF" w:rsidP="00616FA0">
      <w:pPr>
        <w:rPr>
          <w:b/>
          <w:bCs/>
          <w:sz w:val="28"/>
          <w:szCs w:val="28"/>
        </w:rPr>
      </w:pPr>
      <w:r w:rsidRPr="00616FA0">
        <w:rPr>
          <w:b/>
          <w:bCs/>
          <w:sz w:val="28"/>
          <w:szCs w:val="28"/>
        </w:rPr>
        <w:t>5.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294DAF" w:rsidRPr="00124636" w:rsidRDefault="00294DAF" w:rsidP="00124636">
      <w:pPr>
        <w:rPr>
          <w:rFonts w:eastAsia="SimSun"/>
        </w:rPr>
      </w:pPr>
    </w:p>
    <w:tbl>
      <w:tblPr>
        <w:tblW w:w="5000" w:type="pct"/>
        <w:tblInd w:w="2" w:type="dxa"/>
        <w:tblLayout w:type="fixed"/>
        <w:tblLook w:val="00A0"/>
      </w:tblPr>
      <w:tblGrid>
        <w:gridCol w:w="335"/>
        <w:gridCol w:w="2688"/>
        <w:gridCol w:w="1038"/>
        <w:gridCol w:w="551"/>
        <w:gridCol w:w="569"/>
        <w:gridCol w:w="569"/>
        <w:gridCol w:w="569"/>
        <w:gridCol w:w="569"/>
        <w:gridCol w:w="569"/>
        <w:gridCol w:w="2116"/>
      </w:tblGrid>
      <w:tr w:rsidR="00294DAF" w:rsidRPr="001246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№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Показатели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Единица измерения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2013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2016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2017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Результаты</w:t>
            </w:r>
          </w:p>
        </w:tc>
      </w:tr>
      <w:tr w:rsidR="00294DAF" w:rsidRPr="001246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</w:t>
            </w:r>
          </w:p>
        </w:tc>
      </w:tr>
      <w:tr w:rsidR="00294DAF" w:rsidRPr="001246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1,46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1,31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Улучшение результатов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294DAF" w:rsidRPr="001246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молодых учителей в возрасте до 30 лет будет составлять не менее 17 процентов общей численности учителей общеобразовательных организаций</w:t>
            </w:r>
          </w:p>
        </w:tc>
      </w:tr>
      <w:tr w:rsidR="00294DAF" w:rsidRPr="00124636">
        <w:trPr>
          <w:trHeight w:val="28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среднемесячной заработной платы педагогических работников общеобразовательных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Среднемесячная заработная плата педагогических работников образовательных организаций общего образования составит не менее 100 процентов среднемесячной заработной платы в экономике региона.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Целевое значение в: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2013 году – 23847 руб.;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году – 25481 руб.;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году – 28358 руб.;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2016 году – 31471 руб.;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2017 году – 34826 руб.;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году – 38402 руб.</w:t>
            </w:r>
          </w:p>
        </w:tc>
      </w:tr>
      <w:tr w:rsidR="00294DAF" w:rsidRPr="00124636">
        <w:trPr>
          <w:trHeight w:val="3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муниципальных образованных учреждений,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общеобразовательных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 Крапивинском муниципальном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районе будет внедрена система оценки деятельности общеобразовательных организаций</w:t>
            </w:r>
          </w:p>
        </w:tc>
      </w:tr>
    </w:tbl>
    <w:p w:rsidR="00294DAF" w:rsidRPr="00124636" w:rsidRDefault="00294DAF" w:rsidP="00124636">
      <w:pPr>
        <w:rPr>
          <w:rFonts w:eastAsia="SimSun"/>
        </w:rPr>
      </w:pPr>
    </w:p>
    <w:p w:rsidR="00294DAF" w:rsidRPr="00616FA0" w:rsidRDefault="00294DAF" w:rsidP="00616FA0">
      <w:pPr>
        <w:jc w:val="center"/>
        <w:rPr>
          <w:b/>
          <w:bCs/>
          <w:sz w:val="30"/>
          <w:szCs w:val="30"/>
        </w:rPr>
      </w:pPr>
      <w:r w:rsidRPr="00616FA0">
        <w:rPr>
          <w:b/>
          <w:bCs/>
          <w:sz w:val="30"/>
          <w:szCs w:val="30"/>
        </w:rPr>
        <w:t>III.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94DAF" w:rsidRPr="00616FA0" w:rsidRDefault="00294DAF" w:rsidP="00616FA0">
      <w:pPr>
        <w:rPr>
          <w:b/>
          <w:bCs/>
          <w:sz w:val="28"/>
          <w:szCs w:val="28"/>
        </w:rPr>
      </w:pPr>
    </w:p>
    <w:p w:rsidR="00294DAF" w:rsidRPr="00616FA0" w:rsidRDefault="00294DAF" w:rsidP="00616FA0">
      <w:pPr>
        <w:rPr>
          <w:b/>
          <w:bCs/>
          <w:sz w:val="28"/>
          <w:szCs w:val="28"/>
        </w:rPr>
      </w:pPr>
      <w:r w:rsidRPr="00616FA0">
        <w:rPr>
          <w:b/>
          <w:bCs/>
          <w:sz w:val="28"/>
          <w:szCs w:val="28"/>
        </w:rPr>
        <w:t>1. Основные направления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Расширение потенциала системы дополнительного образования детей включает в себя: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разработку и реализацию программ (проектов) развития дополнительного образования детей;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распространение региональных и муниципальных моделей организации дополнительного образования детей;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разработку и внедрение системы оценки качества дополнительного образования детей.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Введение эффективного контракта в дополнительном образовании включает в себя: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информационное и мониторинговое сопровождение введения эффективного контракта.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616FA0" w:rsidRDefault="00294DAF" w:rsidP="00616F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616FA0">
        <w:rPr>
          <w:b/>
          <w:bCs/>
          <w:sz w:val="28"/>
          <w:szCs w:val="28"/>
        </w:rPr>
        <w:t>Ожидаемые результаты</w:t>
      </w:r>
    </w:p>
    <w:p w:rsidR="00294DAF" w:rsidRPr="00124636" w:rsidRDefault="00294DAF" w:rsidP="00124636">
      <w:pPr>
        <w:rPr>
          <w:rFonts w:eastAsia="SimSun"/>
        </w:rPr>
      </w:pP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Не менее 77 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294DAF" w:rsidRPr="00124636" w:rsidRDefault="00294DAF" w:rsidP="00124636">
      <w:pPr>
        <w:rPr>
          <w:rFonts w:eastAsia="SimSun"/>
        </w:rPr>
      </w:pPr>
      <w:r w:rsidRPr="00124636">
        <w:rPr>
          <w:rFonts w:eastAsia="SimSun"/>
        </w:rPr>
        <w:t>Не менее 3,8 тысяч детей и подростков будут охвачены общественными проектами с использованием медиатехнологий, направленных на просвещение и воспитание.</w:t>
      </w:r>
    </w:p>
    <w:p w:rsidR="00294DAF" w:rsidRPr="00616FA0" w:rsidRDefault="00294DAF" w:rsidP="00616FA0">
      <w:pPr>
        <w:rPr>
          <w:b/>
          <w:bCs/>
          <w:sz w:val="28"/>
          <w:szCs w:val="28"/>
        </w:rPr>
      </w:pPr>
    </w:p>
    <w:p w:rsidR="00294DAF" w:rsidRPr="00616FA0" w:rsidRDefault="00294DAF" w:rsidP="00616FA0">
      <w:pPr>
        <w:rPr>
          <w:b/>
          <w:bCs/>
          <w:sz w:val="28"/>
          <w:szCs w:val="28"/>
        </w:rPr>
      </w:pPr>
      <w:r w:rsidRPr="00616FA0">
        <w:rPr>
          <w:b/>
          <w:bCs/>
          <w:sz w:val="28"/>
          <w:szCs w:val="28"/>
        </w:rPr>
        <w:t>3. Основные количественные характеристики системы дополнительного образования детей</w:t>
      </w:r>
    </w:p>
    <w:p w:rsidR="00294DAF" w:rsidRPr="00124636" w:rsidRDefault="00294DAF" w:rsidP="00124636">
      <w:pPr>
        <w:rPr>
          <w:rFonts w:eastAsia="SimSu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3"/>
        <w:gridCol w:w="1036"/>
        <w:gridCol w:w="652"/>
        <w:gridCol w:w="652"/>
        <w:gridCol w:w="652"/>
        <w:gridCol w:w="652"/>
        <w:gridCol w:w="652"/>
        <w:gridCol w:w="652"/>
        <w:gridCol w:w="652"/>
      </w:tblGrid>
      <w:tr w:rsidR="00294DAF" w:rsidRPr="00124636">
        <w:trPr>
          <w:cantSplit/>
        </w:trPr>
        <w:tc>
          <w:tcPr>
            <w:tcW w:w="6606" w:type="dxa"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Наименование</w:t>
            </w:r>
          </w:p>
        </w:tc>
        <w:tc>
          <w:tcPr>
            <w:tcW w:w="1600" w:type="dxa"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Единица измерения</w:t>
            </w:r>
          </w:p>
        </w:tc>
        <w:tc>
          <w:tcPr>
            <w:tcW w:w="945" w:type="dxa"/>
            <w:noWrap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2012 год</w:t>
            </w:r>
          </w:p>
        </w:tc>
        <w:tc>
          <w:tcPr>
            <w:tcW w:w="945" w:type="dxa"/>
            <w:noWrap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2013 год</w:t>
            </w:r>
          </w:p>
        </w:tc>
        <w:tc>
          <w:tcPr>
            <w:tcW w:w="946" w:type="dxa"/>
            <w:noWrap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945" w:type="dxa"/>
            <w:noWrap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</w:t>
            </w:r>
          </w:p>
        </w:tc>
        <w:tc>
          <w:tcPr>
            <w:tcW w:w="946" w:type="dxa"/>
            <w:noWrap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2016 год</w:t>
            </w:r>
          </w:p>
        </w:tc>
        <w:tc>
          <w:tcPr>
            <w:tcW w:w="945" w:type="dxa"/>
            <w:noWrap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2017 год</w:t>
            </w:r>
          </w:p>
        </w:tc>
        <w:tc>
          <w:tcPr>
            <w:tcW w:w="946" w:type="dxa"/>
            <w:noWrap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</w:t>
            </w:r>
          </w:p>
        </w:tc>
      </w:tr>
      <w:tr w:rsidR="00294DAF" w:rsidRPr="00124636">
        <w:trPr>
          <w:cantSplit/>
        </w:trPr>
        <w:tc>
          <w:tcPr>
            <w:tcW w:w="6606" w:type="dxa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детей и молодежи 5–18 лет</w:t>
            </w:r>
          </w:p>
        </w:tc>
        <w:tc>
          <w:tcPr>
            <w:tcW w:w="1600" w:type="dxa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тысяч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человек</w:t>
            </w:r>
          </w:p>
        </w:tc>
        <w:tc>
          <w:tcPr>
            <w:tcW w:w="945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3,885</w:t>
            </w:r>
          </w:p>
        </w:tc>
        <w:tc>
          <w:tcPr>
            <w:tcW w:w="945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3,896</w:t>
            </w:r>
          </w:p>
        </w:tc>
        <w:tc>
          <w:tcPr>
            <w:tcW w:w="946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3,500</w:t>
            </w:r>
          </w:p>
        </w:tc>
        <w:tc>
          <w:tcPr>
            <w:tcW w:w="945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3,600</w:t>
            </w:r>
          </w:p>
        </w:tc>
        <w:tc>
          <w:tcPr>
            <w:tcW w:w="946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3,694</w:t>
            </w:r>
          </w:p>
        </w:tc>
        <w:tc>
          <w:tcPr>
            <w:tcW w:w="945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3,779</w:t>
            </w:r>
          </w:p>
        </w:tc>
        <w:tc>
          <w:tcPr>
            <w:tcW w:w="946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3,889</w:t>
            </w:r>
          </w:p>
        </w:tc>
      </w:tr>
      <w:tr w:rsidR="00294DAF" w:rsidRPr="00124636">
        <w:trPr>
          <w:cantSplit/>
        </w:trPr>
        <w:tc>
          <w:tcPr>
            <w:tcW w:w="6606" w:type="dxa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5–18 лет</w:t>
            </w:r>
          </w:p>
        </w:tc>
        <w:tc>
          <w:tcPr>
            <w:tcW w:w="1600" w:type="dxa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945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77,3</w:t>
            </w:r>
          </w:p>
        </w:tc>
        <w:tc>
          <w:tcPr>
            <w:tcW w:w="945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77,7</w:t>
            </w:r>
          </w:p>
        </w:tc>
        <w:tc>
          <w:tcPr>
            <w:tcW w:w="946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72,8</w:t>
            </w:r>
          </w:p>
        </w:tc>
        <w:tc>
          <w:tcPr>
            <w:tcW w:w="945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73,3</w:t>
            </w:r>
          </w:p>
        </w:tc>
        <w:tc>
          <w:tcPr>
            <w:tcW w:w="946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77,2</w:t>
            </w:r>
          </w:p>
        </w:tc>
        <w:tc>
          <w:tcPr>
            <w:tcW w:w="945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81,6</w:t>
            </w:r>
          </w:p>
        </w:tc>
        <w:tc>
          <w:tcPr>
            <w:tcW w:w="946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81,6</w:t>
            </w:r>
          </w:p>
        </w:tc>
      </w:tr>
      <w:tr w:rsidR="00294DAF" w:rsidRPr="00124636">
        <w:trPr>
          <w:cantSplit/>
        </w:trPr>
        <w:tc>
          <w:tcPr>
            <w:tcW w:w="6606" w:type="dxa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600" w:type="dxa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тысяч человек</w:t>
            </w:r>
          </w:p>
        </w:tc>
        <w:tc>
          <w:tcPr>
            <w:tcW w:w="945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  <w:tc>
          <w:tcPr>
            <w:tcW w:w="945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  <w:tc>
          <w:tcPr>
            <w:tcW w:w="946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  <w:tc>
          <w:tcPr>
            <w:tcW w:w="945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  <w:tc>
          <w:tcPr>
            <w:tcW w:w="946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  <w:tc>
          <w:tcPr>
            <w:tcW w:w="945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  <w:tc>
          <w:tcPr>
            <w:tcW w:w="946" w:type="dxa"/>
            <w:noWrap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</w:tr>
    </w:tbl>
    <w:p w:rsidR="00294DAF" w:rsidRPr="00124636" w:rsidRDefault="00294DAF" w:rsidP="00124636">
      <w:pPr>
        <w:rPr>
          <w:rFonts w:eastAsia="SimSun"/>
        </w:rPr>
      </w:pPr>
    </w:p>
    <w:p w:rsidR="00294DAF" w:rsidRPr="00616FA0" w:rsidRDefault="00294DAF" w:rsidP="00616FA0">
      <w:pPr>
        <w:rPr>
          <w:b/>
          <w:bCs/>
          <w:sz w:val="28"/>
          <w:szCs w:val="28"/>
        </w:rPr>
      </w:pPr>
      <w:r w:rsidRPr="00616FA0">
        <w:rPr>
          <w:b/>
          <w:bCs/>
          <w:sz w:val="28"/>
          <w:szCs w:val="28"/>
        </w:rPr>
        <w:t>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294DAF" w:rsidRPr="00124636" w:rsidRDefault="00294DAF" w:rsidP="00124636">
      <w:pPr>
        <w:rPr>
          <w:rFonts w:eastAsia="SimSun"/>
        </w:rPr>
      </w:pPr>
    </w:p>
    <w:tbl>
      <w:tblPr>
        <w:tblW w:w="49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80"/>
      </w:tblPr>
      <w:tblGrid>
        <w:gridCol w:w="693"/>
        <w:gridCol w:w="15"/>
        <w:gridCol w:w="4002"/>
        <w:gridCol w:w="1442"/>
        <w:gridCol w:w="11"/>
        <w:gridCol w:w="985"/>
        <w:gridCol w:w="13"/>
        <w:gridCol w:w="2349"/>
      </w:tblGrid>
      <w:tr w:rsidR="00294DAF" w:rsidRPr="00124636">
        <w:tc>
          <w:tcPr>
            <w:tcW w:w="372" w:type="pct"/>
            <w:gridSpan w:val="2"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№ п/п</w:t>
            </w:r>
          </w:p>
        </w:tc>
        <w:tc>
          <w:tcPr>
            <w:tcW w:w="2104" w:type="pct"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Наименование</w:t>
            </w:r>
          </w:p>
        </w:tc>
        <w:tc>
          <w:tcPr>
            <w:tcW w:w="764" w:type="pct"/>
            <w:gridSpan w:val="2"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Ответственные исполнители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Сроки реализации</w:t>
            </w:r>
          </w:p>
        </w:tc>
        <w:tc>
          <w:tcPr>
            <w:tcW w:w="1235" w:type="pct"/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Показатели</w:t>
            </w:r>
          </w:p>
        </w:tc>
      </w:tr>
      <w:tr w:rsidR="00294DAF" w:rsidRPr="00124636">
        <w:tc>
          <w:tcPr>
            <w:tcW w:w="372" w:type="pct"/>
            <w:gridSpan w:val="2"/>
            <w:vAlign w:val="center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2104" w:type="pct"/>
            <w:vAlign w:val="center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764" w:type="pct"/>
            <w:gridSpan w:val="2"/>
            <w:vAlign w:val="center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1235" w:type="pct"/>
            <w:vAlign w:val="center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</w:tr>
      <w:tr w:rsidR="00294DAF" w:rsidRPr="00124636"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Разработка и реализация программ развития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1.1</w:t>
            </w: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</w:pPr>
            <w:r w:rsidRPr="00124636">
              <w:t>Реализация муниципальной</w:t>
            </w:r>
            <w:r>
              <w:t xml:space="preserve"> </w:t>
            </w:r>
            <w:r w:rsidRPr="00124636">
              <w:t>программы развития дополнительного образования детей, предусматривающей мероприятия: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rPr>
                <w:rFonts w:eastAsia="SimSun"/>
              </w:rPr>
              <w:t xml:space="preserve">по формированию муниципального заказа на услуги дополнительного образования детей и финансового обеспечения его реализации, эффективной сети организаций дополнительного </w:t>
            </w:r>
            <w:r w:rsidRPr="00124636">
              <w:t>образования детей;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 xml:space="preserve">по </w:t>
            </w:r>
            <w:r w:rsidRPr="00124636">
              <w:rPr>
                <w:rFonts w:eastAsia="SimSun"/>
              </w:rPr>
              <w:t>обеспечению сетевого</w:t>
            </w:r>
            <w:r w:rsidRPr="00124636">
              <w:t xml:space="preserve"> взаимодействия.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 xml:space="preserve">Реализация муниципальной целевой программы «Адресная </w:t>
            </w:r>
            <w:r w:rsidRPr="00124636">
              <w:rPr>
                <w:rFonts w:eastAsia="SimSun"/>
              </w:rPr>
              <w:t>поддержка молодых специалистов, талантливых педагогов и одарённых детей Крапивинского муниципального района», предусматривающей мероприятия: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по развитию конкурсного движения и грантовой поддержке учреждений и педагогов организаций дополнительного образования детей.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 xml:space="preserve">Управление образования администрации Крапивинского муниципального района, 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управление культуры администрации Крапивинского муниципального района,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органы местного самоуправления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2014 – 2015 годы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</w:pPr>
            <w:r w:rsidRPr="00124636">
              <w:t>Охват детей в возрасте 5–18 лет программами дополнительного образования: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2014 год – 77,7%;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2015 год – 77,7 %;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2016 год</w:t>
            </w:r>
            <w:r>
              <w:t xml:space="preserve"> </w:t>
            </w:r>
            <w:r w:rsidRPr="00124636">
              <w:t>- 78%;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2017 год – 78 %;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2018 год – 78,5 %.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2014 год – 38 %;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2015 год – 40 %;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2016 год - 42,5 %;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2017 год – 44 %;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2018 год – 46 %.</w:t>
            </w:r>
          </w:p>
        </w:tc>
      </w:tr>
      <w:tr w:rsidR="00294DAF" w:rsidRPr="00124636"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1.2</w:t>
            </w: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Организация мониторинга и представление информации в департамент образования и науки Кемеровской области о реализации программы развития дополнительного образования детей.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 xml:space="preserve">Управление образования администрации Крапивинского муниципального района, 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управление культуры администрации Крапивинского муниципального района,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МБОУ ДПО «ИМЦ»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2014–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2018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Предоставление информации в </w:t>
            </w:r>
            <w:r w:rsidRPr="00124636">
              <w:t>департамент образования и науки Кемеровской области</w:t>
            </w:r>
          </w:p>
        </w:tc>
      </w:tr>
      <w:tr w:rsidR="00294DAF" w:rsidRPr="00124636"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2018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2.1.</w:t>
            </w: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актов, санитарных, строительных норм, пожарной безопасности и др.)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 xml:space="preserve">Управление образования администрации Крапивинского муниципального района, 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управление культуры администрации Крапивинского муниципального района,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органы местного самоуправления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2014–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2015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</w:pPr>
            <w:r w:rsidRPr="00124636">
              <w:t>Организация дополнительного образования детей в соответствии с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 xml:space="preserve"> обновленными документами, регулирующими требования к условиям организации образовательного процесса</w:t>
            </w:r>
          </w:p>
        </w:tc>
      </w:tr>
      <w:tr w:rsidR="00294DAF" w:rsidRPr="00124636">
        <w:trPr>
          <w:trHeight w:val="339"/>
        </w:trPr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2.2</w:t>
            </w: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Мероприятия по развитию инфраструктуры дополнительного образования и досуга детей при застройке территорий, в том числе принятие соответствующих нормативных актов в соответствии с компетенцией органов местного самоуправления.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Управление образования администрации Крапивинского муниципального района, управление культуры администрации Крапивинского муниципального района Администрация Крапивинского муниципального района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2014– 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Нормативные акты в соответствии с компетенцией органов местного самоуправления</w:t>
            </w:r>
          </w:p>
        </w:tc>
      </w:tr>
      <w:tr w:rsidR="00294DAF" w:rsidRPr="00124636"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2015–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2017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rPr>
          <w:trHeight w:val="1690"/>
        </w:trPr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3.1. </w:t>
            </w: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</w:pPr>
            <w:r w:rsidRPr="00124636">
              <w:t>Распространение современных региональных и муниципальных моделей организации дополнительного образования детей, в том числе мероприятия по принятию соответствующих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 xml:space="preserve"> нормативных актов, повышению квалификации руководителей и педагогов организации дополнительного образования детей и т. д.: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деятельность муниципальной методической площадки «Работа с одарёнными детьми в учреждениях дополнительного образования детей»;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проведение семинаров – практикумов «Проблемы и пути решения при работе с одарёнными детьми в учреждениях дополнительного образования детей: выявление, развитие и поддержка»;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разработка новых дополнительных образовательных программ;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повышение квалификации руководителей и педагогических работников учреждений дополнительного образования детей (проведение на муниципальном мастер-классов,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педагогических мастерских; участие педагогов дополнительного образования детей в мероприятиях по повышению квалификации на региональном уровне.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Управление образования администрации Крапивинского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 xml:space="preserve">муниципального района, управление культуры администрации Крапивинского муниципального района 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2015–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2017 годы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по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внедрению в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rPr>
                <w:rFonts w:eastAsia="SimSun"/>
              </w:rPr>
              <w:t xml:space="preserve">деятельность </w:t>
            </w:r>
            <w:r w:rsidRPr="00124636">
              <w:t xml:space="preserve">современных 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региональных и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муниципальных моделей организации дополнительного образования детей</w:t>
            </w:r>
          </w:p>
        </w:tc>
      </w:tr>
      <w:tr w:rsidR="00294DAF" w:rsidRPr="00124636">
        <w:trPr>
          <w:trHeight w:val="1243"/>
        </w:trPr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</w:pPr>
            <w:r w:rsidRPr="00124636"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2014 –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2015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rPr>
          <w:trHeight w:val="1243"/>
        </w:trPr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4.1.</w:t>
            </w: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детей, в том числе принятие необходимых нормативных актов в соответствии с компетенцией органов исполнительной власти, органов местного самоуправления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Администрация Крапивинского муниципального района,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 xml:space="preserve">управление образования администрации Крапивинского муниципального района, 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управление культуры администрации Крапивинского муниципального района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2014 –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2015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Методические рекомендации по введению в действие апробированных моделей использования ресурсов негосударственного</w:t>
            </w:r>
            <w:r>
              <w:t xml:space="preserve"> </w:t>
            </w:r>
            <w:r w:rsidRPr="00124636">
              <w:t>сектора и механизмов государственно-частного партнерства в предоставлении услуг дополнительного образования детей</w:t>
            </w:r>
          </w:p>
        </w:tc>
      </w:tr>
      <w:tr w:rsidR="00294DAF" w:rsidRPr="00124636"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</w:pPr>
            <w:r w:rsidRPr="00124636">
              <w:t>Разработка и внедрение системы оценки качества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2014 - 2015 год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</w:tr>
      <w:tr w:rsidR="00294DAF" w:rsidRPr="00124636">
        <w:trPr>
          <w:trHeight w:val="4480"/>
        </w:trPr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5.1</w:t>
            </w: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Разработка показателей эффективности деятельности муниципальных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 xml:space="preserve">Управление образования администрации Крапивинского муниципального района, 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управление культуры администрации Крапивинского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муниципального района,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органы местного самоуправления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2014 - 2015 год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по формированию</w:t>
            </w:r>
            <w:r>
              <w:rPr>
                <w:rFonts w:eastAsia="SimSun"/>
              </w:rPr>
              <w:t xml:space="preserve"> </w:t>
            </w:r>
            <w:r w:rsidRPr="00124636">
              <w:t>показателей эффективности деятельности муниципальных организаций дополнительного образования детей</w:t>
            </w:r>
          </w:p>
        </w:tc>
      </w:tr>
      <w:tr w:rsidR="00294DAF" w:rsidRPr="00124636"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5.2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</w:pPr>
            <w:r w:rsidRPr="00124636">
              <w:t>Разработка (изменение) показателей эффективности деятельности муниципальных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Управление образования администрации Крапивинского муниципального района, управление культуры администрации Крапивинского муниципального района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2014 год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Нормативный правовой акт, утверждающий порядок формирования муниципального задания организаций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дополнительного образования детей, включая показатели качества предоставляемых услуг по дополнительному образованию</w:t>
            </w:r>
          </w:p>
        </w:tc>
      </w:tr>
      <w:tr w:rsidR="00294DAF" w:rsidRPr="00124636">
        <w:tc>
          <w:tcPr>
            <w:tcW w:w="5000" w:type="pct"/>
            <w:gridSpan w:val="8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Создание условий для развития молодых талантов и детей с высокой мотивацией к обучению</w:t>
            </w:r>
          </w:p>
        </w:tc>
      </w:tr>
      <w:tr w:rsidR="00294DAF" w:rsidRPr="00124636">
        <w:trPr>
          <w:trHeight w:val="4830"/>
        </w:trPr>
        <w:tc>
          <w:tcPr>
            <w:tcW w:w="37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210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 xml:space="preserve">Реализация муниципальной целевой программы «Адресная </w:t>
            </w:r>
            <w:r w:rsidRPr="00124636">
              <w:rPr>
                <w:rFonts w:eastAsia="SimSun"/>
              </w:rPr>
              <w:t>поддержка молодых специалистов, талантливых педагогов и одарённых детей Крапивинского муниципального района» (Подпрограмма «Одарённые дети Крапивинского муниципального района»).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 xml:space="preserve">Управление образования администрации Крапивинского муниципального района, 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 xml:space="preserve">управление культуры администрации Крапивинского муниципального 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 xml:space="preserve"> района, органы местного самоуправления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2014 –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2018 годы</w:t>
            </w:r>
          </w:p>
          <w:p w:rsidR="00294DAF" w:rsidRPr="00124636" w:rsidRDefault="00294DAF" w:rsidP="00616FA0">
            <w:pPr>
              <w:pStyle w:val="Table"/>
            </w:pP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</w:pPr>
            <w:r w:rsidRPr="00124636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2014 год – 38 %;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2015 год – 40 %;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2016 год- 42,5 %;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2017 год – 44 %;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2018 год – 46 %</w:t>
            </w:r>
          </w:p>
        </w:tc>
      </w:tr>
      <w:tr w:rsidR="00294DAF" w:rsidRPr="00124636">
        <w:tc>
          <w:tcPr>
            <w:tcW w:w="5000" w:type="pct"/>
            <w:gridSpan w:val="8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Введение эффективного контракта в системе дополнительного образования детей</w:t>
            </w:r>
          </w:p>
        </w:tc>
      </w:tr>
      <w:tr w:rsidR="00294DAF" w:rsidRPr="00124636">
        <w:tc>
          <w:tcPr>
            <w:tcW w:w="36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</w:t>
            </w:r>
          </w:p>
        </w:tc>
        <w:tc>
          <w:tcPr>
            <w:tcW w:w="211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Внедрение механизмов эффективного контракта с педагогическими работниками муниципальных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18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242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экономике Кемеровской области</w:t>
            </w:r>
          </w:p>
        </w:tc>
      </w:tr>
      <w:tr w:rsidR="00294DAF" w:rsidRPr="00124636">
        <w:tc>
          <w:tcPr>
            <w:tcW w:w="36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7.1.</w:t>
            </w:r>
          </w:p>
        </w:tc>
        <w:tc>
          <w:tcPr>
            <w:tcW w:w="211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Разработка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 xml:space="preserve">Управление образования администрации Крапивинского 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 xml:space="preserve">муниципального района, управление культуры администрации Крапивинского муниципального района области, органы местного самоуправления </w:t>
            </w:r>
          </w:p>
        </w:tc>
        <w:tc>
          <w:tcPr>
            <w:tcW w:w="518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2014 год</w:t>
            </w:r>
          </w:p>
        </w:tc>
        <w:tc>
          <w:tcPr>
            <w:tcW w:w="124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Методические рекомендации по введению эффективного контракта в дополнительном образовании детей</w:t>
            </w:r>
          </w:p>
        </w:tc>
      </w:tr>
      <w:tr w:rsidR="00294DAF" w:rsidRPr="00124636">
        <w:tc>
          <w:tcPr>
            <w:tcW w:w="36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7.2.</w:t>
            </w:r>
          </w:p>
        </w:tc>
        <w:tc>
          <w:tcPr>
            <w:tcW w:w="2112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Управление образования администрации Крапивинского муниципального района, управление культуры администрации Крапивинского муниципального района области,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органы местного самоуправления</w:t>
            </w:r>
          </w:p>
        </w:tc>
        <w:tc>
          <w:tcPr>
            <w:tcW w:w="518" w:type="pct"/>
          </w:tcPr>
          <w:p w:rsidR="00294DAF" w:rsidRPr="00124636" w:rsidRDefault="00294DAF" w:rsidP="00616FA0">
            <w:pPr>
              <w:pStyle w:val="Table"/>
            </w:pPr>
            <w:r w:rsidRPr="00124636">
              <w:t>2014–2014 годы</w:t>
            </w:r>
          </w:p>
        </w:tc>
        <w:tc>
          <w:tcPr>
            <w:tcW w:w="1242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Методические рекомендации по введению эффективного контракта в дополнительном образовании детей</w:t>
            </w:r>
          </w:p>
        </w:tc>
      </w:tr>
      <w:tr w:rsidR="00294DAF" w:rsidRPr="00124636">
        <w:tc>
          <w:tcPr>
            <w:tcW w:w="36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7.3</w:t>
            </w:r>
          </w:p>
        </w:tc>
        <w:tc>
          <w:tcPr>
            <w:tcW w:w="211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Управление образования администрации Крапивинского муниципального района, управление культуры администрации Крапивинского муниципального района области, органы местного самоуправления</w:t>
            </w:r>
          </w:p>
        </w:tc>
        <w:tc>
          <w:tcPr>
            <w:tcW w:w="518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2014–2018 годы</w:t>
            </w:r>
          </w:p>
        </w:tc>
        <w:tc>
          <w:tcPr>
            <w:tcW w:w="124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Мероприятия по </w:t>
            </w:r>
            <w:r w:rsidRPr="00124636">
              <w:t>повышению заработной платы педагогических работников организаций дополнительного образования детей</w:t>
            </w:r>
          </w:p>
        </w:tc>
      </w:tr>
      <w:tr w:rsidR="00294DAF" w:rsidRPr="00124636">
        <w:tc>
          <w:tcPr>
            <w:tcW w:w="36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7.4</w:t>
            </w:r>
          </w:p>
        </w:tc>
        <w:tc>
          <w:tcPr>
            <w:tcW w:w="211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Планирование дополнительных расходов областного и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Администрация Крапивинского муниципального района</w:t>
            </w:r>
          </w:p>
        </w:tc>
        <w:tc>
          <w:tcPr>
            <w:tcW w:w="518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2014–2018 годы</w:t>
            </w:r>
          </w:p>
        </w:tc>
        <w:tc>
          <w:tcPr>
            <w:tcW w:w="124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 xml:space="preserve">Закон Кемеровской области «Об областном бюджете на текущий год и плановый период», </w:t>
            </w:r>
            <w:r w:rsidRPr="00124636">
              <w:rPr>
                <w:rFonts w:eastAsia="SimSun"/>
              </w:rPr>
              <w:t>решение Совета народных депутатов Крапивинского муниципального района «О бюджете Крапивинского муниципального района на 2013 год и плановый 2014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- 2015 гг.»</w:t>
            </w:r>
          </w:p>
        </w:tc>
      </w:tr>
      <w:tr w:rsidR="00294DAF" w:rsidRPr="00124636">
        <w:tc>
          <w:tcPr>
            <w:tcW w:w="36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</w:t>
            </w:r>
          </w:p>
        </w:tc>
        <w:tc>
          <w:tcPr>
            <w:tcW w:w="211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Разработка и внедрение механизмов эффективного контракта с руководителями образовательных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 2018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Отношение средней заработной платы руководителя </w:t>
            </w:r>
            <w:r w:rsidRPr="00124636">
              <w:t xml:space="preserve">организации дополнительного образования детей </w:t>
            </w:r>
            <w:r w:rsidRPr="00124636">
              <w:rPr>
                <w:rFonts w:eastAsia="SimSun"/>
              </w:rPr>
              <w:t>к средней заработной плате педагогических работников</w:t>
            </w:r>
          </w:p>
        </w:tc>
      </w:tr>
      <w:tr w:rsidR="00294DAF" w:rsidRPr="00124636">
        <w:trPr>
          <w:trHeight w:val="390"/>
        </w:trPr>
        <w:tc>
          <w:tcPr>
            <w:tcW w:w="36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8.1.</w:t>
            </w:r>
          </w:p>
        </w:tc>
        <w:tc>
          <w:tcPr>
            <w:tcW w:w="2112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Разработка и утверждение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дополнительного образования детей (в том числе</w:t>
            </w:r>
            <w:r>
              <w:t xml:space="preserve"> </w:t>
            </w:r>
            <w:r w:rsidRPr="00124636">
              <w:t>по результатам независимой оценки) (в соответствии с компетенцией органов исполнительной власти, органов местного самоуправления Крапивинского муниципального района)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Управление образования администрации Крапивинского муниципального района, управление культуры администрации Крапивинского муниципального района области,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органы местного самоуправления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2014 год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Нормативные акты по стимулированию руководителей образовательных организаций дополнительного образования детей</w:t>
            </w:r>
          </w:p>
        </w:tc>
      </w:tr>
      <w:tr w:rsidR="00294DAF" w:rsidRPr="00124636">
        <w:trPr>
          <w:trHeight w:val="375"/>
        </w:trPr>
        <w:tc>
          <w:tcPr>
            <w:tcW w:w="36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8.2.</w:t>
            </w:r>
          </w:p>
        </w:tc>
        <w:tc>
          <w:tcPr>
            <w:tcW w:w="211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Управление образования администрации Крапивинского муниципального района, управление культуры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2014 –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2018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типовой формы договора с руководителями</w:t>
            </w:r>
            <w:r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муниципальных организаций </w:t>
            </w:r>
            <w:r w:rsidRPr="00124636">
              <w:t>дополнительного образования детей</w:t>
            </w:r>
          </w:p>
        </w:tc>
      </w:tr>
      <w:tr w:rsidR="00294DAF" w:rsidRPr="00124636">
        <w:tc>
          <w:tcPr>
            <w:tcW w:w="36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</w:t>
            </w:r>
          </w:p>
        </w:tc>
        <w:tc>
          <w:tcPr>
            <w:tcW w:w="211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</w:pPr>
            <w:r w:rsidRPr="00124636">
              <w:t>Удельный вес численности молодых педагогов до 30 лет в муниципальных образовательных организациях дополнительного образования детей, охват детей 5–18 лет программами дополнительного образования,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294DAF" w:rsidRPr="00124636">
        <w:tc>
          <w:tcPr>
            <w:tcW w:w="36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9.1.</w:t>
            </w:r>
          </w:p>
        </w:tc>
        <w:tc>
          <w:tcPr>
            <w:tcW w:w="2112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 xml:space="preserve">Реализация муниципальной целевой программы «Адресная </w:t>
            </w:r>
            <w:r w:rsidRPr="00124636">
              <w:rPr>
                <w:rFonts w:eastAsia="SimSun"/>
              </w:rPr>
              <w:t>поддержка молодых специалистов, талантливых педагогов и одарённых детей Крапивинского муниципального района» (Подпрограмма «Привлечение молодых специалистов для работы в сфере образования в Крапивинском муниципальном районе»).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 xml:space="preserve">Управление образования администрации Крапивинского муниципального района, 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органы местного самоуправления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2014 –2018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</w:pPr>
            <w:r w:rsidRPr="00124636">
              <w:t xml:space="preserve">Увеличение количества молодых специалистов, работающих в сфере дополнительного образования детей </w:t>
            </w:r>
          </w:p>
        </w:tc>
      </w:tr>
      <w:tr w:rsidR="00294DAF" w:rsidRPr="00124636">
        <w:trPr>
          <w:trHeight w:val="3787"/>
        </w:trPr>
        <w:tc>
          <w:tcPr>
            <w:tcW w:w="36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9.2.</w:t>
            </w:r>
          </w:p>
        </w:tc>
        <w:tc>
          <w:tcPr>
            <w:tcW w:w="2112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Участие в курсах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 xml:space="preserve">Управление образования администрации Крапивинского муниципального района, управление культуры администрации Крапивинского муниципального района области </w:t>
            </w:r>
          </w:p>
        </w:tc>
        <w:tc>
          <w:tcPr>
            <w:tcW w:w="525" w:type="pct"/>
            <w:gridSpan w:val="2"/>
          </w:tcPr>
          <w:p w:rsidR="00294DAF" w:rsidRPr="00124636" w:rsidRDefault="00294DAF" w:rsidP="00616FA0">
            <w:pPr>
              <w:pStyle w:val="Table"/>
            </w:pPr>
            <w:r w:rsidRPr="00124636">
              <w:t>2014 –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2018 годы</w:t>
            </w:r>
          </w:p>
        </w:tc>
        <w:tc>
          <w:tcPr>
            <w:tcW w:w="1235" w:type="pct"/>
          </w:tcPr>
          <w:p w:rsidR="00294DAF" w:rsidRPr="00124636" w:rsidRDefault="00294DAF" w:rsidP="00616FA0">
            <w:pPr>
              <w:pStyle w:val="Table"/>
            </w:pPr>
            <w:r w:rsidRPr="00124636">
              <w:t>Курсы повышения квалификации и переподготовки</w:t>
            </w:r>
          </w:p>
        </w:tc>
      </w:tr>
      <w:tr w:rsidR="00294DAF" w:rsidRPr="00124636">
        <w:tc>
          <w:tcPr>
            <w:tcW w:w="364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</w:t>
            </w:r>
          </w:p>
        </w:tc>
        <w:tc>
          <w:tcPr>
            <w:tcW w:w="211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758" w:type="pct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Управление образования администрации Крапивинского муниципального района, управление культуры администрации Крапивинского муниципального района области, органы местного самоуправления</w:t>
            </w:r>
          </w:p>
        </w:tc>
        <w:tc>
          <w:tcPr>
            <w:tcW w:w="524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2014 –2018 годы</w:t>
            </w:r>
          </w:p>
        </w:tc>
        <w:tc>
          <w:tcPr>
            <w:tcW w:w="1242" w:type="pct"/>
            <w:gridSpan w:val="2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</w:tr>
    </w:tbl>
    <w:p w:rsidR="00294DAF" w:rsidRPr="00124636" w:rsidRDefault="00294DAF" w:rsidP="00124636">
      <w:pPr>
        <w:rPr>
          <w:rFonts w:eastAsia="SimSun"/>
        </w:rPr>
      </w:pPr>
    </w:p>
    <w:p w:rsidR="00294DAF" w:rsidRPr="00616FA0" w:rsidRDefault="00294DAF" w:rsidP="00616FA0">
      <w:pPr>
        <w:rPr>
          <w:b/>
          <w:bCs/>
          <w:sz w:val="28"/>
          <w:szCs w:val="28"/>
        </w:rPr>
      </w:pPr>
      <w:r w:rsidRPr="00616FA0">
        <w:rPr>
          <w:b/>
          <w:bCs/>
          <w:sz w:val="28"/>
          <w:szCs w:val="28"/>
        </w:rPr>
        <w:t>5. 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294DAF" w:rsidRPr="00124636" w:rsidRDefault="00294DAF" w:rsidP="00124636">
      <w:pPr>
        <w:rPr>
          <w:rFonts w:eastAsia="SimSun"/>
        </w:rPr>
      </w:pPr>
    </w:p>
    <w:tbl>
      <w:tblPr>
        <w:tblW w:w="5000" w:type="pct"/>
        <w:tblInd w:w="2" w:type="dxa"/>
        <w:tblLayout w:type="fixed"/>
        <w:tblLook w:val="00A0"/>
      </w:tblPr>
      <w:tblGrid>
        <w:gridCol w:w="383"/>
        <w:gridCol w:w="2633"/>
        <w:gridCol w:w="994"/>
        <w:gridCol w:w="513"/>
        <w:gridCol w:w="578"/>
        <w:gridCol w:w="578"/>
        <w:gridCol w:w="578"/>
        <w:gridCol w:w="578"/>
        <w:gridCol w:w="578"/>
        <w:gridCol w:w="2160"/>
      </w:tblGrid>
      <w:tr w:rsidR="00294DAF" w:rsidRPr="00124636">
        <w:trPr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№</w:t>
            </w:r>
          </w:p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п/п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Наименование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Единица измерения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2013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2016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2017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Результаты</w:t>
            </w:r>
          </w:p>
        </w:tc>
      </w:tr>
      <w:tr w:rsidR="00294DAF" w:rsidRPr="00124636">
        <w:trPr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</w:t>
            </w:r>
          </w:p>
        </w:tc>
      </w:tr>
      <w:tr w:rsidR="00294DAF" w:rsidRPr="00124636">
        <w:trPr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Охват детей в возрасте </w:t>
            </w:r>
            <w:r w:rsidRPr="00124636">
              <w:rPr>
                <w:rFonts w:eastAsia="SimSun"/>
              </w:rPr>
              <w:br/>
              <w:t>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77,3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77,7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72,8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73,3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77,2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81,6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Не менее 77 процентов детей в возрасте от 5 до 18 лет будут получать услуги дополнительного образования</w:t>
            </w:r>
          </w:p>
        </w:tc>
      </w:tr>
      <w:tr w:rsidR="00294DAF" w:rsidRPr="00124636">
        <w:trPr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294DAF" w:rsidRPr="00124636">
        <w:trPr>
          <w:trHeight w:val="7737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Кемеровской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Во всех организациях дополнительного образования детей будет обеспечен переход на эффективный контракт с педагогическими работниками. 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Среднемесячная заработная плата педагогов дополнительного образования детей составит 100 процентов к среднемесячной заработной плате в экономике Кемеровской области.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Целевое значение в: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2013 году – 20010 руб.;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2014 году – 25449 руб.;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2015 году</w:t>
            </w:r>
            <w:r>
              <w:t xml:space="preserve"> </w:t>
            </w:r>
            <w:r w:rsidRPr="00124636">
              <w:t>– 25853 руб.;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2016 году – 30379 руб.;</w:t>
            </w:r>
          </w:p>
          <w:p w:rsidR="00294DAF" w:rsidRPr="00124636" w:rsidRDefault="00294DAF" w:rsidP="00616FA0">
            <w:pPr>
              <w:pStyle w:val="Table"/>
            </w:pPr>
            <w:r w:rsidRPr="00124636">
              <w:t>2017 году – 37353 руб.;</w:t>
            </w:r>
          </w:p>
          <w:p w:rsidR="00294DAF" w:rsidRPr="00124636" w:rsidRDefault="00294DAF" w:rsidP="00616FA0">
            <w:pPr>
              <w:pStyle w:val="Table"/>
              <w:rPr>
                <w:rFonts w:eastAsia="SimSun"/>
              </w:rPr>
            </w:pPr>
            <w:r w:rsidRPr="00124636">
              <w:t>2018 году – 41188 руб.</w:t>
            </w:r>
          </w:p>
        </w:tc>
      </w:tr>
    </w:tbl>
    <w:p w:rsidR="00294DAF" w:rsidRPr="00124636" w:rsidRDefault="00294DAF" w:rsidP="00D93D5F">
      <w:bookmarkStart w:id="0" w:name="_GoBack"/>
      <w:bookmarkEnd w:id="0"/>
    </w:p>
    <w:sectPr w:rsidR="00294DAF" w:rsidRPr="00124636" w:rsidSect="00124636">
      <w:type w:val="continuous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6">
    <w:nsid w:val="044A3EB9"/>
    <w:multiLevelType w:val="hybridMultilevel"/>
    <w:tmpl w:val="EBC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F827A0"/>
    <w:multiLevelType w:val="hybridMultilevel"/>
    <w:tmpl w:val="C02A81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592D07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9">
    <w:nsid w:val="0B3D4A39"/>
    <w:multiLevelType w:val="hybridMultilevel"/>
    <w:tmpl w:val="BFD4B8C4"/>
    <w:lvl w:ilvl="0" w:tplc="D438F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62FA9"/>
    <w:multiLevelType w:val="hybridMultilevel"/>
    <w:tmpl w:val="9F7CEC9A"/>
    <w:lvl w:ilvl="0" w:tplc="57CC8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75C1B"/>
    <w:multiLevelType w:val="hybridMultilevel"/>
    <w:tmpl w:val="975C4B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2">
    <w:nsid w:val="15B61B2C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3">
    <w:nsid w:val="15E1185C"/>
    <w:multiLevelType w:val="hybridMultilevel"/>
    <w:tmpl w:val="4A9E0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B116E2"/>
    <w:multiLevelType w:val="hybridMultilevel"/>
    <w:tmpl w:val="E52C7412"/>
    <w:lvl w:ilvl="0" w:tplc="74EE29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7DB58A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CF7CCC"/>
    <w:multiLevelType w:val="hybridMultilevel"/>
    <w:tmpl w:val="C55AA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CD24E2F"/>
    <w:multiLevelType w:val="hybridMultilevel"/>
    <w:tmpl w:val="435EF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1E6D6A9B"/>
    <w:multiLevelType w:val="hybridMultilevel"/>
    <w:tmpl w:val="F14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616A2"/>
    <w:multiLevelType w:val="hybridMultilevel"/>
    <w:tmpl w:val="FA68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206EE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690511"/>
    <w:multiLevelType w:val="singleLevel"/>
    <w:tmpl w:val="04E649D0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2">
    <w:nsid w:val="362B496B"/>
    <w:multiLevelType w:val="hybridMultilevel"/>
    <w:tmpl w:val="BF106FC4"/>
    <w:lvl w:ilvl="0" w:tplc="5F884A8E">
      <w:start w:val="6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40703C09"/>
    <w:multiLevelType w:val="multilevel"/>
    <w:tmpl w:val="C1AEA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35121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25">
    <w:nsid w:val="4C9C3226"/>
    <w:multiLevelType w:val="hybridMultilevel"/>
    <w:tmpl w:val="594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3949"/>
    <w:multiLevelType w:val="hybridMultilevel"/>
    <w:tmpl w:val="B83EBC40"/>
    <w:lvl w:ilvl="0" w:tplc="CC045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0F3FAE"/>
    <w:multiLevelType w:val="hybridMultilevel"/>
    <w:tmpl w:val="E0B8B8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27448E"/>
    <w:multiLevelType w:val="hybridMultilevel"/>
    <w:tmpl w:val="390CECB4"/>
    <w:lvl w:ilvl="0" w:tplc="D666AC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D67254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996883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1B7B8F"/>
    <w:multiLevelType w:val="hybridMultilevel"/>
    <w:tmpl w:val="C114A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2">
    <w:nsid w:val="5B30044C"/>
    <w:multiLevelType w:val="hybridMultilevel"/>
    <w:tmpl w:val="40C08088"/>
    <w:lvl w:ilvl="0" w:tplc="5880BA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DB3C67"/>
    <w:multiLevelType w:val="hybridMultilevel"/>
    <w:tmpl w:val="D2D4854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cs="Wingdings" w:hint="default"/>
      </w:rPr>
    </w:lvl>
  </w:abstractNum>
  <w:abstractNum w:abstractNumId="34">
    <w:nsid w:val="60E87F99"/>
    <w:multiLevelType w:val="hybridMultilevel"/>
    <w:tmpl w:val="36BAE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62910E8D"/>
    <w:multiLevelType w:val="hybridMultilevel"/>
    <w:tmpl w:val="33B2BCB8"/>
    <w:lvl w:ilvl="0" w:tplc="CC045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7363FE"/>
    <w:multiLevelType w:val="hybridMultilevel"/>
    <w:tmpl w:val="3514D2A2"/>
    <w:lvl w:ilvl="0" w:tplc="071E8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A069DE"/>
    <w:multiLevelType w:val="hybridMultilevel"/>
    <w:tmpl w:val="8550C4F2"/>
    <w:lvl w:ilvl="0" w:tplc="926249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544EB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E9711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3D4B8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6C50BD"/>
    <w:multiLevelType w:val="hybridMultilevel"/>
    <w:tmpl w:val="207C7568"/>
    <w:lvl w:ilvl="0" w:tplc="7700A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D4B0AD8"/>
    <w:multiLevelType w:val="hybridMultilevel"/>
    <w:tmpl w:val="69321D10"/>
    <w:lvl w:ilvl="0" w:tplc="48A2EE24">
      <w:start w:val="6"/>
      <w:numFmt w:val="decimal"/>
      <w:lvlText w:val="%1."/>
      <w:lvlJc w:val="left"/>
      <w:pPr>
        <w:ind w:left="40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1"/>
  </w:num>
  <w:num w:numId="2">
    <w:abstractNumId w:val="36"/>
  </w:num>
  <w:num w:numId="3">
    <w:abstractNumId w:val="18"/>
  </w:num>
  <w:num w:numId="4">
    <w:abstractNumId w:val="32"/>
  </w:num>
  <w:num w:numId="5">
    <w:abstractNumId w:val="14"/>
  </w:num>
  <w:num w:numId="6">
    <w:abstractNumId w:val="35"/>
  </w:num>
  <w:num w:numId="7">
    <w:abstractNumId w:val="6"/>
  </w:num>
  <w:num w:numId="8">
    <w:abstractNumId w:val="16"/>
  </w:num>
  <w:num w:numId="9">
    <w:abstractNumId w:val="33"/>
  </w:num>
  <w:num w:numId="10">
    <w:abstractNumId w:val="26"/>
  </w:num>
  <w:num w:numId="11">
    <w:abstractNumId w:val="27"/>
  </w:num>
  <w:num w:numId="12">
    <w:abstractNumId w:val="7"/>
  </w:num>
  <w:num w:numId="13">
    <w:abstractNumId w:val="38"/>
  </w:num>
  <w:num w:numId="14">
    <w:abstractNumId w:val="30"/>
  </w:num>
  <w:num w:numId="15">
    <w:abstractNumId w:val="23"/>
  </w:num>
  <w:num w:numId="16">
    <w:abstractNumId w:val="37"/>
  </w:num>
  <w:num w:numId="17">
    <w:abstractNumId w:val="34"/>
  </w:num>
  <w:num w:numId="18">
    <w:abstractNumId w:val="20"/>
  </w:num>
  <w:num w:numId="19">
    <w:abstractNumId w:val="11"/>
  </w:num>
  <w:num w:numId="20">
    <w:abstractNumId w:val="31"/>
  </w:num>
  <w:num w:numId="21">
    <w:abstractNumId w:val="29"/>
  </w:num>
  <w:num w:numId="22">
    <w:abstractNumId w:val="19"/>
  </w:num>
  <w:num w:numId="23">
    <w:abstractNumId w:val="17"/>
  </w:num>
  <w:num w:numId="24">
    <w:abstractNumId w:val="13"/>
  </w:num>
  <w:num w:numId="25">
    <w:abstractNumId w:val="39"/>
  </w:num>
  <w:num w:numId="26">
    <w:abstractNumId w:val="15"/>
  </w:num>
  <w:num w:numId="27">
    <w:abstractNumId w:val="40"/>
  </w:num>
  <w:num w:numId="28">
    <w:abstractNumId w:val="1"/>
  </w:num>
  <w:num w:numId="29">
    <w:abstractNumId w:val="2"/>
  </w:num>
  <w:num w:numId="30">
    <w:abstractNumId w:val="4"/>
  </w:num>
  <w:num w:numId="31">
    <w:abstractNumId w:val="3"/>
  </w:num>
  <w:num w:numId="32">
    <w:abstractNumId w:val="5"/>
  </w:num>
  <w:num w:numId="33">
    <w:abstractNumId w:val="42"/>
  </w:num>
  <w:num w:numId="34">
    <w:abstractNumId w:val="12"/>
  </w:num>
  <w:num w:numId="35">
    <w:abstractNumId w:val="8"/>
  </w:num>
  <w:num w:numId="36">
    <w:abstractNumId w:val="24"/>
  </w:num>
  <w:num w:numId="37">
    <w:abstractNumId w:val="0"/>
  </w:num>
  <w:num w:numId="38">
    <w:abstractNumId w:val="9"/>
  </w:num>
  <w:num w:numId="39">
    <w:abstractNumId w:val="10"/>
  </w:num>
  <w:num w:numId="40">
    <w:abstractNumId w:val="22"/>
  </w:num>
  <w:num w:numId="41">
    <w:abstractNumId w:val="25"/>
  </w:num>
  <w:num w:numId="42">
    <w:abstractNumId w:val="28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04"/>
    <w:rsid w:val="0001676F"/>
    <w:rsid w:val="0003017E"/>
    <w:rsid w:val="000540BB"/>
    <w:rsid w:val="000E620F"/>
    <w:rsid w:val="00116C04"/>
    <w:rsid w:val="00124636"/>
    <w:rsid w:val="00294DAF"/>
    <w:rsid w:val="00616FA0"/>
    <w:rsid w:val="00A304C5"/>
    <w:rsid w:val="00B02A88"/>
    <w:rsid w:val="00B10592"/>
    <w:rsid w:val="00B11F78"/>
    <w:rsid w:val="00D93D5F"/>
    <w:rsid w:val="00DF3BCA"/>
    <w:rsid w:val="00EE0834"/>
    <w:rsid w:val="00FB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12463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2463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2463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2463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24636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17E"/>
    <w:pPr>
      <w:keepNext/>
      <w:spacing w:before="120"/>
      <w:jc w:val="center"/>
      <w:outlineLvl w:val="4"/>
    </w:pPr>
    <w:rPr>
      <w:rFonts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2463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2463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3017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03017E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3017E"/>
    <w:rPr>
      <w:b/>
      <w:bCs/>
      <w:sz w:val="28"/>
      <w:szCs w:val="28"/>
      <w:lang w:val="en-GB"/>
    </w:rPr>
  </w:style>
  <w:style w:type="paragraph" w:customStyle="1" w:styleId="1">
    <w:name w:val="Знак1"/>
    <w:basedOn w:val="Normal"/>
    <w:uiPriority w:val="99"/>
    <w:rsid w:val="0003017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customStyle="1" w:styleId="10">
    <w:name w:val="Основной текст + 10"/>
    <w:aliases w:val="5 pt,Интервал 0 pt"/>
    <w:uiPriority w:val="99"/>
    <w:rsid w:val="0003017E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styleId="Header">
    <w:name w:val="header"/>
    <w:basedOn w:val="Normal"/>
    <w:link w:val="HeaderChar"/>
    <w:uiPriority w:val="99"/>
    <w:rsid w:val="0003017E"/>
    <w:pPr>
      <w:tabs>
        <w:tab w:val="center" w:pos="4677"/>
        <w:tab w:val="right" w:pos="9355"/>
      </w:tabs>
    </w:pPr>
    <w:rPr>
      <w:rFonts w:ascii="Times New Roman" w:eastAsia="SimSun" w:hAnsi="Times New Roman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3017E"/>
    <w:rPr>
      <w:rFonts w:eastAsia="SimSu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03017E"/>
    <w:pPr>
      <w:ind w:firstLine="720"/>
    </w:pPr>
    <w:rPr>
      <w:rFonts w:ascii="Times New Roman" w:eastAsia="SimSun" w:hAnsi="Times New Roman" w:cs="Times New Roman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03017E"/>
    <w:rPr>
      <w:rFonts w:eastAsia="SimSun" w:cs="Times New Roman"/>
      <w:snapToGrid w:val="0"/>
      <w:color w:val="000000"/>
      <w:sz w:val="24"/>
      <w:szCs w:val="24"/>
    </w:rPr>
  </w:style>
  <w:style w:type="paragraph" w:customStyle="1" w:styleId="ConsPlusTitle">
    <w:name w:val="ConsPlusTitle"/>
    <w:uiPriority w:val="99"/>
    <w:rsid w:val="0003017E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24636"/>
    <w:rPr>
      <w:rFonts w:cs="Times New Roman"/>
      <w:color w:val="0000FF"/>
      <w:u w:val="none"/>
    </w:rPr>
  </w:style>
  <w:style w:type="character" w:customStyle="1" w:styleId="a">
    <w:name w:val="Основной текст_"/>
    <w:uiPriority w:val="99"/>
    <w:rsid w:val="0003017E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uiPriority w:val="99"/>
    <w:rsid w:val="0003017E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BodyText1">
    <w:name w:val="Body Text1"/>
    <w:uiPriority w:val="99"/>
    <w:rsid w:val="0003017E"/>
    <w:pPr>
      <w:widowControl w:val="0"/>
      <w:ind w:firstLine="72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03017E"/>
    <w:pPr>
      <w:widowControl w:val="0"/>
    </w:pPr>
    <w:rPr>
      <w:rFonts w:ascii="Arial" w:hAnsi="Arial"/>
      <w:color w:val="000000"/>
      <w:sz w:val="24"/>
      <w:szCs w:val="24"/>
    </w:rPr>
  </w:style>
  <w:style w:type="character" w:customStyle="1" w:styleId="BodySingle0">
    <w:name w:val="Body Single Знак"/>
    <w:link w:val="BodySingle"/>
    <w:uiPriority w:val="99"/>
    <w:rsid w:val="0003017E"/>
    <w:rPr>
      <w:rFonts w:cs="Times New Roman"/>
      <w:snapToGrid w:val="0"/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0301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017E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03017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1">
    <w:name w:val="Знак"/>
    <w:basedOn w:val="Normal"/>
    <w:uiPriority w:val="99"/>
    <w:rsid w:val="000301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7">
    <w:name w:val="Знак Знак7"/>
    <w:uiPriority w:val="99"/>
    <w:rsid w:val="0003017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0301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017E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7E"/>
    <w:rPr>
      <w:rFonts w:ascii="Tahoma" w:eastAsia="SimSun" w:hAnsi="Tahoma" w:cs="Tahoma"/>
      <w:sz w:val="16"/>
      <w:szCs w:val="16"/>
      <w:lang w:eastAsia="zh-CN"/>
    </w:rPr>
  </w:style>
  <w:style w:type="paragraph" w:customStyle="1" w:styleId="2">
    <w:name w:val="Знак2"/>
    <w:basedOn w:val="Normal"/>
    <w:autoRedefine/>
    <w:uiPriority w:val="99"/>
    <w:rsid w:val="0003017E"/>
    <w:pPr>
      <w:spacing w:after="160" w:line="240" w:lineRule="exact"/>
    </w:pPr>
    <w:rPr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3017E"/>
    <w:pPr>
      <w:spacing w:after="120"/>
      <w:ind w:left="283"/>
    </w:pPr>
    <w:rPr>
      <w:rFonts w:ascii="Times New Roman" w:eastAsia="SimSun" w:hAnsi="Times New Roman" w:cs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017E"/>
    <w:rPr>
      <w:rFonts w:eastAsia="SimSun" w:cs="Times New Roman"/>
      <w:sz w:val="24"/>
      <w:szCs w:val="24"/>
      <w:lang w:eastAsia="zh-CN"/>
    </w:rPr>
  </w:style>
  <w:style w:type="paragraph" w:customStyle="1" w:styleId="11">
    <w:name w:val="Знак11"/>
    <w:basedOn w:val="Normal"/>
    <w:uiPriority w:val="99"/>
    <w:rsid w:val="0003017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2">
    <w:name w:val="Номер"/>
    <w:basedOn w:val="Normal"/>
    <w:uiPriority w:val="99"/>
    <w:rsid w:val="0003017E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3017E"/>
    <w:pPr>
      <w:tabs>
        <w:tab w:val="center" w:pos="4153"/>
        <w:tab w:val="right" w:pos="8306"/>
      </w:tabs>
      <w:spacing w:line="360" w:lineRule="atLeast"/>
    </w:pPr>
    <w:rPr>
      <w:rFonts w:ascii="Times New Roman CYR" w:eastAsia="SimSun" w:hAnsi="Times New Roman CYR" w:cs="Times New Roman CYR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3017E"/>
    <w:rPr>
      <w:rFonts w:ascii="Times New Roman CYR" w:eastAsia="SimSun" w:hAnsi="Times New Roman CYR" w:cs="Times New Roman CYR"/>
      <w:sz w:val="28"/>
      <w:szCs w:val="28"/>
    </w:rPr>
  </w:style>
  <w:style w:type="paragraph" w:customStyle="1" w:styleId="a3">
    <w:name w:val="Постановление"/>
    <w:basedOn w:val="Normal"/>
    <w:uiPriority w:val="99"/>
    <w:rsid w:val="0003017E"/>
    <w:pPr>
      <w:jc w:val="center"/>
    </w:pPr>
    <w:rPr>
      <w:spacing w:val="-14"/>
      <w:sz w:val="30"/>
      <w:szCs w:val="30"/>
    </w:rPr>
  </w:style>
  <w:style w:type="paragraph" w:customStyle="1" w:styleId="a4">
    <w:name w:val="Вертикальный отступ"/>
    <w:basedOn w:val="Normal"/>
    <w:uiPriority w:val="99"/>
    <w:rsid w:val="0003017E"/>
    <w:pPr>
      <w:jc w:val="center"/>
    </w:pPr>
    <w:rPr>
      <w:sz w:val="28"/>
      <w:szCs w:val="28"/>
      <w:lang w:val="en-US"/>
    </w:rPr>
  </w:style>
  <w:style w:type="paragraph" w:customStyle="1" w:styleId="12">
    <w:name w:val="Вертикальный отступ 1"/>
    <w:basedOn w:val="Normal"/>
    <w:uiPriority w:val="99"/>
    <w:rsid w:val="0003017E"/>
    <w:pPr>
      <w:jc w:val="center"/>
    </w:pPr>
    <w:rPr>
      <w:smallCaps/>
      <w:spacing w:val="14"/>
    </w:rPr>
  </w:style>
  <w:style w:type="paragraph" w:customStyle="1" w:styleId="a5">
    <w:name w:val="акт правительства обычный"/>
    <w:basedOn w:val="Normal"/>
    <w:uiPriority w:val="99"/>
    <w:rsid w:val="0003017E"/>
    <w:pPr>
      <w:spacing w:line="240" w:lineRule="atLeast"/>
      <w:ind w:right="-286"/>
      <w:jc w:val="right"/>
    </w:pPr>
    <w:rPr>
      <w:sz w:val="28"/>
      <w:szCs w:val="28"/>
      <w:u w:val="single"/>
      <w:lang w:val="en-US"/>
    </w:rPr>
  </w:style>
  <w:style w:type="paragraph" w:customStyle="1" w:styleId="a6">
    <w:name w:val="акт правительства вертикальный отступ"/>
    <w:basedOn w:val="a4"/>
    <w:uiPriority w:val="99"/>
    <w:rsid w:val="0003017E"/>
  </w:style>
  <w:style w:type="paragraph" w:customStyle="1" w:styleId="13">
    <w:name w:val="акт правительства вертикальный отступ 1"/>
    <w:basedOn w:val="12"/>
    <w:uiPriority w:val="99"/>
    <w:rsid w:val="0003017E"/>
  </w:style>
  <w:style w:type="paragraph" w:customStyle="1" w:styleId="3">
    <w:name w:val="акт правительства заголовок 3"/>
    <w:basedOn w:val="Heading3"/>
    <w:uiPriority w:val="99"/>
    <w:rsid w:val="0003017E"/>
    <w:pPr>
      <w:jc w:val="center"/>
    </w:pPr>
    <w:rPr>
      <w:rFonts w:cs="Times New Roman"/>
      <w:spacing w:val="-20"/>
      <w:sz w:val="36"/>
      <w:szCs w:val="36"/>
    </w:rPr>
  </w:style>
  <w:style w:type="paragraph" w:customStyle="1" w:styleId="20">
    <w:name w:val="акт правительства отступ 2"/>
    <w:basedOn w:val="Normal"/>
    <w:uiPriority w:val="99"/>
    <w:rsid w:val="0003017E"/>
    <w:pPr>
      <w:spacing w:line="180" w:lineRule="exact"/>
      <w:jc w:val="center"/>
    </w:pPr>
    <w:rPr>
      <w:b/>
      <w:bCs/>
      <w:sz w:val="26"/>
      <w:szCs w:val="26"/>
    </w:rPr>
  </w:style>
  <w:style w:type="paragraph" w:customStyle="1" w:styleId="ListParagraph1">
    <w:name w:val="List Paragraph1"/>
    <w:basedOn w:val="Normal"/>
    <w:uiPriority w:val="99"/>
    <w:rsid w:val="0003017E"/>
    <w:pPr>
      <w:spacing w:line="360" w:lineRule="atLeast"/>
      <w:ind w:left="720"/>
    </w:pPr>
    <w:rPr>
      <w:rFonts w:ascii="Times New Roman CYR" w:hAnsi="Times New Roman CYR" w:cs="Times New Roman CYR"/>
      <w:sz w:val="28"/>
      <w:szCs w:val="28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2463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03017E"/>
    <w:rPr>
      <w:rFonts w:ascii="Courier" w:hAnsi="Courier" w:cs="Courier"/>
      <w:sz w:val="22"/>
      <w:szCs w:val="22"/>
    </w:rPr>
  </w:style>
  <w:style w:type="character" w:customStyle="1" w:styleId="a7">
    <w:name w:val="Знак Знак"/>
    <w:uiPriority w:val="99"/>
    <w:rsid w:val="0003017E"/>
    <w:rPr>
      <w:rFonts w:cs="Times New Roman"/>
      <w:spacing w:val="2"/>
      <w:sz w:val="25"/>
      <w:szCs w:val="25"/>
    </w:rPr>
  </w:style>
  <w:style w:type="character" w:customStyle="1" w:styleId="BodyTextChar1">
    <w:name w:val="Body Text Char1"/>
    <w:uiPriority w:val="99"/>
    <w:rsid w:val="0003017E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37pt">
    <w:name w:val="Колонтитул (3) + 7 pt"/>
    <w:uiPriority w:val="99"/>
    <w:rsid w:val="0003017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21">
    <w:name w:val="Основной текст (2)_"/>
    <w:link w:val="210"/>
    <w:uiPriority w:val="99"/>
    <w:rsid w:val="0003017E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03017E"/>
    <w:pPr>
      <w:shd w:val="clear" w:color="auto" w:fill="FFFFFF"/>
      <w:spacing w:line="274" w:lineRule="exact"/>
    </w:pPr>
    <w:rPr>
      <w:rFonts w:cs="Times New Roman"/>
      <w:spacing w:val="3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03017E"/>
    <w:pPr>
      <w:spacing w:line="360" w:lineRule="atLeast"/>
      <w:ind w:left="708"/>
    </w:pPr>
    <w:rPr>
      <w:rFonts w:ascii="Times New Roman CYR" w:hAnsi="Times New Roman CYR" w:cs="Times New Roman CYR"/>
      <w:sz w:val="28"/>
      <w:szCs w:val="28"/>
    </w:rPr>
  </w:style>
  <w:style w:type="paragraph" w:customStyle="1" w:styleId="14">
    <w:name w:val="Знак1 Знак Знак Знак"/>
    <w:basedOn w:val="Normal"/>
    <w:uiPriority w:val="99"/>
    <w:rsid w:val="0003017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03017E"/>
    <w:rPr>
      <w:rFonts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03017E"/>
    <w:rPr>
      <w:rFonts w:ascii="Tahoma" w:eastAsia="SimSun" w:hAnsi="Tahoma" w:cs="Tahoma"/>
      <w:shd w:val="clear" w:color="auto" w:fill="00008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03017E"/>
    <w:pPr>
      <w:shd w:val="clear" w:color="auto" w:fill="000080"/>
    </w:pPr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F828F1"/>
    <w:rPr>
      <w:sz w:val="0"/>
      <w:szCs w:val="0"/>
    </w:rPr>
  </w:style>
  <w:style w:type="character" w:customStyle="1" w:styleId="15">
    <w:name w:val="Схема документа Знак1"/>
    <w:uiPriority w:val="99"/>
    <w:semiHidden/>
    <w:rsid w:val="0003017E"/>
    <w:rPr>
      <w:rFonts w:ascii="Tahoma" w:hAnsi="Tahoma" w:cs="Tahoma"/>
      <w:sz w:val="16"/>
      <w:szCs w:val="16"/>
    </w:rPr>
  </w:style>
  <w:style w:type="character" w:customStyle="1" w:styleId="16">
    <w:name w:val="Заголовок №1_"/>
    <w:link w:val="110"/>
    <w:uiPriority w:val="99"/>
    <w:rsid w:val="0003017E"/>
    <w:rPr>
      <w:rFonts w:cs="Times New Roman"/>
      <w:b/>
      <w:bCs/>
      <w:i/>
      <w:iCs/>
      <w:spacing w:val="-5"/>
      <w:sz w:val="23"/>
      <w:szCs w:val="23"/>
      <w:shd w:val="clear" w:color="auto" w:fill="FFFFFF"/>
      <w:lang w:val="en-US"/>
    </w:rPr>
  </w:style>
  <w:style w:type="paragraph" w:customStyle="1" w:styleId="110">
    <w:name w:val="Заголовок №11"/>
    <w:basedOn w:val="Normal"/>
    <w:link w:val="16"/>
    <w:uiPriority w:val="99"/>
    <w:rsid w:val="0003017E"/>
    <w:pPr>
      <w:shd w:val="clear" w:color="auto" w:fill="FFFFFF"/>
      <w:spacing w:before="240" w:line="240" w:lineRule="atLeast"/>
      <w:outlineLvl w:val="0"/>
    </w:pPr>
    <w:rPr>
      <w:rFonts w:cs="Times New Roman"/>
      <w:b/>
      <w:bCs/>
      <w:i/>
      <w:iCs/>
      <w:spacing w:val="-5"/>
      <w:sz w:val="23"/>
      <w:szCs w:val="23"/>
      <w:shd w:val="clear" w:color="auto" w:fill="FFFFFF"/>
      <w:lang w:val="en-US"/>
    </w:rPr>
  </w:style>
  <w:style w:type="character" w:customStyle="1" w:styleId="22">
    <w:name w:val="Заголовок №2_"/>
    <w:link w:val="23"/>
    <w:uiPriority w:val="99"/>
    <w:rsid w:val="0003017E"/>
    <w:rPr>
      <w:rFonts w:cs="Times New Roman"/>
      <w:b/>
      <w:bCs/>
      <w:spacing w:val="-5"/>
      <w:sz w:val="23"/>
      <w:szCs w:val="23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03017E"/>
    <w:pPr>
      <w:shd w:val="clear" w:color="auto" w:fill="FFFFFF"/>
      <w:spacing w:after="600" w:line="240" w:lineRule="atLeast"/>
      <w:jc w:val="center"/>
      <w:outlineLvl w:val="1"/>
    </w:pPr>
    <w:rPr>
      <w:rFonts w:cs="Times New Roman"/>
      <w:b/>
      <w:bCs/>
      <w:spacing w:val="-5"/>
      <w:sz w:val="23"/>
      <w:szCs w:val="23"/>
      <w:shd w:val="clear" w:color="auto" w:fill="FFFFFF"/>
    </w:rPr>
  </w:style>
  <w:style w:type="character" w:customStyle="1" w:styleId="a8">
    <w:name w:val="Подпись к таблице_"/>
    <w:link w:val="a9"/>
    <w:uiPriority w:val="99"/>
    <w:rsid w:val="0003017E"/>
    <w:rPr>
      <w:rFonts w:cs="Times New Roman"/>
      <w:spacing w:val="-4"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Normal"/>
    <w:link w:val="a8"/>
    <w:uiPriority w:val="99"/>
    <w:rsid w:val="0003017E"/>
    <w:pPr>
      <w:shd w:val="clear" w:color="auto" w:fill="FFFFFF"/>
      <w:spacing w:line="226" w:lineRule="exact"/>
    </w:pPr>
    <w:rPr>
      <w:rFonts w:cs="Times New Roman"/>
      <w:spacing w:val="-4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03017E"/>
    <w:rPr>
      <w:rFonts w:cs="Times New Roman"/>
      <w:spacing w:val="-4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Normal"/>
    <w:link w:val="30"/>
    <w:uiPriority w:val="99"/>
    <w:rsid w:val="0003017E"/>
    <w:pPr>
      <w:shd w:val="clear" w:color="auto" w:fill="FFFFFF"/>
      <w:spacing w:line="230" w:lineRule="exact"/>
      <w:jc w:val="center"/>
    </w:pPr>
    <w:rPr>
      <w:rFonts w:cs="Times New Roman"/>
      <w:spacing w:val="-4"/>
      <w:sz w:val="19"/>
      <w:szCs w:val="19"/>
      <w:shd w:val="clear" w:color="auto" w:fill="FFFFFF"/>
    </w:rPr>
  </w:style>
  <w:style w:type="character" w:customStyle="1" w:styleId="32">
    <w:name w:val="Основной текст (3)"/>
    <w:uiPriority w:val="99"/>
    <w:rsid w:val="0003017E"/>
    <w:rPr>
      <w:rFonts w:cs="Times New Roman"/>
      <w:spacing w:val="-4"/>
      <w:sz w:val="19"/>
      <w:szCs w:val="19"/>
      <w:u w:val="single"/>
      <w:shd w:val="clear" w:color="auto" w:fill="FFFFFF"/>
    </w:rPr>
  </w:style>
  <w:style w:type="paragraph" w:styleId="NoSpacing">
    <w:name w:val="No Spacing"/>
    <w:uiPriority w:val="99"/>
    <w:qFormat/>
    <w:rsid w:val="0003017E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03017E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017E"/>
    <w:pPr>
      <w:jc w:val="left"/>
    </w:pPr>
    <w:rPr>
      <w:rFonts w:ascii="Times New Roman CYR" w:eastAsia="SimSun" w:hAnsi="Times New Roman CYR" w:cs="Times New Roman CYR"/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3017E"/>
    <w:rPr>
      <w:rFonts w:ascii="Times New Roman CYR" w:eastAsia="SimSun" w:hAnsi="Times New Roman CYR" w:cs="Times New Roman CYR"/>
      <w:b/>
      <w:bCs/>
      <w:lang w:eastAsia="zh-C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24636"/>
    <w:rPr>
      <w:rFonts w:ascii="Arial" w:hAnsi="Arial" w:cs="Arial"/>
      <w:color w:val="0000FF"/>
      <w:sz w:val="24"/>
      <w:szCs w:val="24"/>
      <w:u w:val="none"/>
    </w:rPr>
  </w:style>
  <w:style w:type="paragraph" w:customStyle="1" w:styleId="Title">
    <w:name w:val="Title!Название НПА"/>
    <w:basedOn w:val="Normal"/>
    <w:uiPriority w:val="99"/>
    <w:rsid w:val="001246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12463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2463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2463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52</Pages>
  <Words>10983</Words>
  <Characters>-32766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2014-07-31T05:31:00Z</dcterms:created>
  <dcterms:modified xsi:type="dcterms:W3CDTF">2014-07-31T08:09:00Z</dcterms:modified>
</cp:coreProperties>
</file>