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B5" w:rsidRPr="004C3110" w:rsidRDefault="00B50CB5" w:rsidP="004C3110">
      <w:pPr>
        <w:jc w:val="right"/>
        <w:rPr>
          <w:b/>
          <w:bCs/>
          <w:kern w:val="28"/>
          <w:sz w:val="32"/>
          <w:szCs w:val="32"/>
        </w:rPr>
      </w:pPr>
      <w:r w:rsidRPr="004C3110">
        <w:rPr>
          <w:b/>
          <w:bCs/>
          <w:kern w:val="28"/>
          <w:sz w:val="32"/>
          <w:szCs w:val="32"/>
        </w:rPr>
        <w:t>Утверждена</w:t>
      </w:r>
    </w:p>
    <w:p w:rsidR="00B50CB5" w:rsidRPr="004C3110" w:rsidRDefault="00B50CB5" w:rsidP="004C3110">
      <w:pPr>
        <w:jc w:val="right"/>
        <w:rPr>
          <w:b/>
          <w:bCs/>
          <w:kern w:val="28"/>
          <w:sz w:val="32"/>
          <w:szCs w:val="32"/>
        </w:rPr>
      </w:pPr>
      <w:r w:rsidRPr="004C3110">
        <w:rPr>
          <w:b/>
          <w:bCs/>
          <w:kern w:val="28"/>
          <w:sz w:val="32"/>
          <w:szCs w:val="32"/>
        </w:rPr>
        <w:t>постановлением администрации</w:t>
      </w:r>
    </w:p>
    <w:p w:rsidR="00B50CB5" w:rsidRPr="004C3110" w:rsidRDefault="00B50CB5" w:rsidP="004C3110">
      <w:pPr>
        <w:jc w:val="right"/>
        <w:rPr>
          <w:b/>
          <w:bCs/>
          <w:kern w:val="28"/>
          <w:sz w:val="32"/>
          <w:szCs w:val="32"/>
        </w:rPr>
      </w:pPr>
      <w:r w:rsidRPr="004C3110">
        <w:rPr>
          <w:b/>
          <w:bCs/>
          <w:kern w:val="28"/>
          <w:sz w:val="32"/>
          <w:szCs w:val="32"/>
        </w:rPr>
        <w:t>Крапивинского муниципального района</w:t>
      </w:r>
    </w:p>
    <w:p w:rsidR="00B50CB5" w:rsidRPr="004C3110" w:rsidRDefault="00B50CB5" w:rsidP="004C3110">
      <w:pPr>
        <w:jc w:val="right"/>
        <w:rPr>
          <w:b/>
          <w:bCs/>
          <w:kern w:val="28"/>
          <w:sz w:val="32"/>
          <w:szCs w:val="32"/>
        </w:rPr>
      </w:pPr>
      <w:r w:rsidRPr="004C3110">
        <w:rPr>
          <w:b/>
          <w:bCs/>
          <w:kern w:val="28"/>
          <w:sz w:val="32"/>
          <w:szCs w:val="32"/>
        </w:rPr>
        <w:t>от 07.11.2013 г. №1613</w:t>
      </w:r>
    </w:p>
    <w:p w:rsidR="00B50CB5" w:rsidRPr="004C3110" w:rsidRDefault="00B50CB5" w:rsidP="004C3110">
      <w:pPr>
        <w:jc w:val="center"/>
        <w:rPr>
          <w:b/>
          <w:bCs/>
          <w:kern w:val="32"/>
          <w:sz w:val="32"/>
          <w:szCs w:val="32"/>
        </w:rPr>
      </w:pPr>
    </w:p>
    <w:p w:rsidR="00B50CB5" w:rsidRPr="004C3110" w:rsidRDefault="00B50CB5" w:rsidP="004C3110">
      <w:pPr>
        <w:jc w:val="center"/>
        <w:rPr>
          <w:b/>
          <w:bCs/>
          <w:kern w:val="32"/>
          <w:sz w:val="32"/>
          <w:szCs w:val="32"/>
        </w:rPr>
      </w:pPr>
      <w:r w:rsidRPr="004C3110">
        <w:rPr>
          <w:b/>
          <w:bCs/>
          <w:kern w:val="32"/>
          <w:sz w:val="32"/>
          <w:szCs w:val="32"/>
        </w:rPr>
        <w:t>Муниципальная программа «Обеспечение безопасности жизнедеятельности населения и предприятий в Крапивинском муниципальном районе» на 2014-2016 годы</w:t>
      </w:r>
    </w:p>
    <w:p w:rsidR="00B50CB5" w:rsidRPr="004C3110" w:rsidRDefault="00B50CB5" w:rsidP="004C3110"/>
    <w:p w:rsidR="00B50CB5" w:rsidRPr="004C3110" w:rsidRDefault="00B50CB5" w:rsidP="004C3110">
      <w:pPr>
        <w:jc w:val="center"/>
        <w:rPr>
          <w:b/>
          <w:bCs/>
          <w:sz w:val="30"/>
          <w:szCs w:val="30"/>
        </w:rPr>
      </w:pPr>
      <w:r w:rsidRPr="004C3110">
        <w:rPr>
          <w:b/>
          <w:bCs/>
          <w:sz w:val="30"/>
          <w:szCs w:val="30"/>
        </w:rPr>
        <w:t>Паспорт муниципальной программы «Обеспечение безопасности жизнедеятельности населения и предприятий в Крапивинском муниципальном районе» на 2014-2016 годы</w:t>
      </w:r>
    </w:p>
    <w:p w:rsidR="00B50CB5" w:rsidRPr="004C3110" w:rsidRDefault="00B50CB5" w:rsidP="004C3110"/>
    <w:tbl>
      <w:tblPr>
        <w:tblW w:w="9287" w:type="dxa"/>
        <w:tblCellSpacing w:w="5" w:type="nil"/>
        <w:tblInd w:w="-73" w:type="dxa"/>
        <w:tblLayout w:type="fixed"/>
        <w:tblCellMar>
          <w:left w:w="75" w:type="dxa"/>
          <w:right w:w="75" w:type="dxa"/>
        </w:tblCellMar>
        <w:tblLook w:val="0000"/>
      </w:tblPr>
      <w:tblGrid>
        <w:gridCol w:w="4184"/>
        <w:gridCol w:w="5103"/>
      </w:tblGrid>
      <w:tr w:rsidR="00B50CB5" w:rsidRPr="004C3110">
        <w:trPr>
          <w:tblCellSpacing w:w="5" w:type="nil"/>
        </w:trPr>
        <w:tc>
          <w:tcPr>
            <w:tcW w:w="4184" w:type="dxa"/>
            <w:tcBorders>
              <w:top w:val="single" w:sz="8" w:space="0" w:color="auto"/>
              <w:left w:val="single" w:sz="8" w:space="0" w:color="auto"/>
              <w:bottom w:val="single" w:sz="8" w:space="0" w:color="auto"/>
              <w:right w:val="single" w:sz="8" w:space="0" w:color="auto"/>
            </w:tcBorders>
          </w:tcPr>
          <w:p w:rsidR="00B50CB5" w:rsidRPr="004C3110" w:rsidRDefault="00B50CB5" w:rsidP="004C3110">
            <w:pPr>
              <w:pStyle w:val="Table0"/>
            </w:pPr>
            <w:r w:rsidRPr="004C3110">
              <w:t>Наименование муниципальной программы</w:t>
            </w:r>
          </w:p>
        </w:tc>
        <w:tc>
          <w:tcPr>
            <w:tcW w:w="5103" w:type="dxa"/>
            <w:tcBorders>
              <w:top w:val="single" w:sz="8" w:space="0" w:color="auto"/>
              <w:left w:val="single" w:sz="8" w:space="0" w:color="auto"/>
              <w:bottom w:val="single" w:sz="8" w:space="0" w:color="auto"/>
              <w:right w:val="single" w:sz="8" w:space="0" w:color="auto"/>
            </w:tcBorders>
          </w:tcPr>
          <w:p w:rsidR="00B50CB5" w:rsidRPr="004C3110" w:rsidRDefault="00B50CB5" w:rsidP="004C3110">
            <w:pPr>
              <w:pStyle w:val="Table0"/>
            </w:pPr>
            <w:r w:rsidRPr="004C3110">
              <w:t>Муниципальная программа «Обеспечение безопасности жизнедеятельности населения и предприятий в Крапивинском муниципальном районе» на 2014-2016 годы (далее – Программа)</w:t>
            </w:r>
          </w:p>
        </w:tc>
      </w:tr>
      <w:tr w:rsidR="00B50CB5" w:rsidRPr="004C3110">
        <w:trPr>
          <w:tblCellSpacing w:w="5" w:type="nil"/>
        </w:trPr>
        <w:tc>
          <w:tcPr>
            <w:tcW w:w="4184"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Директор программы</w:t>
            </w:r>
          </w:p>
        </w:tc>
        <w:tc>
          <w:tcPr>
            <w:tcW w:w="5103"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Заместитель главы Крапивинского муниципального района Т.Х. Биккулов</w:t>
            </w:r>
          </w:p>
        </w:tc>
      </w:tr>
      <w:tr w:rsidR="00B50CB5" w:rsidRPr="004C3110">
        <w:trPr>
          <w:trHeight w:val="1609"/>
          <w:tblCellSpacing w:w="5" w:type="nil"/>
        </w:trPr>
        <w:tc>
          <w:tcPr>
            <w:tcW w:w="4184"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 xml:space="preserve">Ответственный исполнитель (координатор) муниципальной программы </w:t>
            </w:r>
          </w:p>
        </w:tc>
        <w:tc>
          <w:tcPr>
            <w:tcW w:w="5103"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Администрация Крапивинского муниципального района (Отдел по ГО,</w:t>
            </w:r>
            <w:r>
              <w:t xml:space="preserve"> </w:t>
            </w:r>
            <w:r w:rsidRPr="004C3110">
              <w:t>ЧС и мобилизационной подготовке администрации Крапивинского муниципального района)</w:t>
            </w:r>
          </w:p>
        </w:tc>
      </w:tr>
      <w:tr w:rsidR="00B50CB5" w:rsidRPr="004C3110">
        <w:trPr>
          <w:tblCellSpacing w:w="5" w:type="nil"/>
        </w:trPr>
        <w:tc>
          <w:tcPr>
            <w:tcW w:w="4184"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Исполнители муниципальной программы</w:t>
            </w:r>
          </w:p>
        </w:tc>
        <w:tc>
          <w:tcPr>
            <w:tcW w:w="5103"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Администрация Крапивинского муниципального района, МКУ «Единая дежурно-диспетчерская служба» Крапивинского муниципального района, администрации городских и сельских поселений Крапивинского муниципального района, управление образования администрации Крапивинского муниципального района, управление социальной защиты населения администрации Крапивинского муниципального района, управление культуры администрации Крапивинского муниципального района, МБУЗ Крапивинская «Центральная районная больница», Отдел МВД России по Крапивинскому району</w:t>
            </w:r>
          </w:p>
        </w:tc>
      </w:tr>
      <w:tr w:rsidR="00B50CB5" w:rsidRPr="004C3110">
        <w:trPr>
          <w:tblCellSpacing w:w="5" w:type="nil"/>
        </w:trPr>
        <w:tc>
          <w:tcPr>
            <w:tcW w:w="4184"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Цель муниципальной программы</w:t>
            </w:r>
          </w:p>
        </w:tc>
        <w:tc>
          <w:tcPr>
            <w:tcW w:w="5103"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 xml:space="preserve"> - обеспечение безопасности жизнедеятельности населения, повышение уровня пожарной безопасности и защиты населения и территории от чрезвычайных ситуаций;</w:t>
            </w:r>
            <w:r>
              <w:t xml:space="preserve"> </w:t>
            </w:r>
          </w:p>
          <w:p w:rsidR="00B50CB5" w:rsidRPr="004C3110" w:rsidRDefault="00B50CB5" w:rsidP="004C3110">
            <w:pPr>
              <w:pStyle w:val="Table"/>
            </w:pPr>
            <w:r w:rsidRPr="004C3110">
              <w:t xml:space="preserve"> - осуществление мероприятий по развитию системы информирования и оповещения населения о возникновении или угрозе возникновения чрезвычайной ситуации на территории Крапивинского муниципального района;</w:t>
            </w:r>
          </w:p>
          <w:p w:rsidR="00B50CB5" w:rsidRPr="004C3110" w:rsidRDefault="00B50CB5" w:rsidP="001C2E8B">
            <w:pPr>
              <w:pStyle w:val="Table"/>
            </w:pPr>
            <w:r w:rsidRPr="004C3110">
              <w:t xml:space="preserve"> - создание условий для повышения эффективности оперативно-служебной деятельности при возникновении чрезвычайных ситуаций природного и техногенного характера на территории Крапивинского муниципального района</w:t>
            </w:r>
          </w:p>
        </w:tc>
      </w:tr>
      <w:tr w:rsidR="00B50CB5" w:rsidRPr="004C3110">
        <w:trPr>
          <w:tblCellSpacing w:w="5" w:type="nil"/>
        </w:trPr>
        <w:tc>
          <w:tcPr>
            <w:tcW w:w="4184" w:type="dxa"/>
            <w:tcBorders>
              <w:top w:val="single" w:sz="8" w:space="0" w:color="auto"/>
              <w:left w:val="single" w:sz="8" w:space="0" w:color="auto"/>
              <w:bottom w:val="single" w:sz="4" w:space="0" w:color="auto"/>
              <w:right w:val="single" w:sz="8" w:space="0" w:color="auto"/>
            </w:tcBorders>
          </w:tcPr>
          <w:p w:rsidR="00B50CB5" w:rsidRPr="004C3110" w:rsidRDefault="00B50CB5" w:rsidP="004C3110">
            <w:pPr>
              <w:pStyle w:val="Table"/>
            </w:pPr>
            <w:r w:rsidRPr="004C3110">
              <w:t>Задачи муниципальной программы</w:t>
            </w:r>
          </w:p>
        </w:tc>
        <w:tc>
          <w:tcPr>
            <w:tcW w:w="5103"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 xml:space="preserve"> - обеспечить содержание системы по предупреждению и ликвидации чрезвычайных ситуаций и стихийных бедствий;</w:t>
            </w:r>
          </w:p>
          <w:p w:rsidR="00B50CB5" w:rsidRPr="004C3110" w:rsidRDefault="00B50CB5" w:rsidP="004C3110">
            <w:pPr>
              <w:pStyle w:val="Table"/>
            </w:pPr>
            <w:r w:rsidRPr="004C3110">
              <w:t xml:space="preserve"> - повысить достоверность оценки опасных природных и техногенных факторов и прогноз возникновения чрезвычайных ситуаций;</w:t>
            </w:r>
          </w:p>
          <w:p w:rsidR="00B50CB5" w:rsidRPr="004C3110" w:rsidRDefault="00B50CB5" w:rsidP="004C3110">
            <w:pPr>
              <w:pStyle w:val="Table"/>
            </w:pPr>
            <w:r w:rsidRPr="004C3110">
              <w:t xml:space="preserve"> - усилить пропаганду мер пожарной безопасности среди населения и порядка действий при чрезвычайной ситуации;</w:t>
            </w:r>
          </w:p>
          <w:p w:rsidR="00B50CB5" w:rsidRPr="004C3110" w:rsidRDefault="00B50CB5" w:rsidP="004C3110">
            <w:pPr>
              <w:pStyle w:val="Table"/>
            </w:pPr>
            <w:r w:rsidRPr="004C3110">
              <w:t xml:space="preserve"> - обеспечить материальное стимулирование членов ДПК и ДПД;</w:t>
            </w:r>
          </w:p>
          <w:p w:rsidR="00B50CB5" w:rsidRPr="004C3110" w:rsidRDefault="00B50CB5" w:rsidP="004C3110">
            <w:pPr>
              <w:pStyle w:val="Table"/>
            </w:pPr>
            <w:r w:rsidRPr="004C3110">
              <w:t xml:space="preserve"> - создать условия для противодействия терроризму; </w:t>
            </w:r>
          </w:p>
          <w:p w:rsidR="00B50CB5" w:rsidRPr="004C3110" w:rsidRDefault="00B50CB5" w:rsidP="004C3110">
            <w:pPr>
              <w:pStyle w:val="Table"/>
            </w:pPr>
            <w:r w:rsidRPr="004C3110">
              <w:t xml:space="preserve"> - повысить эффективность оперативно-служебной деятельности на территории района по сокращению масштаба незаконного потребления наркотических средств и психотропных веществ, в том числе работу по профилактике их распространения;</w:t>
            </w:r>
          </w:p>
          <w:p w:rsidR="00B50CB5" w:rsidRPr="004C3110" w:rsidRDefault="00B50CB5" w:rsidP="004C3110">
            <w:pPr>
              <w:pStyle w:val="Table"/>
            </w:pPr>
            <w:r w:rsidRPr="004C3110">
              <w:t xml:space="preserve"> - обеспечить выполнение мероприятий по повышению уровня безопасности дорожного движения, и защищенности участников дорожного движения.</w:t>
            </w:r>
          </w:p>
        </w:tc>
      </w:tr>
      <w:tr w:rsidR="00B50CB5" w:rsidRPr="004C3110">
        <w:trPr>
          <w:tblCellSpacing w:w="5" w:type="nil"/>
        </w:trPr>
        <w:tc>
          <w:tcPr>
            <w:tcW w:w="4184"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Срок реализации муниципальной программы</w:t>
            </w:r>
          </w:p>
        </w:tc>
        <w:tc>
          <w:tcPr>
            <w:tcW w:w="5103"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2014-2016 годы</w:t>
            </w:r>
          </w:p>
        </w:tc>
      </w:tr>
      <w:tr w:rsidR="00B50CB5" w:rsidRPr="004C3110">
        <w:trPr>
          <w:trHeight w:val="600"/>
          <w:tblCellSpacing w:w="5" w:type="nil"/>
        </w:trPr>
        <w:tc>
          <w:tcPr>
            <w:tcW w:w="4184"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Объемы и источники финансирования муниципальной программы в целом и с разбивкой по годам ее реализации</w:t>
            </w:r>
          </w:p>
        </w:tc>
        <w:tc>
          <w:tcPr>
            <w:tcW w:w="5103"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 xml:space="preserve">Средства местного бюджета за период </w:t>
            </w:r>
          </w:p>
          <w:p w:rsidR="00B50CB5" w:rsidRPr="004C3110" w:rsidRDefault="00B50CB5" w:rsidP="004C3110">
            <w:pPr>
              <w:pStyle w:val="Table"/>
            </w:pPr>
            <w:r w:rsidRPr="004C3110">
              <w:t>2014-2016 годы</w:t>
            </w:r>
            <w:r>
              <w:t xml:space="preserve"> </w:t>
            </w:r>
            <w:r w:rsidRPr="004C3110">
              <w:t xml:space="preserve"> 7</w:t>
            </w:r>
            <w:r>
              <w:t xml:space="preserve"> </w:t>
            </w:r>
            <w:r w:rsidRPr="004C3110">
              <w:t>071,0 тыс. руб.; в т.</w:t>
            </w:r>
            <w:r>
              <w:t xml:space="preserve"> </w:t>
            </w:r>
            <w:r w:rsidRPr="004C3110">
              <w:t>ч.:</w:t>
            </w:r>
          </w:p>
          <w:p w:rsidR="00B50CB5" w:rsidRPr="004C3110" w:rsidRDefault="00B50CB5" w:rsidP="004C3110">
            <w:pPr>
              <w:pStyle w:val="Table"/>
            </w:pPr>
            <w:r w:rsidRPr="004C3110">
              <w:t xml:space="preserve">-2014г.- </w:t>
            </w:r>
            <w:r>
              <w:t xml:space="preserve">2 </w:t>
            </w:r>
            <w:r w:rsidRPr="004C3110">
              <w:t>867,6 тыс. руб.</w:t>
            </w:r>
          </w:p>
          <w:p w:rsidR="00B50CB5" w:rsidRPr="004C3110" w:rsidRDefault="00B50CB5" w:rsidP="004C3110">
            <w:pPr>
              <w:pStyle w:val="Table"/>
            </w:pPr>
            <w:r w:rsidRPr="004C3110">
              <w:t xml:space="preserve">-2015г.- </w:t>
            </w:r>
            <w:r>
              <w:t xml:space="preserve">2 </w:t>
            </w:r>
            <w:r w:rsidRPr="004C3110">
              <w:t>100,2 тыс. руб.</w:t>
            </w:r>
          </w:p>
          <w:p w:rsidR="00B50CB5" w:rsidRPr="004C3110" w:rsidRDefault="00B50CB5" w:rsidP="004C3110">
            <w:pPr>
              <w:pStyle w:val="Table"/>
            </w:pPr>
            <w:r w:rsidRPr="004C3110">
              <w:t xml:space="preserve">-2016г.- </w:t>
            </w:r>
            <w:r>
              <w:t xml:space="preserve">2 </w:t>
            </w:r>
            <w:r w:rsidRPr="004C3110">
              <w:t>103,2 тыс. руб.</w:t>
            </w:r>
          </w:p>
        </w:tc>
      </w:tr>
      <w:tr w:rsidR="00B50CB5" w:rsidRPr="004C3110">
        <w:trPr>
          <w:trHeight w:val="400"/>
          <w:tblCellSpacing w:w="5" w:type="nil"/>
        </w:trPr>
        <w:tc>
          <w:tcPr>
            <w:tcW w:w="4184"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Ожидаемые конечные результаты реализации муниципальной программы</w:t>
            </w:r>
          </w:p>
        </w:tc>
        <w:tc>
          <w:tcPr>
            <w:tcW w:w="5103"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 xml:space="preserve"> - обеспечить безопасность жизнедеятельности населения, повысить уровень пожарной безопасности и защиты населения и территории от чрезвычайных ситуаций;</w:t>
            </w:r>
            <w:r>
              <w:t xml:space="preserve"> </w:t>
            </w:r>
          </w:p>
          <w:p w:rsidR="00B50CB5" w:rsidRPr="004C3110" w:rsidRDefault="00B50CB5" w:rsidP="004C3110">
            <w:pPr>
              <w:pStyle w:val="Table"/>
            </w:pPr>
            <w:r w:rsidRPr="004C3110">
              <w:t xml:space="preserve"> - осуществить мероприятий по развитию системы информирования и оповещения населения о возникновении или угрозе возникновения чрезвычайной ситуации на территории Крапивинского муниципального района;</w:t>
            </w:r>
          </w:p>
          <w:p w:rsidR="00B50CB5" w:rsidRPr="004C3110" w:rsidRDefault="00B50CB5" w:rsidP="001C2E8B">
            <w:pPr>
              <w:pStyle w:val="Table"/>
            </w:pPr>
            <w:r w:rsidRPr="004C3110">
              <w:t xml:space="preserve"> - создать условия для повышения эффективности оперативно-служебной деятельности при возникновении чрезвычайных ситуаций природного и техногенного характера на территории Крапивинского муниципального района</w:t>
            </w:r>
          </w:p>
        </w:tc>
      </w:tr>
    </w:tbl>
    <w:p w:rsidR="00B50CB5" w:rsidRPr="004C3110" w:rsidRDefault="00B50CB5" w:rsidP="004C3110"/>
    <w:p w:rsidR="00B50CB5" w:rsidRPr="004C3110" w:rsidRDefault="00B50CB5" w:rsidP="004C3110">
      <w:pPr>
        <w:jc w:val="center"/>
        <w:rPr>
          <w:b/>
          <w:bCs/>
          <w:sz w:val="30"/>
          <w:szCs w:val="30"/>
        </w:rPr>
      </w:pPr>
      <w:r w:rsidRPr="004C3110">
        <w:rPr>
          <w:b/>
          <w:bCs/>
          <w:sz w:val="30"/>
          <w:szCs w:val="30"/>
        </w:rPr>
        <w:t>1. Характеристика текущего состояния в Крапивинском муниципальном районе сферы деятельности, для решения задач которой разработана Программа, с указанием основных показателей и формулировкой основных проблем</w:t>
      </w:r>
    </w:p>
    <w:p w:rsidR="00B50CB5" w:rsidRPr="004C3110" w:rsidRDefault="00B50CB5" w:rsidP="004C3110"/>
    <w:p w:rsidR="00B50CB5" w:rsidRPr="004C3110" w:rsidRDefault="00B50CB5" w:rsidP="004C3110">
      <w:r w:rsidRPr="004C3110">
        <w:t>На территории Крапивинского муниципального района проживает 25,4 тысячи человек, которые нуждаются в защите от чрезвычайных ситуаций природного и техногенного характера, антитеррористической защищенности, в обеспечении охраны жизни и здоровья, обеспечении безопасности дорожного движения.</w:t>
      </w:r>
    </w:p>
    <w:p w:rsidR="00B50CB5" w:rsidRPr="004C3110" w:rsidRDefault="00B50CB5" w:rsidP="004C3110">
      <w:r w:rsidRPr="004C3110">
        <w:t>В условиях усиления террористической угрозы как в мире, так и в нашей стране, сохраняющейся возможности совершения террористических актов в Крапивинском муниципальном районе необходимо принять дополнительные меры по предупреждению и предотвращению терроризма в любой форме его проявления (применение или угроза применения взрывных устройств, включая ядерные, радиоактивных, химических, биологических, токсических, отравляющих, сильнодействующих ядовитых веществ, захват заложников и другие формы), локализации его последствий.</w:t>
      </w:r>
    </w:p>
    <w:p w:rsidR="00B50CB5" w:rsidRPr="004C3110" w:rsidRDefault="00B50CB5" w:rsidP="004C3110">
      <w:r w:rsidRPr="004C3110">
        <w:t>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 усилению антитеррористической защищенности объектов особой важности, повышенной опасности и жизнеобеспечения, охраны жизни и здоровья граждан, имущества; обеспечению высокого уровня безопасности жизнедеятельности в Крапивинском муниципальном районе.</w:t>
      </w:r>
    </w:p>
    <w:p w:rsidR="00B50CB5" w:rsidRPr="004C3110" w:rsidRDefault="00B50CB5" w:rsidP="004C3110">
      <w:r w:rsidRPr="004C3110">
        <w:t>Кроме техногенных угроз источниками событий чрезвычайного характера на территории Крапивинского муниципального района являются опасные природные явления и природные риски, возникающие в процессе хозяйственной деятельности.</w:t>
      </w:r>
    </w:p>
    <w:p w:rsidR="00B50CB5" w:rsidRPr="004C3110" w:rsidRDefault="00B50CB5" w:rsidP="004C3110">
      <w:r w:rsidRPr="004C3110">
        <w:t>Ежегодно территория Крапивинского муниципального района подвергается паводковым явлениям, приводящим к ущербу. В зоне вероятного подтопления паводковыми водами находится 101 дом с численностью населения 269 человек.</w:t>
      </w:r>
    </w:p>
    <w:p w:rsidR="00B50CB5" w:rsidRPr="004C3110" w:rsidRDefault="00B50CB5" w:rsidP="004C3110">
      <w:r w:rsidRPr="004C3110">
        <w:t>Определенную угрозу для населения и экономики Крапивинского муниципального района представляют опасные природно-климатические явления: низкие температуры, снегопады, гололёд, ураганные ветры.</w:t>
      </w:r>
    </w:p>
    <w:p w:rsidR="00B50CB5" w:rsidRPr="004C3110" w:rsidRDefault="00B50CB5" w:rsidP="004C3110">
      <w:r w:rsidRPr="004C3110">
        <w:t>Статистика пожаров в Крапивинском районе позволяет констатировать, что количество пожаров сохраняется на уровне 45 в год и приносит материальный ущерб и гибель людей.</w:t>
      </w:r>
    </w:p>
    <w:p w:rsidR="00B50CB5" w:rsidRPr="004C3110" w:rsidRDefault="00B50CB5" w:rsidP="004C3110">
      <w:r w:rsidRPr="004C3110">
        <w:t>Социальную напряженность в обществе вызывают чрезвычайные ситуации, инициируемые авариями на объектах жилищно-коммунального хозяйства.</w:t>
      </w:r>
    </w:p>
    <w:p w:rsidR="00B50CB5" w:rsidRPr="004C3110" w:rsidRDefault="00B50CB5" w:rsidP="004C3110">
      <w:r w:rsidRPr="004C3110">
        <w:t>Вышеперечисленные факторы указывают на возможную вероятность возникновения чрезвычайных ситуаций природного и техногенного характера на территории Крапивинского муниципального района.</w:t>
      </w:r>
    </w:p>
    <w:p w:rsidR="00B50CB5" w:rsidRPr="004C3110" w:rsidRDefault="00B50CB5" w:rsidP="004C3110">
      <w:r w:rsidRPr="004C3110">
        <w:t xml:space="preserve">Высокий уровень преступности и дорожно-транспортных происшествий на территории Крапивинского муниципального района требует улучшить работу по профилактике преступлений и снизить рост преступности, обеспечить высокий уровень защищенности и безопасности участников дорожного движения. </w:t>
      </w:r>
    </w:p>
    <w:p w:rsidR="00B50CB5" w:rsidRPr="004C3110" w:rsidRDefault="00B50CB5" w:rsidP="004C3110">
      <w:r w:rsidRPr="004C3110">
        <w:t>Учитывая многоплановость имеющихся угроз для населения и территории Крапивинского муниципального района, программные мероприятия станут инструментом координации и комплексного подхода к решению данной проблемы. Выполнение мероприятий Программы приведет к созданию условий для обеспечения более высокого уровня безопасности жизнедеятельности населения на территории Крапивинского муниципального района, усилению мер пожарной безопасности и защиты от чрезвычайных ситуаций.</w:t>
      </w:r>
    </w:p>
    <w:p w:rsidR="00B50CB5" w:rsidRPr="004C3110" w:rsidRDefault="00B50CB5" w:rsidP="004C3110">
      <w:pPr>
        <w:jc w:val="center"/>
        <w:rPr>
          <w:b/>
          <w:bCs/>
          <w:sz w:val="30"/>
          <w:szCs w:val="30"/>
        </w:rPr>
      </w:pPr>
    </w:p>
    <w:p w:rsidR="00B50CB5" w:rsidRPr="004C3110" w:rsidRDefault="00B50CB5" w:rsidP="004C3110">
      <w:pPr>
        <w:jc w:val="center"/>
        <w:rPr>
          <w:b/>
          <w:bCs/>
          <w:sz w:val="30"/>
          <w:szCs w:val="30"/>
        </w:rPr>
      </w:pPr>
      <w:r w:rsidRPr="004C3110">
        <w:rPr>
          <w:b/>
          <w:bCs/>
          <w:sz w:val="30"/>
          <w:szCs w:val="30"/>
        </w:rPr>
        <w:t>2. Цели и задачи Программы с указанием сроков и этапов реализации Программы</w:t>
      </w:r>
    </w:p>
    <w:p w:rsidR="00B50CB5" w:rsidRPr="004C3110" w:rsidRDefault="00B50CB5" w:rsidP="004C3110"/>
    <w:p w:rsidR="00B50CB5" w:rsidRPr="004C3110" w:rsidRDefault="00B50CB5" w:rsidP="004C3110">
      <w:r w:rsidRPr="004C3110">
        <w:t xml:space="preserve">Цели Программы: </w:t>
      </w:r>
    </w:p>
    <w:p w:rsidR="00B50CB5" w:rsidRPr="004C3110" w:rsidRDefault="00B50CB5" w:rsidP="004C3110">
      <w:r w:rsidRPr="004C3110">
        <w:t>- обеспечение безопасности жизнедеятельности населения, повышение уровня пожарной безопасности и защиты населения и территории от чрезвычайных ситуаций;</w:t>
      </w:r>
      <w:r>
        <w:t xml:space="preserve"> </w:t>
      </w:r>
    </w:p>
    <w:p w:rsidR="00B50CB5" w:rsidRPr="004C3110" w:rsidRDefault="00B50CB5" w:rsidP="004C3110">
      <w:r w:rsidRPr="004C3110">
        <w:t xml:space="preserve"> - осуществление мероприятий по развитию системы информирования и оповещения населения о возникновении или угрозе возникновения чрезвычайной ситуации на территории Крапивинского муниципального района;</w:t>
      </w:r>
    </w:p>
    <w:p w:rsidR="00B50CB5" w:rsidRPr="004C3110" w:rsidRDefault="00B50CB5" w:rsidP="004C3110">
      <w:r w:rsidRPr="004C3110">
        <w:t xml:space="preserve"> - создание условий для повышения эффективности оперативно-служебной деятельности при возникновении чрезвычайных ситуаций природного и техногенного характера на территории Крапивинского муниципального района</w:t>
      </w:r>
    </w:p>
    <w:p w:rsidR="00B50CB5" w:rsidRPr="004C3110" w:rsidRDefault="00B50CB5" w:rsidP="004C3110"/>
    <w:p w:rsidR="00B50CB5" w:rsidRPr="004C3110" w:rsidRDefault="00B50CB5" w:rsidP="004C3110">
      <w:r w:rsidRPr="004C3110">
        <w:t>Задачи Программы:</w:t>
      </w:r>
    </w:p>
    <w:p w:rsidR="00B50CB5" w:rsidRPr="004C3110" w:rsidRDefault="00B50CB5" w:rsidP="004C3110">
      <w:r w:rsidRPr="004C3110">
        <w:t>Для достижения указанных целей в рамках Программы необходимо решить следующие задачи:</w:t>
      </w:r>
    </w:p>
    <w:p w:rsidR="00B50CB5" w:rsidRPr="004C3110" w:rsidRDefault="00B50CB5" w:rsidP="004C3110">
      <w:r w:rsidRPr="004C3110">
        <w:t xml:space="preserve"> - обеспечить содержание системы по предупреждению и ликвидации чрезвычайных ситуаций и стихийных бедствий;</w:t>
      </w:r>
    </w:p>
    <w:p w:rsidR="00B50CB5" w:rsidRPr="004C3110" w:rsidRDefault="00B50CB5" w:rsidP="004C3110">
      <w:r w:rsidRPr="004C3110">
        <w:t xml:space="preserve"> - повысить достоверность оценки опасных природных и техногенных факторов и прогноз возникновения чрезвычайных ситуаций;</w:t>
      </w:r>
    </w:p>
    <w:p w:rsidR="00B50CB5" w:rsidRPr="004C3110" w:rsidRDefault="00B50CB5" w:rsidP="004C3110">
      <w:r w:rsidRPr="004C3110">
        <w:t xml:space="preserve"> - усилить пропаганду мер пожарной безопасности среди населения и порядка действий при чрезвычайной ситуации;</w:t>
      </w:r>
    </w:p>
    <w:p w:rsidR="00B50CB5" w:rsidRPr="004C3110" w:rsidRDefault="00B50CB5" w:rsidP="004C3110">
      <w:r w:rsidRPr="004C3110">
        <w:t xml:space="preserve"> - обеспечить материальное стимулирование членов ДПК и ДПД;</w:t>
      </w:r>
    </w:p>
    <w:p w:rsidR="00B50CB5" w:rsidRPr="004C3110" w:rsidRDefault="00B50CB5" w:rsidP="004C3110">
      <w:r w:rsidRPr="004C3110">
        <w:t xml:space="preserve"> - создать условия для противодействия терроризму; </w:t>
      </w:r>
    </w:p>
    <w:p w:rsidR="00B50CB5" w:rsidRPr="004C3110" w:rsidRDefault="00B50CB5" w:rsidP="004C3110">
      <w:r w:rsidRPr="004C3110">
        <w:t xml:space="preserve"> - повысить эффективность оперативно-служебной деятельности на территории района по сокращению масштаба незаконного потребления наркотических средств и психотропных веществ, в том числе работу по профилактике их распространения;</w:t>
      </w:r>
    </w:p>
    <w:p w:rsidR="00B50CB5" w:rsidRPr="004C3110" w:rsidRDefault="00B50CB5" w:rsidP="004C3110">
      <w:r w:rsidRPr="004C3110">
        <w:t xml:space="preserve"> - обеспечить выполнение мероприятий по повышению уровня безопасности дорожного движения, и защищенности участников дорожного движения.</w:t>
      </w:r>
    </w:p>
    <w:p w:rsidR="00B50CB5" w:rsidRPr="004C3110" w:rsidRDefault="00B50CB5" w:rsidP="004C3110"/>
    <w:p w:rsidR="00B50CB5" w:rsidRPr="004C3110" w:rsidRDefault="00B50CB5" w:rsidP="004C3110">
      <w:pPr>
        <w:jc w:val="center"/>
        <w:rPr>
          <w:b/>
          <w:bCs/>
          <w:sz w:val="30"/>
          <w:szCs w:val="30"/>
        </w:rPr>
      </w:pPr>
      <w:r w:rsidRPr="004C3110">
        <w:rPr>
          <w:b/>
          <w:bCs/>
          <w:sz w:val="30"/>
          <w:szCs w:val="30"/>
        </w:rPr>
        <w:t>3. Перечень подпрограмм Программы с кратким описанием подпрограмм (в случае их наличия) и основных мероприятий Программы</w:t>
      </w:r>
    </w:p>
    <w:p w:rsidR="00B50CB5" w:rsidRPr="004C3110" w:rsidRDefault="00B50CB5" w:rsidP="004C3110"/>
    <w:p w:rsidR="00B50CB5" w:rsidRPr="004C3110" w:rsidRDefault="00B50CB5" w:rsidP="004C3110">
      <w:r w:rsidRPr="004C3110">
        <w:t xml:space="preserve">Для решения задач и достижения поставленных программой целей, определены основные мероприятия в рамках в рамках пяти подпрограмм: </w:t>
      </w:r>
    </w:p>
    <w:p w:rsidR="00B50CB5" w:rsidRPr="004C3110" w:rsidRDefault="00B50CB5" w:rsidP="004C3110"/>
    <w:p w:rsidR="00B50CB5" w:rsidRPr="00074982" w:rsidRDefault="00B50CB5" w:rsidP="00074982">
      <w:pPr>
        <w:rPr>
          <w:b/>
          <w:bCs/>
          <w:sz w:val="26"/>
          <w:szCs w:val="26"/>
        </w:rPr>
      </w:pPr>
      <w:r w:rsidRPr="00074982">
        <w:rPr>
          <w:b/>
          <w:bCs/>
          <w:sz w:val="26"/>
          <w:szCs w:val="26"/>
        </w:rPr>
        <w:t>Подпрограмма «Содержание системы по предупреждению и ликвидации чрезвычайных ситуаций и стихийных бедствий на территории Крапивинского муниципального района» МКУ (ЕДДС)</w:t>
      </w:r>
    </w:p>
    <w:p w:rsidR="00B50CB5" w:rsidRPr="004C3110" w:rsidRDefault="00B50CB5" w:rsidP="004C3110"/>
    <w:p w:rsidR="00B50CB5" w:rsidRPr="004C3110" w:rsidRDefault="00B50CB5" w:rsidP="004C3110">
      <w:r w:rsidRPr="004C3110">
        <w:t>Защита населения Крапивинского муниципального района от чрезвычайных ситуаций природного и техногенного характера, своевременное оповещение и информирование населения о возникновении или угрозе возникновения какой-либо опасности. Осуществление</w:t>
      </w:r>
      <w:r>
        <w:t xml:space="preserve"> </w:t>
      </w:r>
      <w:r w:rsidRPr="004C3110">
        <w:t>мероприятий по развитию системы информирования и оповещения населения о чрезвычайных ситуациях даст возможность централизованного локального оповещения населения, повысить техническую надежность оповещения, а также создать основу территориального компонента общероссийской комплексной системы информирования и оповещения населения в чрезвычайных ситуациях.</w:t>
      </w:r>
    </w:p>
    <w:p w:rsidR="00B50CB5" w:rsidRPr="004C3110" w:rsidRDefault="00B50CB5" w:rsidP="004C3110">
      <w:r w:rsidRPr="004C3110">
        <w:t xml:space="preserve">Повышение оснащенности МКУ «Единая дежурно-диспетчерская служба» создаст условия для проведения аварийно-спасательных работ и оказания помощи пострадавшим в сложных условиях обстановки. </w:t>
      </w:r>
    </w:p>
    <w:p w:rsidR="00B50CB5" w:rsidRPr="004C3110" w:rsidRDefault="00B50CB5" w:rsidP="004C3110">
      <w:r w:rsidRPr="004C3110">
        <w:t>Выполнение мероприятий по совершенствованию территориальной системы мониторинга, лабораторного контроля и прогнозирования чрезвычайных ситуаций позволит</w:t>
      </w:r>
      <w:r>
        <w:t xml:space="preserve"> </w:t>
      </w:r>
      <w:r w:rsidRPr="004C3110">
        <w:t>повысить достоверность оценки опасных природных и техногенных факторов и прогноза возникновения чрезвычайных ситуаций.</w:t>
      </w:r>
    </w:p>
    <w:p w:rsidR="00B50CB5" w:rsidRPr="004C3110" w:rsidRDefault="00B50CB5" w:rsidP="004C3110">
      <w:r w:rsidRPr="004C3110">
        <w:t>Выполнение мероприятий по совершенствованию системы подготовки руководящего состава МКУ «Единая дежурно-диспетчерская служба» к действиям в чрезвычайных ситуациях приведет к повышению готовности органов управления звеньев территориальной подсистемы единой государственной системы предупреждения</w:t>
      </w:r>
      <w:r>
        <w:t xml:space="preserve"> </w:t>
      </w:r>
      <w:r w:rsidRPr="004C3110">
        <w:t>и ликвидации</w:t>
      </w:r>
      <w:r>
        <w:t xml:space="preserve"> </w:t>
      </w:r>
      <w:r w:rsidRPr="004C3110">
        <w:t>чрезвычайных</w:t>
      </w:r>
      <w:r>
        <w:t xml:space="preserve"> </w:t>
      </w:r>
      <w:r w:rsidRPr="004C3110">
        <w:t>ситуаций и населения к действиям в чрезвычайных ситуациях.</w:t>
      </w:r>
    </w:p>
    <w:p w:rsidR="00B50CB5" w:rsidRPr="004C3110" w:rsidRDefault="00B50CB5" w:rsidP="004C3110"/>
    <w:p w:rsidR="00B50CB5" w:rsidRPr="00074982" w:rsidRDefault="00B50CB5" w:rsidP="00074982">
      <w:pPr>
        <w:rPr>
          <w:b/>
          <w:bCs/>
          <w:sz w:val="26"/>
          <w:szCs w:val="26"/>
        </w:rPr>
      </w:pPr>
      <w:r w:rsidRPr="00074982">
        <w:rPr>
          <w:b/>
          <w:bCs/>
          <w:sz w:val="26"/>
          <w:szCs w:val="26"/>
        </w:rPr>
        <w:t>Подпрограмма «Антитеррор»</w:t>
      </w:r>
    </w:p>
    <w:p w:rsidR="00B50CB5" w:rsidRPr="004C3110" w:rsidRDefault="00B50CB5" w:rsidP="004C3110"/>
    <w:p w:rsidR="00B50CB5" w:rsidRPr="004C3110" w:rsidRDefault="00B50CB5" w:rsidP="004C3110">
      <w:r w:rsidRPr="004C3110">
        <w:t>В настоящее время в технологический регламент предотвращения террористических актов включены процедуры визуального мониторинга</w:t>
      </w:r>
      <w:r>
        <w:t xml:space="preserve"> </w:t>
      </w:r>
      <w:r w:rsidRPr="004C3110">
        <w:t xml:space="preserve">среди населения. </w:t>
      </w:r>
    </w:p>
    <w:p w:rsidR="00B50CB5" w:rsidRPr="004C3110" w:rsidRDefault="00B50CB5" w:rsidP="004C3110">
      <w:r w:rsidRPr="004C3110">
        <w:t xml:space="preserve">Успешность антитеррористической деятельности в большей степени зависит от уровня подготовки сотрудников правоохранительных органов по борьбе с терроризмом и бдительности самих граждан. </w:t>
      </w:r>
    </w:p>
    <w:p w:rsidR="00B50CB5" w:rsidRPr="004C3110" w:rsidRDefault="00B50CB5" w:rsidP="004C3110"/>
    <w:p w:rsidR="00B50CB5" w:rsidRPr="00074982" w:rsidRDefault="00B50CB5" w:rsidP="00074982">
      <w:pPr>
        <w:rPr>
          <w:b/>
          <w:bCs/>
          <w:sz w:val="26"/>
          <w:szCs w:val="26"/>
        </w:rPr>
      </w:pPr>
      <w:r w:rsidRPr="00074982">
        <w:rPr>
          <w:b/>
          <w:bCs/>
          <w:sz w:val="26"/>
          <w:szCs w:val="26"/>
        </w:rPr>
        <w:t>Подпрограмма «Пожарная безопасность»</w:t>
      </w:r>
    </w:p>
    <w:p w:rsidR="00B50CB5" w:rsidRPr="004C3110" w:rsidRDefault="00B50CB5" w:rsidP="004C3110"/>
    <w:p w:rsidR="00B50CB5" w:rsidRPr="004C3110" w:rsidRDefault="00B50CB5" w:rsidP="004C3110">
      <w:r w:rsidRPr="004C3110">
        <w:t>Повышение противопожарной оснащенности помещений предприятий,</w:t>
      </w:r>
      <w:r>
        <w:t xml:space="preserve"> </w:t>
      </w:r>
      <w:r w:rsidRPr="004C3110">
        <w:t xml:space="preserve">учреждений и мест массового скопления людей, расположенных на территории Крапивинского муниципального района, позволит обеспечить своевременное оповещение и эвакуацию людей в целях сохранения их жизни и здоровья. </w:t>
      </w:r>
    </w:p>
    <w:p w:rsidR="00B50CB5" w:rsidRPr="004C3110" w:rsidRDefault="00B50CB5" w:rsidP="004C3110">
      <w:r w:rsidRPr="004C3110">
        <w:t>Страхование членов добровольной пожарной охраны и выполнение мероприятий по совершенствованию территориальной системы мониторинга, лабораторного контроля и прогнозирования чрезвычайных ситуаций позволит повысить достоверность оценки опасных природных и техногенных факторов и прогноза возникновения чрезвычайных ситуаций.</w:t>
      </w:r>
    </w:p>
    <w:p w:rsidR="00B50CB5" w:rsidRPr="004C3110" w:rsidRDefault="00B50CB5" w:rsidP="004C3110"/>
    <w:p w:rsidR="00B50CB5" w:rsidRPr="00074982" w:rsidRDefault="00B50CB5" w:rsidP="00074982">
      <w:pPr>
        <w:rPr>
          <w:b/>
          <w:bCs/>
          <w:sz w:val="26"/>
          <w:szCs w:val="26"/>
        </w:rPr>
      </w:pPr>
      <w:r w:rsidRPr="00074982">
        <w:rPr>
          <w:b/>
          <w:bCs/>
          <w:sz w:val="26"/>
          <w:szCs w:val="26"/>
        </w:rPr>
        <w:t>Подпрограмма «Борьба с преступностью и укрепление правопорядка»</w:t>
      </w:r>
    </w:p>
    <w:p w:rsidR="00B50CB5" w:rsidRPr="004C3110" w:rsidRDefault="00B50CB5" w:rsidP="004C3110"/>
    <w:p w:rsidR="00B50CB5" w:rsidRPr="004C3110" w:rsidRDefault="00B50CB5" w:rsidP="004C3110">
      <w:r w:rsidRPr="004C3110">
        <w:t xml:space="preserve">Выполнение Программных мероприятий по профилактике правонарушений создадут условия для обеспечения контроля за состоянием правопорядка на территории района, обеспечат охрану общественного порядка. </w:t>
      </w:r>
    </w:p>
    <w:p w:rsidR="00B50CB5" w:rsidRPr="004C3110" w:rsidRDefault="00B50CB5" w:rsidP="004C3110"/>
    <w:p w:rsidR="00B50CB5" w:rsidRPr="00074982" w:rsidRDefault="00B50CB5" w:rsidP="00074982">
      <w:pPr>
        <w:rPr>
          <w:b/>
          <w:bCs/>
          <w:sz w:val="26"/>
          <w:szCs w:val="26"/>
        </w:rPr>
      </w:pPr>
      <w:r w:rsidRPr="00074982">
        <w:rPr>
          <w:b/>
          <w:bCs/>
          <w:sz w:val="26"/>
          <w:szCs w:val="26"/>
        </w:rPr>
        <w:t>Подпрограмма «Безопасность дорожного движения»</w:t>
      </w:r>
    </w:p>
    <w:p w:rsidR="00B50CB5" w:rsidRPr="004C3110" w:rsidRDefault="00B50CB5" w:rsidP="004C3110"/>
    <w:p w:rsidR="00B50CB5" w:rsidRPr="004C3110" w:rsidRDefault="00B50CB5" w:rsidP="004C3110">
      <w:r w:rsidRPr="004C3110">
        <w:t xml:space="preserve">В целях осуществления государственной политики по работе с участниками дорожного движения, будет продолжено формирование общественного мнения и правовой культуры по проблеме безопасности дорожного движения с помощью проведения целевых информационно-пропагандистских кампаний, эффективных методов обучения населения правилам безопасного поведения на дорогах (проведение профилактических операций и рейдов, тематических конкурсов), изготовление и распространение рекламной продукции (календари, плакаты, буклеты), проведение районных конкурсов среди учащихся по знанию правил безопасности дорожного движения. </w:t>
      </w:r>
    </w:p>
    <w:p w:rsidR="00B50CB5" w:rsidRPr="004C3110" w:rsidRDefault="00B50CB5" w:rsidP="004C3110"/>
    <w:p w:rsidR="00B50CB5" w:rsidRPr="004C3110" w:rsidRDefault="00B50CB5" w:rsidP="004C3110">
      <w:pPr>
        <w:jc w:val="center"/>
        <w:rPr>
          <w:b/>
          <w:bCs/>
          <w:sz w:val="30"/>
          <w:szCs w:val="30"/>
        </w:rPr>
      </w:pPr>
      <w:r w:rsidRPr="004C3110">
        <w:rPr>
          <w:b/>
          <w:bCs/>
          <w:sz w:val="30"/>
          <w:szCs w:val="30"/>
        </w:rPr>
        <w:t>4. Ресурсное обеспечение Программы</w:t>
      </w:r>
    </w:p>
    <w:p w:rsidR="00B50CB5" w:rsidRPr="004C3110" w:rsidRDefault="00B50CB5" w:rsidP="004C3110">
      <w:pPr>
        <w:rPr>
          <w:b/>
          <w:bCs/>
          <w:sz w:val="28"/>
          <w:szCs w:val="28"/>
        </w:rPr>
      </w:pPr>
    </w:p>
    <w:p w:rsidR="00B50CB5" w:rsidRPr="004C3110" w:rsidRDefault="00B50CB5" w:rsidP="004C3110">
      <w:pPr>
        <w:rPr>
          <w:b/>
          <w:bCs/>
          <w:sz w:val="28"/>
          <w:szCs w:val="28"/>
        </w:rPr>
      </w:pPr>
      <w:r w:rsidRPr="004C3110">
        <w:rPr>
          <w:b/>
          <w:bCs/>
          <w:sz w:val="28"/>
          <w:szCs w:val="28"/>
        </w:rPr>
        <w:t>Ресурсное обеспечение реализации муниципальной программы «Обеспечение безопасности жизнедеятельности населения и предприятий в Крапивинском муниципальном районе» на 2014-2016 годы</w:t>
      </w:r>
    </w:p>
    <w:p w:rsidR="00B50CB5" w:rsidRPr="004C3110" w:rsidRDefault="00B50CB5" w:rsidP="004C3110"/>
    <w:tbl>
      <w:tblPr>
        <w:tblW w:w="5000" w:type="pct"/>
        <w:tblCellSpacing w:w="5" w:type="nil"/>
        <w:tblInd w:w="-73" w:type="dxa"/>
        <w:tblLayout w:type="fixed"/>
        <w:tblCellMar>
          <w:left w:w="75" w:type="dxa"/>
          <w:right w:w="75" w:type="dxa"/>
        </w:tblCellMar>
        <w:tblLook w:val="0000"/>
      </w:tblPr>
      <w:tblGrid>
        <w:gridCol w:w="5"/>
        <w:gridCol w:w="2340"/>
        <w:gridCol w:w="2751"/>
        <w:gridCol w:w="1377"/>
        <w:gridCol w:w="1515"/>
        <w:gridCol w:w="1516"/>
      </w:tblGrid>
      <w:tr w:rsidR="00B50CB5" w:rsidRPr="004C3110">
        <w:trPr>
          <w:trHeight w:val="480"/>
          <w:tblCellSpacing w:w="5" w:type="nil"/>
        </w:trPr>
        <w:tc>
          <w:tcPr>
            <w:tcW w:w="2411" w:type="dxa"/>
            <w:gridSpan w:val="2"/>
            <w:vMerge w:val="restart"/>
            <w:tcBorders>
              <w:top w:val="single" w:sz="8" w:space="0" w:color="auto"/>
              <w:left w:val="single" w:sz="8" w:space="0" w:color="auto"/>
              <w:bottom w:val="single" w:sz="8" w:space="0" w:color="auto"/>
              <w:right w:val="single" w:sz="8" w:space="0" w:color="auto"/>
            </w:tcBorders>
          </w:tcPr>
          <w:p w:rsidR="00B50CB5" w:rsidRPr="004C3110" w:rsidRDefault="00B50CB5" w:rsidP="004C3110">
            <w:pPr>
              <w:pStyle w:val="Table0"/>
            </w:pPr>
            <w:r w:rsidRPr="004C3110">
              <w:t>Наименование</w:t>
            </w:r>
          </w:p>
          <w:p w:rsidR="00B50CB5" w:rsidRPr="004C3110" w:rsidRDefault="00B50CB5" w:rsidP="004C3110">
            <w:pPr>
              <w:pStyle w:val="Table0"/>
            </w:pPr>
            <w:r w:rsidRPr="004C3110">
              <w:t>муниципальной программы,</w:t>
            </w:r>
          </w:p>
          <w:p w:rsidR="00B50CB5" w:rsidRPr="004C3110" w:rsidRDefault="00B50CB5" w:rsidP="004C3110">
            <w:pPr>
              <w:pStyle w:val="Table0"/>
            </w:pPr>
            <w:r w:rsidRPr="004C3110">
              <w:t>подпрограммы, мероприятия</w:t>
            </w:r>
          </w:p>
        </w:tc>
        <w:tc>
          <w:tcPr>
            <w:tcW w:w="2835" w:type="dxa"/>
            <w:vMerge w:val="restart"/>
            <w:tcBorders>
              <w:top w:val="single" w:sz="8" w:space="0" w:color="auto"/>
              <w:left w:val="single" w:sz="8" w:space="0" w:color="auto"/>
              <w:bottom w:val="single" w:sz="8" w:space="0" w:color="auto"/>
              <w:right w:val="single" w:sz="8" w:space="0" w:color="auto"/>
            </w:tcBorders>
          </w:tcPr>
          <w:p w:rsidR="00B50CB5" w:rsidRPr="004C3110" w:rsidRDefault="00B50CB5" w:rsidP="004C3110">
            <w:pPr>
              <w:pStyle w:val="Table0"/>
            </w:pPr>
            <w:r w:rsidRPr="004C3110">
              <w:t>Источник финансирования</w:t>
            </w:r>
          </w:p>
        </w:tc>
        <w:tc>
          <w:tcPr>
            <w:tcW w:w="4536" w:type="dxa"/>
            <w:gridSpan w:val="3"/>
            <w:tcBorders>
              <w:top w:val="single" w:sz="8" w:space="0" w:color="auto"/>
              <w:left w:val="single" w:sz="8" w:space="0" w:color="auto"/>
              <w:bottom w:val="single" w:sz="8" w:space="0" w:color="auto"/>
              <w:right w:val="single" w:sz="4" w:space="0" w:color="auto"/>
            </w:tcBorders>
          </w:tcPr>
          <w:p w:rsidR="00B50CB5" w:rsidRPr="004C3110" w:rsidRDefault="00B50CB5" w:rsidP="004C3110">
            <w:pPr>
              <w:pStyle w:val="Table0"/>
            </w:pPr>
            <w:r w:rsidRPr="004C3110">
              <w:t>Объем финансовых ресурсов,</w:t>
            </w:r>
            <w:r>
              <w:t xml:space="preserve"> </w:t>
            </w:r>
            <w:r w:rsidRPr="004C3110">
              <w:t>тыс. рублей</w:t>
            </w:r>
          </w:p>
        </w:tc>
      </w:tr>
      <w:tr w:rsidR="00B50CB5" w:rsidRPr="004C3110">
        <w:trPr>
          <w:trHeight w:val="617"/>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rPr>
                <w:b/>
                <w:bCs/>
              </w:rPr>
            </w:pPr>
            <w:r w:rsidRPr="004C3110">
              <w:rPr>
                <w:b/>
                <w:bCs/>
              </w:rPr>
              <w:t>2014</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rPr>
                <w:b/>
                <w:bCs/>
              </w:rPr>
            </w:pPr>
            <w:r w:rsidRPr="004C3110">
              <w:rPr>
                <w:b/>
                <w:bCs/>
              </w:rPr>
              <w:t>2015</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rPr>
                <w:b/>
                <w:bCs/>
              </w:rPr>
            </w:pPr>
            <w:r w:rsidRPr="004C3110">
              <w:rPr>
                <w:b/>
                <w:bCs/>
              </w:rPr>
              <w:t>2016</w:t>
            </w:r>
          </w:p>
        </w:tc>
      </w:tr>
      <w:tr w:rsidR="00B50CB5" w:rsidRPr="004C3110">
        <w:trPr>
          <w:tblCellSpacing w:w="5" w:type="nil"/>
        </w:trPr>
        <w:tc>
          <w:tcPr>
            <w:tcW w:w="2411" w:type="dxa"/>
            <w:gridSpan w:val="2"/>
            <w:tcBorders>
              <w:left w:val="single" w:sz="8" w:space="0" w:color="auto"/>
              <w:bottom w:val="single" w:sz="8" w:space="0" w:color="auto"/>
              <w:right w:val="single" w:sz="8" w:space="0" w:color="auto"/>
            </w:tcBorders>
          </w:tcPr>
          <w:p w:rsidR="00B50CB5" w:rsidRPr="004C3110" w:rsidRDefault="00B50CB5" w:rsidP="004C3110">
            <w:pPr>
              <w:pStyle w:val="Table"/>
            </w:pPr>
            <w:r w:rsidRPr="004C3110">
              <w:t>1</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w:t>
            </w:r>
          </w:p>
        </w:tc>
      </w:tr>
      <w:tr w:rsidR="00B50CB5" w:rsidRPr="004C3110">
        <w:trPr>
          <w:trHeight w:val="197"/>
          <w:tblCellSpacing w:w="5" w:type="nil"/>
        </w:trPr>
        <w:tc>
          <w:tcPr>
            <w:tcW w:w="2411" w:type="dxa"/>
            <w:gridSpan w:val="2"/>
            <w:vMerge w:val="restart"/>
            <w:tcBorders>
              <w:left w:val="single" w:sz="8" w:space="0" w:color="auto"/>
              <w:bottom w:val="single" w:sz="8" w:space="0" w:color="auto"/>
              <w:right w:val="single" w:sz="8" w:space="0" w:color="auto"/>
            </w:tcBorders>
          </w:tcPr>
          <w:p w:rsidR="00B50CB5" w:rsidRPr="004C3110" w:rsidRDefault="00B50CB5" w:rsidP="004C3110">
            <w:pPr>
              <w:pStyle w:val="Table"/>
            </w:pPr>
            <w:r w:rsidRPr="004C3110">
              <w:t xml:space="preserve">Муниципальная программа «Обеспечение безопасности жизнедеятельности населения </w:t>
            </w:r>
          </w:p>
          <w:p w:rsidR="00B50CB5" w:rsidRPr="004C3110" w:rsidRDefault="00B50CB5" w:rsidP="004C3110">
            <w:pPr>
              <w:pStyle w:val="Table"/>
            </w:pPr>
            <w:r w:rsidRPr="004C3110">
              <w:t>в Крапивинском муниципальном районе» на 2014-2016 годы</w:t>
            </w:r>
          </w:p>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2867,6</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2100,2</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2103,2</w:t>
            </w:r>
          </w:p>
        </w:tc>
      </w:tr>
      <w:tr w:rsidR="00B50CB5" w:rsidRPr="004C3110">
        <w:trPr>
          <w:trHeight w:val="225"/>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2867,6</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2100,2</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2103,2</w:t>
            </w: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253"/>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197"/>
          <w:tblCellSpacing w:w="5" w:type="nil"/>
        </w:trPr>
        <w:tc>
          <w:tcPr>
            <w:tcW w:w="2411" w:type="dxa"/>
            <w:gridSpan w:val="2"/>
            <w:vMerge w:val="restart"/>
            <w:tcBorders>
              <w:left w:val="single" w:sz="8" w:space="0" w:color="auto"/>
              <w:bottom w:val="single" w:sz="8" w:space="0" w:color="auto"/>
              <w:right w:val="single" w:sz="8" w:space="0" w:color="auto"/>
            </w:tcBorders>
          </w:tcPr>
          <w:p w:rsidR="00B50CB5" w:rsidRPr="004C3110" w:rsidRDefault="00B50CB5" w:rsidP="004C3110">
            <w:pPr>
              <w:pStyle w:val="Table"/>
            </w:pPr>
            <w:r w:rsidRPr="004C3110">
              <w:t>1.Подпрограмма «Содержание системы по предупреждению и ликвидации чрезвычайных ситуаций и стихийных бедствий на территории Крапивинского муниципального района» МКУ (ЕДДС)</w:t>
            </w:r>
          </w:p>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1 838,0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1 784,0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1 784,0</w:t>
            </w:r>
          </w:p>
        </w:tc>
      </w:tr>
      <w:tr w:rsidR="00B50CB5" w:rsidRPr="004C3110">
        <w:trPr>
          <w:trHeight w:val="225"/>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1 838,0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1 784,0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1 784,0</w:t>
            </w: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253"/>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197"/>
          <w:tblCellSpacing w:w="5" w:type="nil"/>
        </w:trPr>
        <w:tc>
          <w:tcPr>
            <w:tcW w:w="2411" w:type="dxa"/>
            <w:gridSpan w:val="2"/>
            <w:vMerge w:val="restart"/>
            <w:tcBorders>
              <w:left w:val="single" w:sz="8" w:space="0" w:color="auto"/>
              <w:bottom w:val="single" w:sz="8" w:space="0" w:color="auto"/>
              <w:right w:val="single" w:sz="8" w:space="0" w:color="auto"/>
            </w:tcBorders>
          </w:tcPr>
          <w:p w:rsidR="00B50CB5" w:rsidRPr="004C3110" w:rsidRDefault="00B50CB5" w:rsidP="00074982">
            <w:pPr>
              <w:pStyle w:val="Table"/>
            </w:pPr>
            <w:r w:rsidRPr="004C3110">
              <w:t>1.1. Заработная плата (ЕДДС)</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900,0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900,0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900,0</w:t>
            </w:r>
          </w:p>
        </w:tc>
      </w:tr>
      <w:tr w:rsidR="00B50CB5" w:rsidRPr="004C3110">
        <w:trPr>
          <w:trHeight w:val="225"/>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900,0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900,0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900,0</w:t>
            </w: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253"/>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197"/>
          <w:tblCellSpacing w:w="5" w:type="nil"/>
        </w:trPr>
        <w:tc>
          <w:tcPr>
            <w:tcW w:w="2411" w:type="dxa"/>
            <w:gridSpan w:val="2"/>
            <w:vMerge w:val="restart"/>
            <w:tcBorders>
              <w:left w:val="single" w:sz="8" w:space="0" w:color="auto"/>
              <w:bottom w:val="single" w:sz="8" w:space="0" w:color="auto"/>
              <w:right w:val="single" w:sz="8" w:space="0" w:color="auto"/>
            </w:tcBorders>
          </w:tcPr>
          <w:p w:rsidR="00B50CB5" w:rsidRPr="004C3110" w:rsidRDefault="00B50CB5" w:rsidP="00074982">
            <w:pPr>
              <w:pStyle w:val="Table"/>
            </w:pPr>
            <w:r w:rsidRPr="004C3110">
              <w:t>1.2. Прочие выплаты (ЕДДС)</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r>
      <w:tr w:rsidR="00B50CB5" w:rsidRPr="004C3110">
        <w:trPr>
          <w:trHeight w:val="225"/>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253"/>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197"/>
          <w:tblCellSpacing w:w="5" w:type="nil"/>
        </w:trPr>
        <w:tc>
          <w:tcPr>
            <w:tcW w:w="2411" w:type="dxa"/>
            <w:gridSpan w:val="2"/>
            <w:vMerge w:val="restart"/>
            <w:tcBorders>
              <w:left w:val="single" w:sz="8" w:space="0" w:color="auto"/>
              <w:bottom w:val="single" w:sz="8" w:space="0" w:color="auto"/>
              <w:right w:val="single" w:sz="8" w:space="0" w:color="auto"/>
            </w:tcBorders>
          </w:tcPr>
          <w:p w:rsidR="00B50CB5" w:rsidRPr="004C3110" w:rsidRDefault="00B50CB5" w:rsidP="004C3110">
            <w:pPr>
              <w:pStyle w:val="Table"/>
            </w:pPr>
            <w:r w:rsidRPr="004C3110">
              <w:t xml:space="preserve">1.3. Начисления и выплаты по оплате труда </w:t>
            </w:r>
          </w:p>
          <w:p w:rsidR="00B50CB5" w:rsidRPr="004C3110" w:rsidRDefault="00B50CB5" w:rsidP="004C3110">
            <w:pPr>
              <w:pStyle w:val="Table"/>
            </w:pPr>
            <w:r w:rsidRPr="004C3110">
              <w:t>(ЕДДС)</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272,0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272,0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272,0</w:t>
            </w:r>
          </w:p>
        </w:tc>
      </w:tr>
      <w:tr w:rsidR="00B50CB5" w:rsidRPr="004C3110">
        <w:trPr>
          <w:trHeight w:val="225"/>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272,0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272,0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272,0</w:t>
            </w: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253"/>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197"/>
          <w:tblCellSpacing w:w="5" w:type="nil"/>
        </w:trPr>
        <w:tc>
          <w:tcPr>
            <w:tcW w:w="2411" w:type="dxa"/>
            <w:gridSpan w:val="2"/>
            <w:vMerge w:val="restart"/>
            <w:tcBorders>
              <w:left w:val="single" w:sz="8" w:space="0" w:color="auto"/>
              <w:bottom w:val="single" w:sz="8" w:space="0" w:color="auto"/>
              <w:right w:val="single" w:sz="8" w:space="0" w:color="auto"/>
            </w:tcBorders>
          </w:tcPr>
          <w:p w:rsidR="00B50CB5" w:rsidRPr="004C3110" w:rsidRDefault="00B50CB5" w:rsidP="00074982">
            <w:pPr>
              <w:pStyle w:val="Table"/>
            </w:pPr>
            <w:r w:rsidRPr="004C3110">
              <w:t>1.4. Услуги связи (ЕДДС)</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233,0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233,0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233,0</w:t>
            </w:r>
          </w:p>
        </w:tc>
      </w:tr>
      <w:tr w:rsidR="00B50CB5" w:rsidRPr="004C3110">
        <w:trPr>
          <w:trHeight w:val="225"/>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233,0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233,0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233,0</w:t>
            </w: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253"/>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197"/>
          <w:tblCellSpacing w:w="5" w:type="nil"/>
        </w:trPr>
        <w:tc>
          <w:tcPr>
            <w:tcW w:w="2411" w:type="dxa"/>
            <w:gridSpan w:val="2"/>
            <w:vMerge w:val="restart"/>
            <w:tcBorders>
              <w:left w:val="single" w:sz="8" w:space="0" w:color="auto"/>
              <w:bottom w:val="single" w:sz="8" w:space="0" w:color="auto"/>
              <w:right w:val="single" w:sz="8" w:space="0" w:color="auto"/>
            </w:tcBorders>
          </w:tcPr>
          <w:p w:rsidR="00B50CB5" w:rsidRPr="004C3110" w:rsidRDefault="00B50CB5" w:rsidP="00074982">
            <w:pPr>
              <w:pStyle w:val="Table"/>
            </w:pPr>
            <w:r w:rsidRPr="004C3110">
              <w:t>1.5. Арендная плата за помещение (ЕДДС)</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320,0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320,0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320,0</w:t>
            </w:r>
          </w:p>
        </w:tc>
      </w:tr>
      <w:tr w:rsidR="00B50CB5" w:rsidRPr="004C3110">
        <w:trPr>
          <w:trHeight w:val="225"/>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320,0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320,0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320,0</w:t>
            </w: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253"/>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640"/>
          <w:tblCellSpacing w:w="5" w:type="nil"/>
        </w:trPr>
        <w:tc>
          <w:tcPr>
            <w:tcW w:w="2411" w:type="dxa"/>
            <w:gridSpan w:val="2"/>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trHeight w:val="320"/>
          <w:tblCellSpacing w:w="5" w:type="nil"/>
        </w:trPr>
        <w:tc>
          <w:tcPr>
            <w:tcW w:w="2411" w:type="dxa"/>
            <w:gridSpan w:val="2"/>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197"/>
          <w:tblCellSpacing w:w="5" w:type="nil"/>
        </w:trPr>
        <w:tc>
          <w:tcPr>
            <w:tcW w:w="2411" w:type="dxa"/>
            <w:vMerge w:val="restart"/>
            <w:tcBorders>
              <w:left w:val="single" w:sz="8" w:space="0" w:color="auto"/>
              <w:bottom w:val="single" w:sz="8" w:space="0" w:color="auto"/>
              <w:right w:val="single" w:sz="8" w:space="0" w:color="auto"/>
            </w:tcBorders>
          </w:tcPr>
          <w:p w:rsidR="00B50CB5" w:rsidRPr="004C3110" w:rsidRDefault="00B50CB5" w:rsidP="00074982">
            <w:pPr>
              <w:pStyle w:val="Table"/>
            </w:pPr>
            <w:r w:rsidRPr="004C3110">
              <w:t>1.6. Услуги по содержанию имущества (ЕДДС)</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53"/>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197"/>
          <w:tblCellSpacing w:w="5" w:type="nil"/>
        </w:trPr>
        <w:tc>
          <w:tcPr>
            <w:tcW w:w="2411" w:type="dxa"/>
            <w:vMerge w:val="restart"/>
            <w:tcBorders>
              <w:left w:val="single" w:sz="8" w:space="0" w:color="auto"/>
              <w:bottom w:val="single" w:sz="8" w:space="0" w:color="auto"/>
              <w:right w:val="single" w:sz="8" w:space="0" w:color="auto"/>
            </w:tcBorders>
          </w:tcPr>
          <w:p w:rsidR="00B50CB5" w:rsidRPr="004C3110" w:rsidRDefault="00B50CB5" w:rsidP="004C3110">
            <w:pPr>
              <w:pStyle w:val="Table"/>
            </w:pPr>
            <w:r w:rsidRPr="004C3110">
              <w:t xml:space="preserve">1.7. Прочие работы и услуги </w:t>
            </w:r>
          </w:p>
          <w:p w:rsidR="00B50CB5" w:rsidRPr="004C3110" w:rsidRDefault="00B50CB5" w:rsidP="004C3110">
            <w:pPr>
              <w:pStyle w:val="Table"/>
            </w:pPr>
            <w:r w:rsidRPr="004C3110">
              <w:t>(ЕДДС)</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53"/>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197"/>
          <w:tblCellSpacing w:w="5" w:type="nil"/>
        </w:trPr>
        <w:tc>
          <w:tcPr>
            <w:tcW w:w="2411" w:type="dxa"/>
            <w:vMerge w:val="restart"/>
            <w:tcBorders>
              <w:left w:val="single" w:sz="8" w:space="0" w:color="auto"/>
              <w:bottom w:val="single" w:sz="8" w:space="0" w:color="auto"/>
              <w:right w:val="single" w:sz="8" w:space="0" w:color="auto"/>
            </w:tcBorders>
          </w:tcPr>
          <w:p w:rsidR="00B50CB5" w:rsidRPr="004C3110" w:rsidRDefault="00B50CB5" w:rsidP="00074982">
            <w:pPr>
              <w:pStyle w:val="Table"/>
            </w:pPr>
            <w:r w:rsidRPr="004C3110">
              <w:t>1.8. Прочие расходы (ЕДДС)</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53"/>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197"/>
          <w:tblCellSpacing w:w="5" w:type="nil"/>
        </w:trPr>
        <w:tc>
          <w:tcPr>
            <w:tcW w:w="2411" w:type="dxa"/>
            <w:vMerge w:val="restart"/>
            <w:tcBorders>
              <w:left w:val="single" w:sz="8" w:space="0" w:color="auto"/>
              <w:bottom w:val="single" w:sz="8" w:space="0" w:color="auto"/>
              <w:right w:val="single" w:sz="8" w:space="0" w:color="auto"/>
            </w:tcBorders>
          </w:tcPr>
          <w:p w:rsidR="00B50CB5" w:rsidRPr="004C3110" w:rsidRDefault="00B50CB5" w:rsidP="00074982">
            <w:pPr>
              <w:pStyle w:val="Table"/>
            </w:pPr>
            <w:r w:rsidRPr="004C3110">
              <w:t>1.9. Приобретение метеостанции (цифровая)</w:t>
            </w:r>
            <w:r>
              <w:t xml:space="preserve"> </w:t>
            </w:r>
            <w:r w:rsidRPr="004C3110">
              <w:t xml:space="preserve">(ЕДДС) </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53"/>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197"/>
          <w:tblCellSpacing w:w="5" w:type="nil"/>
        </w:trPr>
        <w:tc>
          <w:tcPr>
            <w:tcW w:w="2411" w:type="dxa"/>
            <w:vMerge w:val="restart"/>
            <w:tcBorders>
              <w:left w:val="single" w:sz="8" w:space="0" w:color="auto"/>
              <w:bottom w:val="single" w:sz="8" w:space="0" w:color="auto"/>
              <w:right w:val="single" w:sz="8" w:space="0" w:color="auto"/>
            </w:tcBorders>
          </w:tcPr>
          <w:p w:rsidR="00B50CB5" w:rsidRPr="004C3110" w:rsidRDefault="00B50CB5" w:rsidP="00074982">
            <w:pPr>
              <w:pStyle w:val="Table"/>
            </w:pPr>
            <w:r w:rsidRPr="004C3110">
              <w:t>1.10. Установка ГЛОНАСС (ЕДДС)</w:t>
            </w: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39,0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39,0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53"/>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074982">
            <w:pPr>
              <w:pStyle w:val="Table"/>
            </w:pPr>
            <w:r w:rsidRPr="004C3110">
              <w:t>2.Подпрограмма «Антитеррор»</w:t>
            </w:r>
            <w:r>
              <w:t xml:space="preserve"> </w:t>
            </w:r>
            <w:r w:rsidRPr="004C3110">
              <w:t>(АКМР)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074982">
            <w:pPr>
              <w:pStyle w:val="Table"/>
            </w:pPr>
            <w:r w:rsidRPr="004C3110">
              <w:t>2.1. Приобретение информационной продукции</w:t>
            </w:r>
            <w:r>
              <w:t xml:space="preserve"> </w:t>
            </w:r>
            <w:r w:rsidRPr="004C3110">
              <w:t>(АКМР)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3.Подпрограмма «Пожарная безопасность»</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559,6</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246,2</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249,2</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559,6</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246,2</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249,2</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p w:rsidR="00B50CB5" w:rsidRPr="004C3110" w:rsidRDefault="00B50CB5" w:rsidP="004C3110">
            <w:pPr>
              <w:pStyle w:val="Table"/>
            </w:pP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074982">
            <w:pPr>
              <w:pStyle w:val="Table"/>
            </w:pPr>
            <w:r w:rsidRPr="004C3110">
              <w:t>3.1. Ежегодное страхование членов добровольной пожарной команды</w:t>
            </w:r>
            <w:r>
              <w:t xml:space="preserve"> </w:t>
            </w:r>
            <w:r w:rsidRPr="004C3110">
              <w:t>(АКМР)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21,2</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21,2</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21,2</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21,2</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21,2</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21,2</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074982">
            <w:pPr>
              <w:pStyle w:val="Table"/>
            </w:pPr>
            <w:r w:rsidRPr="004C3110">
              <w:t>3.2. Ежегодное страхование членов добровольной пожарной дружины</w:t>
            </w:r>
            <w:r>
              <w:t xml:space="preserve"> </w:t>
            </w:r>
            <w:r w:rsidRPr="004C3110">
              <w:t>(АКМР)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21,4</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21,4</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21,4</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21,4</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21,4</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21,4</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074982">
            <w:pPr>
              <w:pStyle w:val="Table"/>
            </w:pPr>
            <w:r w:rsidRPr="004C3110">
              <w:t>3.3. Приобретение единой формы для участников соревнований дружин юных пожарных (УО, команда в Костенково)</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3.4. Установка охранно-пожарной сигнализации в помещениях клубов и библиотек, в том числе:</w:t>
            </w:r>
          </w:p>
          <w:p w:rsidR="00B50CB5" w:rsidRPr="004C3110" w:rsidRDefault="00B50CB5" w:rsidP="004C3110">
            <w:pPr>
              <w:pStyle w:val="Table"/>
            </w:pPr>
            <w:r w:rsidRPr="004C3110">
              <w:t>2014г.:</w:t>
            </w:r>
          </w:p>
          <w:p w:rsidR="00B50CB5" w:rsidRPr="004C3110" w:rsidRDefault="00B50CB5" w:rsidP="004C3110">
            <w:pPr>
              <w:pStyle w:val="Table"/>
            </w:pPr>
            <w:r w:rsidRPr="004C3110">
              <w:t>- Бердюгинский СДК-52,0;</w:t>
            </w:r>
          </w:p>
          <w:p w:rsidR="00B50CB5" w:rsidRPr="004C3110" w:rsidRDefault="00B50CB5" w:rsidP="004C3110">
            <w:pPr>
              <w:pStyle w:val="Table"/>
            </w:pPr>
            <w:r w:rsidRPr="004C3110">
              <w:t>-Тарадановская СБ-50,0;</w:t>
            </w:r>
          </w:p>
          <w:p w:rsidR="00B50CB5" w:rsidRPr="004C3110" w:rsidRDefault="00B50CB5" w:rsidP="004C3110">
            <w:pPr>
              <w:pStyle w:val="Table"/>
            </w:pPr>
            <w:r w:rsidRPr="004C3110">
              <w:t>- Крапивинский СКВ-50,0.</w:t>
            </w:r>
          </w:p>
          <w:p w:rsidR="00B50CB5" w:rsidRPr="004C3110" w:rsidRDefault="00B50CB5" w:rsidP="004C3110">
            <w:pPr>
              <w:pStyle w:val="Table"/>
            </w:pPr>
            <w:r w:rsidRPr="004C3110">
              <w:t>2015г.:</w:t>
            </w:r>
          </w:p>
          <w:p w:rsidR="00B50CB5" w:rsidRPr="004C3110" w:rsidRDefault="00B50CB5" w:rsidP="004C3110">
            <w:pPr>
              <w:pStyle w:val="Table"/>
            </w:pPr>
            <w:r w:rsidRPr="004C3110">
              <w:t>- Зеленогорская ПБ – 50,0;</w:t>
            </w:r>
          </w:p>
          <w:p w:rsidR="00B50CB5" w:rsidRPr="004C3110" w:rsidRDefault="00B50CB5" w:rsidP="004C3110">
            <w:pPr>
              <w:pStyle w:val="Table"/>
            </w:pPr>
            <w:r w:rsidRPr="004C3110">
              <w:t>- Тарадановский СДК-50,0;</w:t>
            </w:r>
          </w:p>
          <w:p w:rsidR="00B50CB5" w:rsidRPr="004C3110" w:rsidRDefault="00B50CB5" w:rsidP="004C3110">
            <w:pPr>
              <w:pStyle w:val="Table"/>
            </w:pPr>
            <w:r w:rsidRPr="004C3110">
              <w:t>- Перехляйская СБ -50,0.</w:t>
            </w:r>
          </w:p>
          <w:p w:rsidR="00B50CB5" w:rsidRPr="004C3110" w:rsidRDefault="00B50CB5" w:rsidP="004C3110">
            <w:pPr>
              <w:pStyle w:val="Table"/>
            </w:pPr>
            <w:r w:rsidRPr="004C3110">
              <w:t>2016г.:</w:t>
            </w:r>
          </w:p>
          <w:p w:rsidR="00B50CB5" w:rsidRPr="004C3110" w:rsidRDefault="00B50CB5" w:rsidP="004C3110">
            <w:pPr>
              <w:pStyle w:val="Table"/>
            </w:pPr>
            <w:r w:rsidRPr="004C3110">
              <w:t>- Банновский СДК -52,0;</w:t>
            </w:r>
          </w:p>
          <w:p w:rsidR="00B50CB5" w:rsidRPr="004C3110" w:rsidRDefault="00B50CB5" w:rsidP="004C3110">
            <w:pPr>
              <w:pStyle w:val="Table"/>
            </w:pPr>
            <w:r w:rsidRPr="004C3110">
              <w:t>- Зеленовский СДК – 50,0;</w:t>
            </w:r>
          </w:p>
          <w:p w:rsidR="00B50CB5" w:rsidRPr="004C3110" w:rsidRDefault="00B50CB5" w:rsidP="004C3110">
            <w:pPr>
              <w:pStyle w:val="Table"/>
            </w:pPr>
            <w:r w:rsidRPr="004C3110">
              <w:t>- Ново – Барачатский СДК – 51,0.</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152,0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150,0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153,0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152,0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150,0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153,0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3.5. Приобретение противопожарных резервуаров под воду для оборудования безводной территории в п.</w:t>
            </w:r>
            <w:r>
              <w:t xml:space="preserve"> </w:t>
            </w:r>
            <w:r w:rsidRPr="004C3110">
              <w:t>Крапивинский: (ул. Ломоносова, ул. 70 лет Октября,</w:t>
            </w:r>
          </w:p>
          <w:p w:rsidR="00B50CB5" w:rsidRPr="004C3110" w:rsidRDefault="00B50CB5" w:rsidP="004C3110">
            <w:pPr>
              <w:pStyle w:val="Table"/>
            </w:pPr>
            <w:r w:rsidRPr="004C3110">
              <w:t>ул.</w:t>
            </w:r>
            <w:r>
              <w:t xml:space="preserve"> </w:t>
            </w:r>
            <w:r w:rsidRPr="004C3110">
              <w:t xml:space="preserve">Лесозаводская, </w:t>
            </w:r>
          </w:p>
          <w:p w:rsidR="00B50CB5" w:rsidRPr="004C3110" w:rsidRDefault="00B50CB5" w:rsidP="004C3110">
            <w:pPr>
              <w:pStyle w:val="Table"/>
            </w:pPr>
            <w:r w:rsidRPr="004C3110">
              <w:t>д.</w:t>
            </w:r>
            <w:r>
              <w:t xml:space="preserve"> </w:t>
            </w:r>
            <w:r w:rsidRPr="004C3110">
              <w:t>Сарапки</w:t>
            </w:r>
          </w:p>
          <w:p w:rsidR="00B50CB5" w:rsidRPr="004C3110" w:rsidRDefault="00B50CB5" w:rsidP="004C3110">
            <w:pPr>
              <w:pStyle w:val="Table"/>
            </w:pPr>
            <w:r w:rsidRPr="004C3110">
              <w:t>(АКМР)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3.6. Приобретение огнетушителей для административного здания 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3,6</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3,6</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3,6</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3,6</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3.7. Огнезащитная обработка деревянных конструкций административного здания 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25,0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074982">
            <w:pPr>
              <w:pStyle w:val="Table"/>
            </w:pPr>
            <w:r w:rsidRPr="004C3110">
              <w:t>3.8. Обучение населения мерам пожарной безопасности (АКМР)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50,0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50,0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4.Подпрограмма «Борьба с преступностью и укрепление правопорядка»</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40,0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40,0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074982">
            <w:pPr>
              <w:pStyle w:val="Table"/>
            </w:pPr>
            <w:r w:rsidRPr="004C3110">
              <w:t>4.1. Уничтожение дикорастущей конопли на территории района, путем скашивания</w:t>
            </w:r>
            <w:r>
              <w:t xml:space="preserve"> </w:t>
            </w:r>
            <w:r w:rsidRPr="004C3110">
              <w:t>(АКМР, городские и сельские поселения)</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30,0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074982">
            <w:pPr>
              <w:pStyle w:val="Table"/>
            </w:pPr>
            <w:r w:rsidRPr="004C3110">
              <w:t>4.2. Приобретение сувенирной</w:t>
            </w:r>
            <w:r>
              <w:t xml:space="preserve"> </w:t>
            </w:r>
            <w:r w:rsidRPr="004C3110">
              <w:t>продукции участникам областных соревнований «Юный друг полиции»</w:t>
            </w:r>
            <w:r>
              <w:t xml:space="preserve"> </w:t>
            </w:r>
            <w:r w:rsidRPr="004C3110">
              <w:t>(АКМР)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10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5. «Безопасность дорожного движения»</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420,0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420,0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20,0</w:t>
            </w: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p w:rsidR="00B50CB5" w:rsidRPr="004C3110" w:rsidRDefault="00B50CB5" w:rsidP="004C3110">
            <w:pPr>
              <w:pStyle w:val="Table"/>
            </w:pP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074982">
            <w:pPr>
              <w:pStyle w:val="Table"/>
            </w:pPr>
            <w:r w:rsidRPr="004C3110">
              <w:t>5.1. Приобретение сувенирной продукции участникам соревнований по БДД</w:t>
            </w:r>
            <w:r>
              <w:t xml:space="preserve"> </w:t>
            </w:r>
            <w:r w:rsidRPr="004C3110">
              <w:t>(АКМР)</w:t>
            </w: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20,0</w:t>
            </w: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20,0</w:t>
            </w: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12"/>
          <w:tblCellSpacing w:w="5" w:type="nil"/>
        </w:trPr>
        <w:tc>
          <w:tcPr>
            <w:tcW w:w="2411" w:type="dxa"/>
            <w:vMerge w:val="restart"/>
            <w:tcBorders>
              <w:top w:val="single" w:sz="4" w:space="0" w:color="auto"/>
              <w:left w:val="single" w:sz="8" w:space="0" w:color="auto"/>
              <w:bottom w:val="single" w:sz="8" w:space="0" w:color="auto"/>
              <w:right w:val="single" w:sz="8" w:space="0" w:color="auto"/>
            </w:tcBorders>
          </w:tcPr>
          <w:p w:rsidR="00B50CB5" w:rsidRPr="004C3110" w:rsidRDefault="00B50CB5" w:rsidP="00167292">
            <w:pPr>
              <w:pStyle w:val="Table"/>
            </w:pPr>
            <w:r w:rsidRPr="004C3110">
              <w:t>5.2. Строительство детского автогородка</w:t>
            </w:r>
            <w:r>
              <w:t xml:space="preserve"> </w:t>
            </w:r>
            <w:r w:rsidRPr="004C3110">
              <w:t>(Зеленогорское городское поселение)</w:t>
            </w:r>
            <w:bookmarkStart w:id="0" w:name="_GoBack"/>
            <w:bookmarkEnd w:id="0"/>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Всего</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400,0</w:t>
            </w: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районный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иные не запрещенные законодательством источники:</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федеральный бюджет</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225"/>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r w:rsidRPr="004C3110">
              <w:t>областной бюджет</w:t>
            </w:r>
          </w:p>
        </w:tc>
        <w:tc>
          <w:tcPr>
            <w:tcW w:w="1417"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4" w:space="0" w:color="auto"/>
              <w:right w:val="single" w:sz="8" w:space="0" w:color="auto"/>
            </w:tcBorders>
          </w:tcPr>
          <w:p w:rsidR="00B50CB5" w:rsidRPr="004C3110" w:rsidRDefault="00B50CB5" w:rsidP="004C3110">
            <w:pPr>
              <w:pStyle w:val="Table"/>
            </w:pPr>
          </w:p>
        </w:tc>
      </w:tr>
      <w:tr w:rsidR="00B50CB5" w:rsidRPr="004C3110">
        <w:trPr>
          <w:gridBefore w:val="1"/>
          <w:trHeight w:val="64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бюджетов государственных внебюджетных фондов</w:t>
            </w:r>
          </w:p>
        </w:tc>
        <w:tc>
          <w:tcPr>
            <w:tcW w:w="1417"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top w:val="single" w:sz="4" w:space="0" w:color="auto"/>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vMerge/>
            <w:tcBorders>
              <w:left w:val="single" w:sz="8" w:space="0" w:color="auto"/>
              <w:bottom w:val="single" w:sz="8"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8" w:space="0" w:color="auto"/>
              <w:right w:val="single" w:sz="8" w:space="0" w:color="auto"/>
            </w:tcBorders>
          </w:tcPr>
          <w:p w:rsidR="00B50CB5" w:rsidRPr="004C3110" w:rsidRDefault="00B50CB5" w:rsidP="004C3110">
            <w:pPr>
              <w:pStyle w:val="Table"/>
            </w:pPr>
            <w:r w:rsidRPr="004C3110">
              <w:t>средства юридических и физических лиц</w:t>
            </w: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r w:rsidR="00B50CB5" w:rsidRPr="004C3110">
        <w:trPr>
          <w:gridBefore w:val="1"/>
          <w:trHeight w:val="320"/>
          <w:tblCellSpacing w:w="5" w:type="nil"/>
        </w:trPr>
        <w:tc>
          <w:tcPr>
            <w:tcW w:w="2411"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2835" w:type="dxa"/>
            <w:tcBorders>
              <w:left w:val="single" w:sz="8" w:space="0" w:color="auto"/>
              <w:bottom w:val="single" w:sz="4" w:space="0" w:color="auto"/>
              <w:right w:val="single" w:sz="8" w:space="0" w:color="auto"/>
            </w:tcBorders>
          </w:tcPr>
          <w:p w:rsidR="00B50CB5" w:rsidRPr="004C3110" w:rsidRDefault="00B50CB5" w:rsidP="004C3110">
            <w:pPr>
              <w:pStyle w:val="Table"/>
            </w:pPr>
          </w:p>
        </w:tc>
        <w:tc>
          <w:tcPr>
            <w:tcW w:w="1417"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59" w:type="dxa"/>
            <w:tcBorders>
              <w:left w:val="single" w:sz="8" w:space="0" w:color="auto"/>
              <w:bottom w:val="single" w:sz="8" w:space="0" w:color="auto"/>
              <w:right w:val="single" w:sz="8" w:space="0" w:color="auto"/>
            </w:tcBorders>
          </w:tcPr>
          <w:p w:rsidR="00B50CB5" w:rsidRPr="004C3110" w:rsidRDefault="00B50CB5" w:rsidP="004C3110">
            <w:pPr>
              <w:pStyle w:val="Table"/>
            </w:pPr>
          </w:p>
        </w:tc>
        <w:tc>
          <w:tcPr>
            <w:tcW w:w="1560" w:type="dxa"/>
            <w:tcBorders>
              <w:left w:val="single" w:sz="8" w:space="0" w:color="auto"/>
              <w:bottom w:val="single" w:sz="8" w:space="0" w:color="auto"/>
              <w:right w:val="single" w:sz="8" w:space="0" w:color="auto"/>
            </w:tcBorders>
          </w:tcPr>
          <w:p w:rsidR="00B50CB5" w:rsidRPr="004C3110" w:rsidRDefault="00B50CB5" w:rsidP="004C3110">
            <w:pPr>
              <w:pStyle w:val="Table"/>
            </w:pPr>
          </w:p>
        </w:tc>
      </w:tr>
    </w:tbl>
    <w:p w:rsidR="00B50CB5" w:rsidRPr="004C3110" w:rsidRDefault="00B50CB5" w:rsidP="004A1C28">
      <w:bookmarkStart w:id="1" w:name="Par248"/>
      <w:bookmarkEnd w:id="1"/>
    </w:p>
    <w:sectPr w:rsidR="00B50CB5" w:rsidRPr="004C3110" w:rsidSect="004C311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CB5" w:rsidRDefault="00B50CB5">
      <w:r>
        <w:separator/>
      </w:r>
    </w:p>
  </w:endnote>
  <w:endnote w:type="continuationSeparator" w:id="0">
    <w:p w:rsidR="00B50CB5" w:rsidRDefault="00B50C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B5" w:rsidRDefault="00B50CB5" w:rsidP="00C47A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CB5" w:rsidRDefault="00B50CB5">
      <w:r>
        <w:separator/>
      </w:r>
    </w:p>
  </w:footnote>
  <w:footnote w:type="continuationSeparator" w:id="0">
    <w:p w:rsidR="00B50CB5" w:rsidRDefault="00B50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42DB"/>
    <w:multiLevelType w:val="hybridMultilevel"/>
    <w:tmpl w:val="22A21094"/>
    <w:lvl w:ilvl="0" w:tplc="43A4813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CD72695"/>
    <w:multiLevelType w:val="hybridMultilevel"/>
    <w:tmpl w:val="CA88436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CF172BA"/>
    <w:multiLevelType w:val="multilevel"/>
    <w:tmpl w:val="CA88436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378930A3"/>
    <w:multiLevelType w:val="hybridMultilevel"/>
    <w:tmpl w:val="1B8668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9B77A3D"/>
    <w:multiLevelType w:val="hybridMultilevel"/>
    <w:tmpl w:val="97EE1D6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C204B4"/>
    <w:multiLevelType w:val="hybridMultilevel"/>
    <w:tmpl w:val="B9C06E1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DF42FF8"/>
    <w:multiLevelType w:val="hybridMultilevel"/>
    <w:tmpl w:val="D084DD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F214F16"/>
    <w:multiLevelType w:val="hybridMultilevel"/>
    <w:tmpl w:val="A09C321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7E531872"/>
    <w:multiLevelType w:val="hybridMultilevel"/>
    <w:tmpl w:val="12E432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8"/>
  </w:num>
  <w:num w:numId="3">
    <w:abstractNumId w:val="1"/>
  </w:num>
  <w:num w:numId="4">
    <w:abstractNumId w:val="2"/>
  </w:num>
  <w:num w:numId="5">
    <w:abstractNumId w:val="0"/>
  </w:num>
  <w:num w:numId="6">
    <w:abstractNumId w:val="7"/>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053"/>
    <w:rsid w:val="00000BE3"/>
    <w:rsid w:val="00007CDA"/>
    <w:rsid w:val="00010CCB"/>
    <w:rsid w:val="0001188C"/>
    <w:rsid w:val="000125D1"/>
    <w:rsid w:val="00024ADA"/>
    <w:rsid w:val="00034C17"/>
    <w:rsid w:val="00034E8C"/>
    <w:rsid w:val="000354B0"/>
    <w:rsid w:val="0005457E"/>
    <w:rsid w:val="0005581D"/>
    <w:rsid w:val="00062F2A"/>
    <w:rsid w:val="00066961"/>
    <w:rsid w:val="00070201"/>
    <w:rsid w:val="0007341A"/>
    <w:rsid w:val="00074982"/>
    <w:rsid w:val="000A1F2F"/>
    <w:rsid w:val="000A3A81"/>
    <w:rsid w:val="000A551A"/>
    <w:rsid w:val="000B16D5"/>
    <w:rsid w:val="000B3026"/>
    <w:rsid w:val="000B306C"/>
    <w:rsid w:val="000B6E8B"/>
    <w:rsid w:val="000B7CFE"/>
    <w:rsid w:val="000C4572"/>
    <w:rsid w:val="000D1D27"/>
    <w:rsid w:val="000D360D"/>
    <w:rsid w:val="000F09FE"/>
    <w:rsid w:val="000F1662"/>
    <w:rsid w:val="00103131"/>
    <w:rsid w:val="001102C1"/>
    <w:rsid w:val="0011254F"/>
    <w:rsid w:val="00112DE1"/>
    <w:rsid w:val="0012330B"/>
    <w:rsid w:val="00136876"/>
    <w:rsid w:val="00136ED7"/>
    <w:rsid w:val="00143B6A"/>
    <w:rsid w:val="00145301"/>
    <w:rsid w:val="001578FF"/>
    <w:rsid w:val="00167292"/>
    <w:rsid w:val="00172CFF"/>
    <w:rsid w:val="00175A25"/>
    <w:rsid w:val="00191356"/>
    <w:rsid w:val="00195C26"/>
    <w:rsid w:val="00197C12"/>
    <w:rsid w:val="00197CFE"/>
    <w:rsid w:val="001B316A"/>
    <w:rsid w:val="001B61D2"/>
    <w:rsid w:val="001B7278"/>
    <w:rsid w:val="001C2E8B"/>
    <w:rsid w:val="001C4D36"/>
    <w:rsid w:val="001C639B"/>
    <w:rsid w:val="001C7EDF"/>
    <w:rsid w:val="001D1BC2"/>
    <w:rsid w:val="001D2E96"/>
    <w:rsid w:val="001D4332"/>
    <w:rsid w:val="001D64B3"/>
    <w:rsid w:val="001D7675"/>
    <w:rsid w:val="001E17B6"/>
    <w:rsid w:val="001E6E87"/>
    <w:rsid w:val="001F5CB9"/>
    <w:rsid w:val="002161E6"/>
    <w:rsid w:val="002235DA"/>
    <w:rsid w:val="00226632"/>
    <w:rsid w:val="00232706"/>
    <w:rsid w:val="002401B8"/>
    <w:rsid w:val="0024506D"/>
    <w:rsid w:val="00246FF5"/>
    <w:rsid w:val="002504A1"/>
    <w:rsid w:val="00254571"/>
    <w:rsid w:val="002557DE"/>
    <w:rsid w:val="00255A25"/>
    <w:rsid w:val="002576AC"/>
    <w:rsid w:val="00267F91"/>
    <w:rsid w:val="002733F8"/>
    <w:rsid w:val="00273DA0"/>
    <w:rsid w:val="00284BBB"/>
    <w:rsid w:val="0028748A"/>
    <w:rsid w:val="00287FCD"/>
    <w:rsid w:val="00291F99"/>
    <w:rsid w:val="00292098"/>
    <w:rsid w:val="002927BF"/>
    <w:rsid w:val="00292942"/>
    <w:rsid w:val="00295F8F"/>
    <w:rsid w:val="002A1662"/>
    <w:rsid w:val="002A6E9E"/>
    <w:rsid w:val="002A7204"/>
    <w:rsid w:val="002B0D9F"/>
    <w:rsid w:val="002B1509"/>
    <w:rsid w:val="002D3179"/>
    <w:rsid w:val="002D58D4"/>
    <w:rsid w:val="002E5BAE"/>
    <w:rsid w:val="002F0AFE"/>
    <w:rsid w:val="00307CB7"/>
    <w:rsid w:val="0031258F"/>
    <w:rsid w:val="0032122B"/>
    <w:rsid w:val="003323D8"/>
    <w:rsid w:val="003478DB"/>
    <w:rsid w:val="003505DE"/>
    <w:rsid w:val="003538B3"/>
    <w:rsid w:val="00367544"/>
    <w:rsid w:val="00371904"/>
    <w:rsid w:val="003737CE"/>
    <w:rsid w:val="00377A2B"/>
    <w:rsid w:val="00386747"/>
    <w:rsid w:val="003926BA"/>
    <w:rsid w:val="00393263"/>
    <w:rsid w:val="003A678C"/>
    <w:rsid w:val="003A7DE2"/>
    <w:rsid w:val="003B05EB"/>
    <w:rsid w:val="003B188B"/>
    <w:rsid w:val="003B549F"/>
    <w:rsid w:val="003D0A0E"/>
    <w:rsid w:val="003E35BA"/>
    <w:rsid w:val="003E4FD5"/>
    <w:rsid w:val="003E5C0A"/>
    <w:rsid w:val="003E6E29"/>
    <w:rsid w:val="004070D1"/>
    <w:rsid w:val="00413179"/>
    <w:rsid w:val="004150A4"/>
    <w:rsid w:val="00416FA8"/>
    <w:rsid w:val="004246A1"/>
    <w:rsid w:val="00424972"/>
    <w:rsid w:val="0043352E"/>
    <w:rsid w:val="00434F8B"/>
    <w:rsid w:val="004375B0"/>
    <w:rsid w:val="00440B04"/>
    <w:rsid w:val="00442B00"/>
    <w:rsid w:val="00444EB8"/>
    <w:rsid w:val="004555A6"/>
    <w:rsid w:val="00455840"/>
    <w:rsid w:val="0045590E"/>
    <w:rsid w:val="00456BF8"/>
    <w:rsid w:val="00465062"/>
    <w:rsid w:val="00466067"/>
    <w:rsid w:val="00472BE3"/>
    <w:rsid w:val="00477029"/>
    <w:rsid w:val="00485867"/>
    <w:rsid w:val="00485ACA"/>
    <w:rsid w:val="0048757F"/>
    <w:rsid w:val="004A064C"/>
    <w:rsid w:val="004A1C28"/>
    <w:rsid w:val="004A55AD"/>
    <w:rsid w:val="004B093F"/>
    <w:rsid w:val="004B24F2"/>
    <w:rsid w:val="004B30FE"/>
    <w:rsid w:val="004B44DC"/>
    <w:rsid w:val="004B770D"/>
    <w:rsid w:val="004B77E8"/>
    <w:rsid w:val="004C0B0A"/>
    <w:rsid w:val="004C3110"/>
    <w:rsid w:val="004C3639"/>
    <w:rsid w:val="004C79E3"/>
    <w:rsid w:val="004D2444"/>
    <w:rsid w:val="004D314C"/>
    <w:rsid w:val="004D5761"/>
    <w:rsid w:val="004E31A8"/>
    <w:rsid w:val="004E5728"/>
    <w:rsid w:val="004F00F1"/>
    <w:rsid w:val="004F11DB"/>
    <w:rsid w:val="004F4349"/>
    <w:rsid w:val="004F5899"/>
    <w:rsid w:val="00514728"/>
    <w:rsid w:val="00516989"/>
    <w:rsid w:val="00520C27"/>
    <w:rsid w:val="00523D8D"/>
    <w:rsid w:val="005445EC"/>
    <w:rsid w:val="0054688B"/>
    <w:rsid w:val="00563007"/>
    <w:rsid w:val="00575549"/>
    <w:rsid w:val="00576CF1"/>
    <w:rsid w:val="00581BA4"/>
    <w:rsid w:val="00584038"/>
    <w:rsid w:val="00585883"/>
    <w:rsid w:val="00585F4F"/>
    <w:rsid w:val="00593C30"/>
    <w:rsid w:val="005A6027"/>
    <w:rsid w:val="005B3123"/>
    <w:rsid w:val="005B7E38"/>
    <w:rsid w:val="005C27EE"/>
    <w:rsid w:val="005C4EE7"/>
    <w:rsid w:val="005D6B36"/>
    <w:rsid w:val="005E4477"/>
    <w:rsid w:val="005F0450"/>
    <w:rsid w:val="005F0F2D"/>
    <w:rsid w:val="005F1808"/>
    <w:rsid w:val="00606488"/>
    <w:rsid w:val="0063572C"/>
    <w:rsid w:val="00635B77"/>
    <w:rsid w:val="00641F36"/>
    <w:rsid w:val="00647B21"/>
    <w:rsid w:val="00650A94"/>
    <w:rsid w:val="006530F5"/>
    <w:rsid w:val="00654258"/>
    <w:rsid w:val="00654B76"/>
    <w:rsid w:val="00662FAF"/>
    <w:rsid w:val="006706DB"/>
    <w:rsid w:val="006862BE"/>
    <w:rsid w:val="006919C4"/>
    <w:rsid w:val="0069206D"/>
    <w:rsid w:val="00692492"/>
    <w:rsid w:val="00694CB7"/>
    <w:rsid w:val="00695667"/>
    <w:rsid w:val="006A3531"/>
    <w:rsid w:val="006A4B7E"/>
    <w:rsid w:val="006A6E67"/>
    <w:rsid w:val="006B5850"/>
    <w:rsid w:val="006B7EF9"/>
    <w:rsid w:val="006C210C"/>
    <w:rsid w:val="006C3BB5"/>
    <w:rsid w:val="006C4F11"/>
    <w:rsid w:val="006D03DC"/>
    <w:rsid w:val="006D2784"/>
    <w:rsid w:val="006D2FC1"/>
    <w:rsid w:val="006D5EF1"/>
    <w:rsid w:val="006E7624"/>
    <w:rsid w:val="006E7A13"/>
    <w:rsid w:val="00702B12"/>
    <w:rsid w:val="0071057A"/>
    <w:rsid w:val="00710BAB"/>
    <w:rsid w:val="007246E8"/>
    <w:rsid w:val="00725881"/>
    <w:rsid w:val="0072646A"/>
    <w:rsid w:val="007265CD"/>
    <w:rsid w:val="007316EA"/>
    <w:rsid w:val="00734ECE"/>
    <w:rsid w:val="00754990"/>
    <w:rsid w:val="007576C8"/>
    <w:rsid w:val="00761301"/>
    <w:rsid w:val="00763473"/>
    <w:rsid w:val="00764A55"/>
    <w:rsid w:val="007727BB"/>
    <w:rsid w:val="00777937"/>
    <w:rsid w:val="00781585"/>
    <w:rsid w:val="00785472"/>
    <w:rsid w:val="0079231A"/>
    <w:rsid w:val="007974CD"/>
    <w:rsid w:val="007B52A6"/>
    <w:rsid w:val="007C115B"/>
    <w:rsid w:val="007C4187"/>
    <w:rsid w:val="007C53B8"/>
    <w:rsid w:val="007C5FF2"/>
    <w:rsid w:val="007D5C75"/>
    <w:rsid w:val="007D69D0"/>
    <w:rsid w:val="007E2ED6"/>
    <w:rsid w:val="007E422B"/>
    <w:rsid w:val="007E58B1"/>
    <w:rsid w:val="007F3ED2"/>
    <w:rsid w:val="007F47DB"/>
    <w:rsid w:val="00801FCD"/>
    <w:rsid w:val="00802394"/>
    <w:rsid w:val="00805A8A"/>
    <w:rsid w:val="0081598B"/>
    <w:rsid w:val="00817B0D"/>
    <w:rsid w:val="00822928"/>
    <w:rsid w:val="00824E47"/>
    <w:rsid w:val="00827248"/>
    <w:rsid w:val="008303EC"/>
    <w:rsid w:val="008310F9"/>
    <w:rsid w:val="00831FE3"/>
    <w:rsid w:val="00832F17"/>
    <w:rsid w:val="00841484"/>
    <w:rsid w:val="008425CE"/>
    <w:rsid w:val="00850F2D"/>
    <w:rsid w:val="00865FAE"/>
    <w:rsid w:val="00874B0A"/>
    <w:rsid w:val="00880B5C"/>
    <w:rsid w:val="00884470"/>
    <w:rsid w:val="00884971"/>
    <w:rsid w:val="00887C58"/>
    <w:rsid w:val="008933EB"/>
    <w:rsid w:val="008972DC"/>
    <w:rsid w:val="008A2AB9"/>
    <w:rsid w:val="008A54C9"/>
    <w:rsid w:val="008B4837"/>
    <w:rsid w:val="008B4D38"/>
    <w:rsid w:val="008B7141"/>
    <w:rsid w:val="008C5368"/>
    <w:rsid w:val="008C649C"/>
    <w:rsid w:val="008D3D84"/>
    <w:rsid w:val="008D4FC5"/>
    <w:rsid w:val="008D67A0"/>
    <w:rsid w:val="008D7B52"/>
    <w:rsid w:val="008E012B"/>
    <w:rsid w:val="008E23FC"/>
    <w:rsid w:val="008E52CE"/>
    <w:rsid w:val="008F2B17"/>
    <w:rsid w:val="008F437B"/>
    <w:rsid w:val="008F52F2"/>
    <w:rsid w:val="00903A25"/>
    <w:rsid w:val="00906F8F"/>
    <w:rsid w:val="00907C8D"/>
    <w:rsid w:val="00915B9B"/>
    <w:rsid w:val="00917931"/>
    <w:rsid w:val="009315E0"/>
    <w:rsid w:val="00933451"/>
    <w:rsid w:val="00935E34"/>
    <w:rsid w:val="0094213A"/>
    <w:rsid w:val="00955B99"/>
    <w:rsid w:val="00955F23"/>
    <w:rsid w:val="00963DFA"/>
    <w:rsid w:val="009672C1"/>
    <w:rsid w:val="00970007"/>
    <w:rsid w:val="00971266"/>
    <w:rsid w:val="009738D1"/>
    <w:rsid w:val="009820DC"/>
    <w:rsid w:val="009902C4"/>
    <w:rsid w:val="00992BDC"/>
    <w:rsid w:val="00996419"/>
    <w:rsid w:val="0099795D"/>
    <w:rsid w:val="009A032C"/>
    <w:rsid w:val="009A4F7D"/>
    <w:rsid w:val="009B3B38"/>
    <w:rsid w:val="009B4141"/>
    <w:rsid w:val="009B5258"/>
    <w:rsid w:val="009B633A"/>
    <w:rsid w:val="009B70B6"/>
    <w:rsid w:val="009B7BD4"/>
    <w:rsid w:val="009C2001"/>
    <w:rsid w:val="009D6DE6"/>
    <w:rsid w:val="009D6FB5"/>
    <w:rsid w:val="009D75AF"/>
    <w:rsid w:val="009E0ED7"/>
    <w:rsid w:val="009E2FE5"/>
    <w:rsid w:val="009E3880"/>
    <w:rsid w:val="009F4B8D"/>
    <w:rsid w:val="00A0180F"/>
    <w:rsid w:val="00A03BC7"/>
    <w:rsid w:val="00A06602"/>
    <w:rsid w:val="00A07642"/>
    <w:rsid w:val="00A101C1"/>
    <w:rsid w:val="00A1217D"/>
    <w:rsid w:val="00A20AD3"/>
    <w:rsid w:val="00A24EA2"/>
    <w:rsid w:val="00A26995"/>
    <w:rsid w:val="00A32632"/>
    <w:rsid w:val="00A40CCA"/>
    <w:rsid w:val="00A42503"/>
    <w:rsid w:val="00A44590"/>
    <w:rsid w:val="00A45A84"/>
    <w:rsid w:val="00A511CA"/>
    <w:rsid w:val="00A54392"/>
    <w:rsid w:val="00A66663"/>
    <w:rsid w:val="00A672E2"/>
    <w:rsid w:val="00A707D8"/>
    <w:rsid w:val="00A70A26"/>
    <w:rsid w:val="00A93F81"/>
    <w:rsid w:val="00AB53DA"/>
    <w:rsid w:val="00AC60FE"/>
    <w:rsid w:val="00AD5B54"/>
    <w:rsid w:val="00AE1AC7"/>
    <w:rsid w:val="00AE22BC"/>
    <w:rsid w:val="00AF745D"/>
    <w:rsid w:val="00B04695"/>
    <w:rsid w:val="00B05C20"/>
    <w:rsid w:val="00B1419C"/>
    <w:rsid w:val="00B17B1A"/>
    <w:rsid w:val="00B17EBB"/>
    <w:rsid w:val="00B20B41"/>
    <w:rsid w:val="00B32413"/>
    <w:rsid w:val="00B4570D"/>
    <w:rsid w:val="00B50CB5"/>
    <w:rsid w:val="00B532DC"/>
    <w:rsid w:val="00B6090C"/>
    <w:rsid w:val="00B629E2"/>
    <w:rsid w:val="00B66A0F"/>
    <w:rsid w:val="00B67E90"/>
    <w:rsid w:val="00B70202"/>
    <w:rsid w:val="00B765BD"/>
    <w:rsid w:val="00B76AD8"/>
    <w:rsid w:val="00B80C4D"/>
    <w:rsid w:val="00B8142C"/>
    <w:rsid w:val="00B8317B"/>
    <w:rsid w:val="00B868FE"/>
    <w:rsid w:val="00BA1469"/>
    <w:rsid w:val="00BA5FF8"/>
    <w:rsid w:val="00BB3720"/>
    <w:rsid w:val="00BC0FDA"/>
    <w:rsid w:val="00BC425F"/>
    <w:rsid w:val="00BC4E7C"/>
    <w:rsid w:val="00BC744A"/>
    <w:rsid w:val="00BD147A"/>
    <w:rsid w:val="00BD20FB"/>
    <w:rsid w:val="00BD3451"/>
    <w:rsid w:val="00BD4657"/>
    <w:rsid w:val="00BD7428"/>
    <w:rsid w:val="00BD75FF"/>
    <w:rsid w:val="00BE4DC3"/>
    <w:rsid w:val="00BE70A1"/>
    <w:rsid w:val="00BE753A"/>
    <w:rsid w:val="00BF1B02"/>
    <w:rsid w:val="00BF7F0A"/>
    <w:rsid w:val="00C02583"/>
    <w:rsid w:val="00C04D42"/>
    <w:rsid w:val="00C161A8"/>
    <w:rsid w:val="00C2087D"/>
    <w:rsid w:val="00C30D33"/>
    <w:rsid w:val="00C32D6B"/>
    <w:rsid w:val="00C42BFD"/>
    <w:rsid w:val="00C4497F"/>
    <w:rsid w:val="00C473FC"/>
    <w:rsid w:val="00C47A21"/>
    <w:rsid w:val="00C522AF"/>
    <w:rsid w:val="00C5244F"/>
    <w:rsid w:val="00C67B56"/>
    <w:rsid w:val="00C71C47"/>
    <w:rsid w:val="00C7506C"/>
    <w:rsid w:val="00C7634F"/>
    <w:rsid w:val="00C77F22"/>
    <w:rsid w:val="00C81350"/>
    <w:rsid w:val="00C86C44"/>
    <w:rsid w:val="00C96F61"/>
    <w:rsid w:val="00CA06BA"/>
    <w:rsid w:val="00CA1000"/>
    <w:rsid w:val="00CB788D"/>
    <w:rsid w:val="00CC6E8E"/>
    <w:rsid w:val="00CD1117"/>
    <w:rsid w:val="00CE0DE7"/>
    <w:rsid w:val="00CF1AFC"/>
    <w:rsid w:val="00D019ED"/>
    <w:rsid w:val="00D05882"/>
    <w:rsid w:val="00D05FE1"/>
    <w:rsid w:val="00D066D3"/>
    <w:rsid w:val="00D10BD1"/>
    <w:rsid w:val="00D111B2"/>
    <w:rsid w:val="00D12FEE"/>
    <w:rsid w:val="00D149DF"/>
    <w:rsid w:val="00D16E7F"/>
    <w:rsid w:val="00D204EB"/>
    <w:rsid w:val="00D26B1D"/>
    <w:rsid w:val="00D45C81"/>
    <w:rsid w:val="00D56CFD"/>
    <w:rsid w:val="00D63A36"/>
    <w:rsid w:val="00D82B09"/>
    <w:rsid w:val="00D82BD6"/>
    <w:rsid w:val="00D83F7B"/>
    <w:rsid w:val="00D850F3"/>
    <w:rsid w:val="00D86A29"/>
    <w:rsid w:val="00D86D70"/>
    <w:rsid w:val="00D87C24"/>
    <w:rsid w:val="00DB0C52"/>
    <w:rsid w:val="00DB3CB8"/>
    <w:rsid w:val="00DB4AD1"/>
    <w:rsid w:val="00DB5118"/>
    <w:rsid w:val="00DB7FCE"/>
    <w:rsid w:val="00DC1B27"/>
    <w:rsid w:val="00DC553A"/>
    <w:rsid w:val="00DD032A"/>
    <w:rsid w:val="00DD209A"/>
    <w:rsid w:val="00DD6CC7"/>
    <w:rsid w:val="00DE7DB5"/>
    <w:rsid w:val="00DF1880"/>
    <w:rsid w:val="00DF426A"/>
    <w:rsid w:val="00DF42CA"/>
    <w:rsid w:val="00E11664"/>
    <w:rsid w:val="00E12B47"/>
    <w:rsid w:val="00E17D92"/>
    <w:rsid w:val="00E23329"/>
    <w:rsid w:val="00E24A45"/>
    <w:rsid w:val="00E418B3"/>
    <w:rsid w:val="00E466B4"/>
    <w:rsid w:val="00E46BE5"/>
    <w:rsid w:val="00E47FE1"/>
    <w:rsid w:val="00E5066F"/>
    <w:rsid w:val="00E55DAF"/>
    <w:rsid w:val="00E60CA6"/>
    <w:rsid w:val="00E767B2"/>
    <w:rsid w:val="00E7689A"/>
    <w:rsid w:val="00E77F27"/>
    <w:rsid w:val="00E92BC4"/>
    <w:rsid w:val="00E94053"/>
    <w:rsid w:val="00E95D4C"/>
    <w:rsid w:val="00EA0C1C"/>
    <w:rsid w:val="00EA273E"/>
    <w:rsid w:val="00EB1A17"/>
    <w:rsid w:val="00EB6358"/>
    <w:rsid w:val="00EB6C69"/>
    <w:rsid w:val="00EB719F"/>
    <w:rsid w:val="00EC3D42"/>
    <w:rsid w:val="00EC6B63"/>
    <w:rsid w:val="00ED05DD"/>
    <w:rsid w:val="00ED060A"/>
    <w:rsid w:val="00ED1707"/>
    <w:rsid w:val="00ED28A7"/>
    <w:rsid w:val="00EE1ECA"/>
    <w:rsid w:val="00EE4BA1"/>
    <w:rsid w:val="00EE7F93"/>
    <w:rsid w:val="00F008B6"/>
    <w:rsid w:val="00F00C07"/>
    <w:rsid w:val="00F02F3E"/>
    <w:rsid w:val="00F04B49"/>
    <w:rsid w:val="00F14AFF"/>
    <w:rsid w:val="00F15673"/>
    <w:rsid w:val="00F223EF"/>
    <w:rsid w:val="00F268AC"/>
    <w:rsid w:val="00F32CFC"/>
    <w:rsid w:val="00F61E3E"/>
    <w:rsid w:val="00F64D4B"/>
    <w:rsid w:val="00F65BA1"/>
    <w:rsid w:val="00F75AC7"/>
    <w:rsid w:val="00F76785"/>
    <w:rsid w:val="00F80ECA"/>
    <w:rsid w:val="00F85EC6"/>
    <w:rsid w:val="00F85F9B"/>
    <w:rsid w:val="00F875D2"/>
    <w:rsid w:val="00F90CAF"/>
    <w:rsid w:val="00F91EAA"/>
    <w:rsid w:val="00FA4D16"/>
    <w:rsid w:val="00FA5DB5"/>
    <w:rsid w:val="00FA6A3F"/>
    <w:rsid w:val="00FC2A94"/>
    <w:rsid w:val="00FC3F1C"/>
    <w:rsid w:val="00FD15BF"/>
    <w:rsid w:val="00FD2439"/>
    <w:rsid w:val="00FD6A44"/>
    <w:rsid w:val="00FE6674"/>
    <w:rsid w:val="00FF2F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1C2E8B"/>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1C2E8B"/>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1C2E8B"/>
    <w:pPr>
      <w:jc w:val="center"/>
      <w:outlineLvl w:val="1"/>
    </w:pPr>
    <w:rPr>
      <w:b/>
      <w:bCs/>
      <w:sz w:val="30"/>
      <w:szCs w:val="30"/>
    </w:rPr>
  </w:style>
  <w:style w:type="paragraph" w:styleId="Heading3">
    <w:name w:val="heading 3"/>
    <w:aliases w:val="!Главы документа"/>
    <w:basedOn w:val="Normal"/>
    <w:link w:val="Heading3Char"/>
    <w:uiPriority w:val="99"/>
    <w:qFormat/>
    <w:rsid w:val="001C2E8B"/>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1C2E8B"/>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
    <w:rsid w:val="00AD7E0E"/>
    <w:rPr>
      <w:rFonts w:asciiTheme="majorHAnsi" w:eastAsiaTheme="majorEastAsia" w:hAnsiTheme="majorHAnsi" w:cstheme="majorBidi"/>
      <w:b/>
      <w:bCs/>
      <w:kern w:val="32"/>
      <w:sz w:val="32"/>
      <w:szCs w:val="32"/>
    </w:rPr>
  </w:style>
  <w:style w:type="character" w:customStyle="1" w:styleId="Heading2Char">
    <w:name w:val="Heading 2 Char"/>
    <w:aliases w:val="!Разделы документа Char"/>
    <w:basedOn w:val="DefaultParagraphFont"/>
    <w:link w:val="Heading2"/>
    <w:uiPriority w:val="99"/>
    <w:rsid w:val="004C3110"/>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4C3110"/>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4C3110"/>
    <w:rPr>
      <w:rFonts w:ascii="Arial" w:hAnsi="Arial" w:cs="Arial"/>
      <w:b/>
      <w:bCs/>
      <w:sz w:val="28"/>
      <w:szCs w:val="28"/>
    </w:rPr>
  </w:style>
  <w:style w:type="paragraph" w:styleId="Title">
    <w:name w:val="Title"/>
    <w:basedOn w:val="Normal"/>
    <w:link w:val="TitleChar"/>
    <w:uiPriority w:val="99"/>
    <w:qFormat/>
    <w:rsid w:val="008972DC"/>
    <w:pPr>
      <w:spacing w:before="240"/>
      <w:jc w:val="center"/>
    </w:pPr>
    <w:rPr>
      <w:sz w:val="28"/>
      <w:szCs w:val="28"/>
    </w:rPr>
  </w:style>
  <w:style w:type="character" w:customStyle="1" w:styleId="TitleChar">
    <w:name w:val="Title Char"/>
    <w:basedOn w:val="DefaultParagraphFont"/>
    <w:link w:val="Title"/>
    <w:uiPriority w:val="10"/>
    <w:rsid w:val="00AD7E0E"/>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8972DC"/>
    <w:pPr>
      <w:ind w:firstLine="708"/>
    </w:pPr>
    <w:rPr>
      <w:sz w:val="28"/>
      <w:szCs w:val="28"/>
    </w:rPr>
  </w:style>
  <w:style w:type="character" w:customStyle="1" w:styleId="BodyTextIndentChar">
    <w:name w:val="Body Text Indent Char"/>
    <w:basedOn w:val="DefaultParagraphFont"/>
    <w:link w:val="BodyTextIndent"/>
    <w:uiPriority w:val="99"/>
    <w:semiHidden/>
    <w:rsid w:val="00AD7E0E"/>
    <w:rPr>
      <w:rFonts w:ascii="Arial" w:hAnsi="Arial" w:cs="Arial"/>
      <w:sz w:val="24"/>
      <w:szCs w:val="24"/>
    </w:rPr>
  </w:style>
  <w:style w:type="paragraph" w:styleId="BodyTextIndent2">
    <w:name w:val="Body Text Indent 2"/>
    <w:basedOn w:val="Normal"/>
    <w:link w:val="BodyTextIndent2Char"/>
    <w:uiPriority w:val="99"/>
    <w:rsid w:val="008972DC"/>
    <w:pPr>
      <w:ind w:firstLine="720"/>
    </w:pPr>
  </w:style>
  <w:style w:type="character" w:customStyle="1" w:styleId="BodyTextIndent2Char">
    <w:name w:val="Body Text Indent 2 Char"/>
    <w:basedOn w:val="DefaultParagraphFont"/>
    <w:link w:val="BodyTextIndent2"/>
    <w:uiPriority w:val="99"/>
    <w:semiHidden/>
    <w:rsid w:val="00AD7E0E"/>
    <w:rPr>
      <w:rFonts w:ascii="Arial" w:hAnsi="Arial" w:cs="Arial"/>
      <w:sz w:val="24"/>
      <w:szCs w:val="24"/>
    </w:rPr>
  </w:style>
  <w:style w:type="paragraph" w:styleId="BodyTextIndent3">
    <w:name w:val="Body Text Indent 3"/>
    <w:basedOn w:val="Normal"/>
    <w:link w:val="BodyTextIndent3Char"/>
    <w:uiPriority w:val="99"/>
    <w:rsid w:val="008972DC"/>
    <w:pPr>
      <w:widowControl w:val="0"/>
      <w:autoSpaceDE w:val="0"/>
      <w:autoSpaceDN w:val="0"/>
      <w:adjustRightInd w:val="0"/>
      <w:ind w:firstLine="720"/>
    </w:pPr>
    <w:rPr>
      <w:sz w:val="28"/>
      <w:szCs w:val="28"/>
    </w:rPr>
  </w:style>
  <w:style w:type="character" w:customStyle="1" w:styleId="BodyTextIndent3Char">
    <w:name w:val="Body Text Indent 3 Char"/>
    <w:basedOn w:val="DefaultParagraphFont"/>
    <w:link w:val="BodyTextIndent3"/>
    <w:uiPriority w:val="99"/>
    <w:semiHidden/>
    <w:rsid w:val="00AD7E0E"/>
    <w:rPr>
      <w:rFonts w:ascii="Arial" w:hAnsi="Arial" w:cs="Arial"/>
      <w:sz w:val="16"/>
      <w:szCs w:val="16"/>
    </w:rPr>
  </w:style>
  <w:style w:type="paragraph" w:styleId="BalloonText">
    <w:name w:val="Balloon Text"/>
    <w:basedOn w:val="Normal"/>
    <w:link w:val="BalloonTextChar"/>
    <w:uiPriority w:val="99"/>
    <w:semiHidden/>
    <w:rsid w:val="008972DC"/>
    <w:rPr>
      <w:rFonts w:ascii="Tahoma" w:hAnsi="Tahoma" w:cs="Tahoma"/>
      <w:sz w:val="16"/>
      <w:szCs w:val="16"/>
    </w:rPr>
  </w:style>
  <w:style w:type="character" w:customStyle="1" w:styleId="BalloonTextChar">
    <w:name w:val="Balloon Text Char"/>
    <w:basedOn w:val="DefaultParagraphFont"/>
    <w:link w:val="BalloonText"/>
    <w:uiPriority w:val="99"/>
    <w:semiHidden/>
    <w:rsid w:val="00AD7E0E"/>
    <w:rPr>
      <w:sz w:val="0"/>
      <w:szCs w:val="0"/>
    </w:rPr>
  </w:style>
  <w:style w:type="table" w:styleId="TableGrid">
    <w:name w:val="Table Grid"/>
    <w:basedOn w:val="TableNormal"/>
    <w:uiPriority w:val="99"/>
    <w:rsid w:val="00E418B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47A21"/>
    <w:pPr>
      <w:tabs>
        <w:tab w:val="center" w:pos="4677"/>
        <w:tab w:val="right" w:pos="9355"/>
      </w:tabs>
    </w:pPr>
  </w:style>
  <w:style w:type="character" w:customStyle="1" w:styleId="FooterChar">
    <w:name w:val="Footer Char"/>
    <w:basedOn w:val="DefaultParagraphFont"/>
    <w:link w:val="Footer"/>
    <w:uiPriority w:val="99"/>
    <w:semiHidden/>
    <w:rsid w:val="00AD7E0E"/>
    <w:rPr>
      <w:rFonts w:ascii="Arial" w:hAnsi="Arial" w:cs="Arial"/>
      <w:sz w:val="24"/>
      <w:szCs w:val="24"/>
    </w:rPr>
  </w:style>
  <w:style w:type="character" w:styleId="PageNumber">
    <w:name w:val="page number"/>
    <w:basedOn w:val="DefaultParagraphFont"/>
    <w:uiPriority w:val="99"/>
    <w:rsid w:val="00C47A21"/>
    <w:rPr>
      <w:rFonts w:cs="Times New Roman"/>
    </w:rPr>
  </w:style>
  <w:style w:type="paragraph" w:styleId="CommentText">
    <w:name w:val="annotation text"/>
    <w:aliases w:val="!Равноширинный текст документа"/>
    <w:basedOn w:val="Normal"/>
    <w:link w:val="CommentTextChar"/>
    <w:uiPriority w:val="99"/>
    <w:semiHidden/>
    <w:rsid w:val="001C2E8B"/>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AD7E0E"/>
    <w:rPr>
      <w:rFonts w:ascii="Arial" w:hAnsi="Arial" w:cs="Arial"/>
      <w:sz w:val="20"/>
      <w:szCs w:val="20"/>
    </w:rPr>
  </w:style>
  <w:style w:type="paragraph" w:styleId="Header">
    <w:name w:val="header"/>
    <w:basedOn w:val="Normal"/>
    <w:link w:val="HeaderChar"/>
    <w:uiPriority w:val="99"/>
    <w:rsid w:val="00485867"/>
    <w:pPr>
      <w:tabs>
        <w:tab w:val="center" w:pos="4677"/>
        <w:tab w:val="right" w:pos="9355"/>
      </w:tabs>
    </w:pPr>
    <w:rPr>
      <w:rFonts w:cs="Times New Roman"/>
    </w:rPr>
  </w:style>
  <w:style w:type="character" w:customStyle="1" w:styleId="HeaderChar">
    <w:name w:val="Header Char"/>
    <w:basedOn w:val="DefaultParagraphFont"/>
    <w:link w:val="Header"/>
    <w:uiPriority w:val="99"/>
    <w:rsid w:val="00485867"/>
    <w:rPr>
      <w:rFonts w:cs="Times New Roman"/>
      <w:sz w:val="24"/>
      <w:szCs w:val="24"/>
    </w:rPr>
  </w:style>
  <w:style w:type="character" w:styleId="Hyperlink">
    <w:name w:val="Hyperlink"/>
    <w:basedOn w:val="DefaultParagraphFont"/>
    <w:uiPriority w:val="99"/>
    <w:rsid w:val="001C2E8B"/>
    <w:rPr>
      <w:rFonts w:cs="Times New Roman"/>
      <w:color w:val="0000FF"/>
      <w:u w:val="none"/>
    </w:rPr>
  </w:style>
  <w:style w:type="paragraph" w:customStyle="1" w:styleId="ConsPlusNormal">
    <w:name w:val="ConsPlusNormal"/>
    <w:uiPriority w:val="99"/>
    <w:rsid w:val="00C2087D"/>
    <w:pPr>
      <w:autoSpaceDE w:val="0"/>
      <w:autoSpaceDN w:val="0"/>
      <w:adjustRightInd w:val="0"/>
      <w:ind w:firstLine="720"/>
    </w:pPr>
    <w:rPr>
      <w:rFonts w:ascii="Arial" w:hAnsi="Arial" w:cs="Arial"/>
      <w:sz w:val="20"/>
      <w:szCs w:val="20"/>
    </w:rPr>
  </w:style>
  <w:style w:type="character" w:styleId="HTMLVariable">
    <w:name w:val="HTML Variable"/>
    <w:aliases w:val="!Ссылки в документе"/>
    <w:basedOn w:val="DefaultParagraphFont"/>
    <w:uiPriority w:val="99"/>
    <w:rsid w:val="001C2E8B"/>
    <w:rPr>
      <w:rFonts w:ascii="Arial" w:hAnsi="Arial" w:cs="Arial"/>
      <w:color w:val="0000FF"/>
      <w:sz w:val="24"/>
      <w:szCs w:val="24"/>
      <w:u w:val="none"/>
    </w:rPr>
  </w:style>
  <w:style w:type="paragraph" w:customStyle="1" w:styleId="Title0">
    <w:name w:val="Title!Название НПА"/>
    <w:basedOn w:val="Normal"/>
    <w:uiPriority w:val="99"/>
    <w:rsid w:val="001C2E8B"/>
    <w:pPr>
      <w:spacing w:before="240" w:after="60"/>
      <w:jc w:val="center"/>
      <w:outlineLvl w:val="0"/>
    </w:pPr>
    <w:rPr>
      <w:b/>
      <w:bCs/>
      <w:kern w:val="28"/>
      <w:sz w:val="32"/>
      <w:szCs w:val="32"/>
    </w:rPr>
  </w:style>
  <w:style w:type="paragraph" w:customStyle="1" w:styleId="Application">
    <w:name w:val="Application!Приложение"/>
    <w:uiPriority w:val="99"/>
    <w:rsid w:val="001C2E8B"/>
    <w:pPr>
      <w:spacing w:before="120" w:after="120"/>
      <w:jc w:val="right"/>
    </w:pPr>
    <w:rPr>
      <w:rFonts w:ascii="Arial" w:hAnsi="Arial" w:cs="Arial"/>
      <w:b/>
      <w:bCs/>
      <w:kern w:val="28"/>
      <w:sz w:val="32"/>
      <w:szCs w:val="32"/>
    </w:rPr>
  </w:style>
  <w:style w:type="paragraph" w:customStyle="1" w:styleId="Table">
    <w:name w:val="Table!Таблица"/>
    <w:uiPriority w:val="99"/>
    <w:rsid w:val="001C2E8B"/>
    <w:rPr>
      <w:rFonts w:ascii="Arial" w:hAnsi="Arial" w:cs="Arial"/>
      <w:kern w:val="28"/>
      <w:sz w:val="24"/>
      <w:szCs w:val="24"/>
    </w:rPr>
  </w:style>
  <w:style w:type="paragraph" w:customStyle="1" w:styleId="Table0">
    <w:name w:val="Table!"/>
    <w:next w:val="Table"/>
    <w:uiPriority w:val="99"/>
    <w:rsid w:val="001C2E8B"/>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988944503">
      <w:marLeft w:val="0"/>
      <w:marRight w:val="0"/>
      <w:marTop w:val="0"/>
      <w:marBottom w:val="0"/>
      <w:divBdr>
        <w:top w:val="none" w:sz="0" w:space="0" w:color="auto"/>
        <w:left w:val="none" w:sz="0" w:space="0" w:color="auto"/>
        <w:bottom w:val="none" w:sz="0" w:space="0" w:color="auto"/>
        <w:right w:val="none" w:sz="0" w:space="0" w:color="auto"/>
      </w:divBdr>
      <w:divsChild>
        <w:div w:id="988944511">
          <w:marLeft w:val="0"/>
          <w:marRight w:val="0"/>
          <w:marTop w:val="0"/>
          <w:marBottom w:val="0"/>
          <w:divBdr>
            <w:top w:val="none" w:sz="0" w:space="0" w:color="auto"/>
            <w:left w:val="none" w:sz="0" w:space="0" w:color="auto"/>
            <w:bottom w:val="none" w:sz="0" w:space="0" w:color="auto"/>
            <w:right w:val="none" w:sz="0" w:space="0" w:color="auto"/>
          </w:divBdr>
        </w:div>
      </w:divsChild>
    </w:div>
    <w:div w:id="988944504">
      <w:marLeft w:val="0"/>
      <w:marRight w:val="0"/>
      <w:marTop w:val="0"/>
      <w:marBottom w:val="0"/>
      <w:divBdr>
        <w:top w:val="none" w:sz="0" w:space="0" w:color="auto"/>
        <w:left w:val="none" w:sz="0" w:space="0" w:color="auto"/>
        <w:bottom w:val="none" w:sz="0" w:space="0" w:color="auto"/>
        <w:right w:val="none" w:sz="0" w:space="0" w:color="auto"/>
      </w:divBdr>
    </w:div>
    <w:div w:id="988944507">
      <w:marLeft w:val="0"/>
      <w:marRight w:val="0"/>
      <w:marTop w:val="0"/>
      <w:marBottom w:val="0"/>
      <w:divBdr>
        <w:top w:val="none" w:sz="0" w:space="0" w:color="auto"/>
        <w:left w:val="none" w:sz="0" w:space="0" w:color="auto"/>
        <w:bottom w:val="none" w:sz="0" w:space="0" w:color="auto"/>
        <w:right w:val="none" w:sz="0" w:space="0" w:color="auto"/>
      </w:divBdr>
      <w:divsChild>
        <w:div w:id="988944505">
          <w:marLeft w:val="0"/>
          <w:marRight w:val="0"/>
          <w:marTop w:val="0"/>
          <w:marBottom w:val="0"/>
          <w:divBdr>
            <w:top w:val="none" w:sz="0" w:space="0" w:color="auto"/>
            <w:left w:val="none" w:sz="0" w:space="0" w:color="auto"/>
            <w:bottom w:val="none" w:sz="0" w:space="0" w:color="auto"/>
            <w:right w:val="none" w:sz="0" w:space="0" w:color="auto"/>
          </w:divBdr>
        </w:div>
      </w:divsChild>
    </w:div>
    <w:div w:id="988944508">
      <w:marLeft w:val="0"/>
      <w:marRight w:val="0"/>
      <w:marTop w:val="0"/>
      <w:marBottom w:val="0"/>
      <w:divBdr>
        <w:top w:val="none" w:sz="0" w:space="0" w:color="auto"/>
        <w:left w:val="none" w:sz="0" w:space="0" w:color="auto"/>
        <w:bottom w:val="none" w:sz="0" w:space="0" w:color="auto"/>
        <w:right w:val="none" w:sz="0" w:space="0" w:color="auto"/>
      </w:divBdr>
      <w:divsChild>
        <w:div w:id="988944509">
          <w:marLeft w:val="0"/>
          <w:marRight w:val="0"/>
          <w:marTop w:val="0"/>
          <w:marBottom w:val="0"/>
          <w:divBdr>
            <w:top w:val="none" w:sz="0" w:space="0" w:color="auto"/>
            <w:left w:val="none" w:sz="0" w:space="0" w:color="auto"/>
            <w:bottom w:val="none" w:sz="0" w:space="0" w:color="auto"/>
            <w:right w:val="none" w:sz="0" w:space="0" w:color="auto"/>
          </w:divBdr>
        </w:div>
      </w:divsChild>
    </w:div>
    <w:div w:id="988944510">
      <w:marLeft w:val="0"/>
      <w:marRight w:val="0"/>
      <w:marTop w:val="0"/>
      <w:marBottom w:val="0"/>
      <w:divBdr>
        <w:top w:val="none" w:sz="0" w:space="0" w:color="auto"/>
        <w:left w:val="none" w:sz="0" w:space="0" w:color="auto"/>
        <w:bottom w:val="none" w:sz="0" w:space="0" w:color="auto"/>
        <w:right w:val="none" w:sz="0" w:space="0" w:color="auto"/>
      </w:divBdr>
      <w:divsChild>
        <w:div w:id="98894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14</Pages>
  <Words>3363</Words>
  <Characters>19172</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008</dc:creator>
  <cp:keywords/>
  <dc:description/>
  <cp:lastModifiedBy>Трегубов Дмитрий</cp:lastModifiedBy>
  <cp:revision>2</cp:revision>
  <cp:lastPrinted>2013-11-06T07:31:00Z</cp:lastPrinted>
  <dcterms:created xsi:type="dcterms:W3CDTF">2013-11-13T01:19:00Z</dcterms:created>
  <dcterms:modified xsi:type="dcterms:W3CDTF">2013-11-13T03:11:00Z</dcterms:modified>
</cp:coreProperties>
</file>