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 xml:space="preserve">__________ </w:t>
      </w:r>
      <w:r>
        <w:rPr>
          <w:rFonts w:ascii="Times New Roman" w:hAnsi="Times New Roman"/>
        </w:rPr>
        <w:t xml:space="preserve">№ </w:t>
      </w:r>
      <w:r>
        <w:rPr>
          <w:rFonts w:ascii="Times New Roman" w:hAnsi="Times New Roman"/>
        </w:rPr>
        <w:t>_____</w:t>
      </w:r>
    </w:p>
    <w:p w14:paraId="08000000">
      <w:pPr>
        <w:rPr>
          <w:rFonts w:ascii="Times New Roman" w:hAnsi="Times New Roman"/>
          <w:sz w:val="28"/>
        </w:rPr>
      </w:pPr>
    </w:p>
    <w:p w14:paraId="09000000">
      <w:pPr>
        <w:rPr>
          <w:rFonts w:ascii="Times New Roman" w:hAnsi="Times New Roman"/>
          <w:sz w:val="28"/>
        </w:rPr>
      </w:pPr>
    </w:p>
    <w:p w14:paraId="0A000000">
      <w:pPr>
        <w:widowControl w:val="1"/>
        <w:ind w:firstLine="0" w:right="-2"/>
        <w:jc w:val="center"/>
        <w:rPr>
          <w:rFonts w:ascii="Times New Roman" w:hAnsi="Times New Roman"/>
          <w:sz w:val="28"/>
        </w:rPr>
      </w:pPr>
      <w:bookmarkEnd w:id="1"/>
      <w:r>
        <w:rPr>
          <w:rFonts w:ascii="Times New Roman" w:hAnsi="Times New Roman"/>
          <w:b w:val="1"/>
          <w:sz w:val="28"/>
        </w:rPr>
        <w:t>Положени</w:t>
      </w:r>
      <w:r>
        <w:rPr>
          <w:rFonts w:ascii="Times New Roman" w:hAnsi="Times New Roman"/>
          <w:b w:val="1"/>
          <w:sz w:val="28"/>
        </w:rPr>
        <w:t>е</w:t>
      </w:r>
      <w:r>
        <w:rPr>
          <w:rFonts w:ascii="Times New Roman" w:hAnsi="Times New Roman"/>
          <w:b w:val="1"/>
          <w:sz w:val="28"/>
        </w:rPr>
        <w:t xml:space="preserve"> о муниципальном контроле </w:t>
      </w:r>
      <w:bookmarkStart w:id="2" w:name="_Hlk192153981"/>
      <w:r>
        <w:rPr>
          <w:rFonts w:ascii="Times New Roman" w:hAnsi="Times New Roman"/>
          <w:b w:val="1"/>
          <w:sz w:val="28"/>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0B000000">
      <w:pPr>
        <w:rPr>
          <w:rFonts w:ascii="Times New Roman" w:hAnsi="Times New Roman"/>
          <w:b w:val="1"/>
          <w:sz w:val="28"/>
        </w:rPr>
      </w:pPr>
      <w:bookmarkEnd w:id="2"/>
    </w:p>
    <w:p w14:paraId="0C000000">
      <w:pP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rPr>
          <w:rFonts w:ascii="Times New Roman" w:hAnsi="Times New Roman"/>
          <w:sz w:val="28"/>
        </w:rPr>
      </w:pPr>
      <w:r>
        <w:rPr>
          <w:rFonts w:ascii="Times New Roman" w:hAnsi="Times New Roman"/>
          <w:sz w:val="28"/>
        </w:rPr>
        <w:t xml:space="preserve">1.1. </w:t>
      </w:r>
      <w:r>
        <w:rPr>
          <w:rFonts w:ascii="Times New Roman" w:hAnsi="Times New Roman"/>
          <w:sz w:val="28"/>
        </w:rPr>
        <w:t xml:space="preserve">Настоящее Положение устанавливает порядок осуществления муниципального контроля </w:t>
      </w:r>
      <w:r>
        <w:rPr>
          <w:rFonts w:ascii="Times New Roman" w:hAnsi="Times New Roman"/>
          <w:sz w:val="28"/>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r>
        <w:rPr>
          <w:rFonts w:ascii="Times New Roman" w:hAnsi="Times New Roman"/>
          <w:sz w:val="28"/>
        </w:rPr>
        <w:t xml:space="preserve"> </w:t>
      </w:r>
      <w:r>
        <w:rPr>
          <w:rFonts w:ascii="Times New Roman" w:hAnsi="Times New Roman"/>
          <w:sz w:val="28"/>
        </w:rPr>
        <w:t xml:space="preserve">(далее – муниципальный </w:t>
      </w:r>
      <w:r>
        <w:rPr>
          <w:rFonts w:ascii="Times New Roman" w:hAnsi="Times New Roman"/>
          <w:sz w:val="28"/>
        </w:rPr>
        <w:t>контроль на автомобильном транспорте</w:t>
      </w:r>
      <w:r>
        <w:rPr>
          <w:rFonts w:ascii="Times New Roman" w:hAnsi="Times New Roman"/>
          <w:sz w:val="28"/>
        </w:rPr>
        <w:t>).</w:t>
      </w:r>
    </w:p>
    <w:p w14:paraId="0E000000">
      <w:pPr>
        <w:rPr>
          <w:rFonts w:ascii="Times New Roman" w:hAnsi="Times New Roman"/>
          <w:sz w:val="28"/>
        </w:rPr>
      </w:pPr>
      <w:r>
        <w:rPr>
          <w:rFonts w:ascii="Times New Roman" w:hAnsi="Times New Roman"/>
          <w:sz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F000000">
      <w:pPr>
        <w:rPr>
          <w:rFonts w:ascii="Times New Roman" w:hAnsi="Times New Roman"/>
          <w:sz w:val="28"/>
        </w:rPr>
      </w:pPr>
      <w:r>
        <w:rPr>
          <w:rFonts w:ascii="Times New Roman" w:hAnsi="Times New Roman"/>
          <w:sz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10000000">
      <w:pPr>
        <w:rPr>
          <w:rFonts w:ascii="Times New Roman" w:hAnsi="Times New Roman"/>
          <w:sz w:val="28"/>
        </w:rPr>
      </w:pPr>
      <w:r>
        <w:rPr>
          <w:rFonts w:ascii="Times New Roman" w:hAnsi="Times New Roman"/>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000000">
      <w:pPr>
        <w:rPr>
          <w:rFonts w:ascii="Times New Roman" w:hAnsi="Times New Roman"/>
          <w:sz w:val="28"/>
        </w:rPr>
      </w:pPr>
      <w:r>
        <w:rPr>
          <w:rFonts w:ascii="Times New Roman" w:hAnsi="Times New Roman"/>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000000">
      <w:pPr>
        <w:rPr>
          <w:rFonts w:ascii="Times New Roman" w:hAnsi="Times New Roman"/>
          <w:sz w:val="28"/>
        </w:rPr>
      </w:pPr>
      <w:r>
        <w:rPr>
          <w:rFonts w:ascii="Times New Roman" w:hAnsi="Times New Roman"/>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3000000">
      <w:pPr>
        <w:rPr>
          <w:rFonts w:ascii="Times New Roman" w:hAnsi="Times New Roman"/>
          <w:sz w:val="28"/>
        </w:rPr>
      </w:pPr>
      <w:r>
        <w:rPr>
          <w:rFonts w:ascii="Times New Roman" w:hAnsi="Times New Roman"/>
          <w:sz w:val="28"/>
        </w:rPr>
        <w:t>1.3. Муниципальный контроль на автомобильном транспорте осуществляется администрацией Крапивинского муниципального округа</w:t>
      </w:r>
      <w:r>
        <w:rPr>
          <w:rFonts w:ascii="Times New Roman" w:hAnsi="Times New Roman"/>
          <w:sz w:val="28"/>
        </w:rPr>
        <w:t xml:space="preserve"> </w:t>
      </w:r>
      <w:r>
        <w:rPr>
          <w:rFonts w:ascii="Times New Roman" w:hAnsi="Times New Roman"/>
          <w:sz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14:paraId="14000000">
      <w:pPr>
        <w:rPr>
          <w:rFonts w:ascii="Times New Roman" w:hAnsi="Times New Roman"/>
          <w:sz w:val="28"/>
        </w:rPr>
      </w:pPr>
      <w:r>
        <w:rPr>
          <w:rFonts w:ascii="Times New Roman" w:hAnsi="Times New Roman"/>
          <w:sz w:val="28"/>
        </w:rPr>
        <w:t>1.4. Должностным лиц</w:t>
      </w:r>
      <w:r>
        <w:rPr>
          <w:rFonts w:ascii="Times New Roman" w:hAnsi="Times New Roman"/>
          <w:sz w:val="28"/>
        </w:rPr>
        <w:t>ом</w:t>
      </w:r>
      <w:r>
        <w:rPr>
          <w:rFonts w:ascii="Times New Roman" w:hAnsi="Times New Roman"/>
          <w:sz w:val="28"/>
        </w:rPr>
        <w:t>, уполномоченным осуществлять муниципальный контроль на автомобильном транспорте,</w:t>
      </w:r>
      <w:r>
        <w:rPr>
          <w:rFonts w:ascii="Times New Roman" w:hAnsi="Times New Roman"/>
          <w:sz w:val="28"/>
        </w:rPr>
        <w:t xml:space="preserve"> </w:t>
      </w:r>
      <w:r>
        <w:rPr>
          <w:rFonts w:ascii="Times New Roman" w:hAnsi="Times New Roman"/>
          <w:sz w:val="28"/>
        </w:rPr>
        <w:t>явля</w:t>
      </w:r>
      <w:r>
        <w:rPr>
          <w:rFonts w:ascii="Times New Roman" w:hAnsi="Times New Roman"/>
          <w:sz w:val="28"/>
        </w:rPr>
        <w:t>е</w:t>
      </w:r>
      <w:r>
        <w:rPr>
          <w:rFonts w:ascii="Times New Roman" w:hAnsi="Times New Roman"/>
          <w:sz w:val="28"/>
        </w:rPr>
        <w:t>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(далее– должностн</w:t>
      </w:r>
      <w:r>
        <w:rPr>
          <w:rFonts w:ascii="Times New Roman" w:hAnsi="Times New Roman"/>
          <w:sz w:val="28"/>
        </w:rPr>
        <w:t>ое</w:t>
      </w:r>
      <w:r>
        <w:rPr>
          <w:rFonts w:ascii="Times New Roman" w:hAnsi="Times New Roman"/>
          <w:sz w:val="28"/>
        </w:rPr>
        <w:t xml:space="preserve"> лиц</w:t>
      </w:r>
      <w:r>
        <w:rPr>
          <w:rFonts w:ascii="Times New Roman" w:hAnsi="Times New Roman"/>
          <w:sz w:val="28"/>
        </w:rPr>
        <w:t>о</w:t>
      </w:r>
      <w:r>
        <w:rPr>
          <w:rFonts w:ascii="Times New Roman" w:hAnsi="Times New Roman"/>
          <w:sz w:val="28"/>
        </w:rPr>
        <w:t>, уполномоченные осуществлять муниципальный контроль на автомобильном транспорте). В должностные обязанности указанн</w:t>
      </w:r>
      <w:r>
        <w:rPr>
          <w:rFonts w:ascii="Times New Roman" w:hAnsi="Times New Roman"/>
          <w:sz w:val="28"/>
        </w:rPr>
        <w:t>ого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а</w:t>
      </w:r>
      <w:r>
        <w:rPr>
          <w:rFonts w:ascii="Times New Roman" w:hAnsi="Times New Roman"/>
          <w:sz w:val="28"/>
        </w:rPr>
        <w:t xml:space="preserve"> в соответствии с </w:t>
      </w:r>
      <w:r>
        <w:rPr>
          <w:rFonts w:ascii="Times New Roman" w:hAnsi="Times New Roman"/>
          <w:sz w:val="28"/>
        </w:rPr>
        <w:t>его</w:t>
      </w:r>
      <w:r>
        <w:rPr>
          <w:rFonts w:ascii="Times New Roman" w:hAnsi="Times New Roman"/>
          <w:sz w:val="28"/>
        </w:rPr>
        <w:t xml:space="preserve"> должностной инструкцией входит осуществление полномочий по муниципальному контролю на автомобильном транспорте.</w:t>
      </w:r>
    </w:p>
    <w:p w14:paraId="15000000">
      <w:pPr>
        <w:rPr>
          <w:rFonts w:ascii="Times New Roman" w:hAnsi="Times New Roman"/>
          <w:sz w:val="28"/>
        </w:rPr>
      </w:pPr>
      <w:r>
        <w:rPr>
          <w:rFonts w:ascii="Times New Roman" w:hAnsi="Times New Roman"/>
          <w:sz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w:t>
      </w:r>
      <w:bookmarkStart w:id="3" w:name="_Hlk192171066"/>
      <w:r>
        <w:rPr>
          <w:rFonts w:ascii="Times New Roman" w:hAnsi="Times New Roman"/>
          <w:sz w:val="28"/>
        </w:rPr>
        <w:t>далее - Федеральный закон № 248-ФЗ)</w:t>
      </w:r>
      <w:bookmarkEnd w:id="3"/>
      <w:r>
        <w:rPr>
          <w:rFonts w:ascii="Times New Roman" w:hAnsi="Times New Roman"/>
          <w:sz w:val="28"/>
        </w:rPr>
        <w:t xml:space="preserve"> </w:t>
      </w:r>
      <w:r>
        <w:rPr>
          <w:rFonts w:ascii="Times New Roman" w:hAnsi="Times New Roman"/>
          <w:sz w:val="28"/>
        </w:rPr>
        <w:t>и иными федеральными законами.</w:t>
      </w:r>
    </w:p>
    <w:p w14:paraId="16000000">
      <w:pPr>
        <w:rPr>
          <w:rFonts w:ascii="Times New Roman" w:hAnsi="Times New Roman"/>
          <w:sz w:val="28"/>
        </w:rPr>
      </w:pPr>
      <w:r>
        <w:rPr>
          <w:rFonts w:ascii="Times New Roman" w:hAnsi="Times New Roman"/>
          <w:sz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w:t>
      </w:r>
      <w:r>
        <w:rPr>
          <w:rFonts w:ascii="Times New Roman" w:hAnsi="Times New Roman"/>
          <w:sz w:val="28"/>
        </w:rPr>
        <w:t xml:space="preserve"> (</w:t>
      </w:r>
      <w:r>
        <w:rPr>
          <w:rFonts w:ascii="Times New Roman" w:hAnsi="Times New Roman"/>
          <w:sz w:val="28"/>
        </w:rPr>
        <w:t>далее - Федеральный закон № 2</w:t>
      </w:r>
      <w:r>
        <w:rPr>
          <w:rFonts w:ascii="Times New Roman" w:hAnsi="Times New Roman"/>
          <w:sz w:val="28"/>
        </w:rPr>
        <w:t>59</w:t>
      </w:r>
      <w:r>
        <w:rPr>
          <w:rFonts w:ascii="Times New Roman" w:hAnsi="Times New Roman"/>
          <w:sz w:val="28"/>
        </w:rPr>
        <w:t>-ФЗ)</w:t>
      </w:r>
      <w:r>
        <w:rPr>
          <w:rFonts w:ascii="Times New Roman" w:hAnsi="Times New Roman"/>
          <w:sz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rPr>
        <w:t xml:space="preserve"> (</w:t>
      </w:r>
      <w:r>
        <w:rPr>
          <w:rFonts w:ascii="Times New Roman" w:hAnsi="Times New Roman"/>
          <w:sz w:val="28"/>
        </w:rPr>
        <w:t>далее - Федеральный закон №</w:t>
      </w:r>
      <w:r>
        <w:rPr>
          <w:rFonts w:ascii="Times New Roman" w:hAnsi="Times New Roman"/>
          <w:sz w:val="28"/>
        </w:rPr>
        <w:t xml:space="preserve"> 2</w:t>
      </w:r>
      <w:r>
        <w:rPr>
          <w:rFonts w:ascii="Times New Roman" w:hAnsi="Times New Roman"/>
          <w:sz w:val="28"/>
        </w:rPr>
        <w:t>57</w:t>
      </w:r>
      <w:r>
        <w:rPr>
          <w:rFonts w:ascii="Times New Roman" w:hAnsi="Times New Roman"/>
          <w:sz w:val="28"/>
        </w:rPr>
        <w:t>-ФЗ)</w:t>
      </w:r>
      <w:r>
        <w:rPr>
          <w:rFonts w:ascii="Times New Roman" w:hAnsi="Times New Roman"/>
          <w:sz w:val="28"/>
        </w:rPr>
        <w:t>, Федерального закона от 06.10.2003 № 131-ФЗ «Об общих принципах организации местного самоуправления в Российской Федерации».</w:t>
      </w:r>
    </w:p>
    <w:p w14:paraId="17000000">
      <w:pPr>
        <w:rPr>
          <w:rFonts w:ascii="Times New Roman" w:hAnsi="Times New Roman"/>
          <w:sz w:val="28"/>
        </w:rPr>
      </w:pPr>
      <w:r>
        <w:rPr>
          <w:rFonts w:ascii="Times New Roman" w:hAnsi="Times New Roman"/>
          <w:sz w:val="28"/>
        </w:rPr>
        <w:t>1.6. Объектами муниципального контроля на автомобильном транспорте являются:</w:t>
      </w:r>
    </w:p>
    <w:p w14:paraId="18000000">
      <w:pPr>
        <w:rPr>
          <w:rFonts w:ascii="Times New Roman" w:hAnsi="Times New Roman"/>
          <w:sz w:val="28"/>
        </w:rPr>
      </w:pPr>
      <w:r>
        <w:rPr>
          <w:rFonts w:ascii="Times New Roman" w:hAnsi="Times New Roman"/>
          <w:sz w:val="28"/>
        </w:rPr>
        <w:t>а) в рамках пункта 1 части 1 статьи 16 Федерального закона № 248-ФЗ:</w:t>
      </w:r>
    </w:p>
    <w:p w14:paraId="19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использованию полос отвода и (или) придорожных полос автомобильных дорог общего пользования местного значения;</w:t>
      </w:r>
    </w:p>
    <w:p w14:paraId="1A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B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sz w:val="28"/>
        </w:rPr>
        <w:t>;</w:t>
      </w:r>
    </w:p>
    <w:p w14:paraId="1C000000">
      <w:pPr>
        <w:rPr>
          <w:rFonts w:ascii="Times New Roman" w:hAnsi="Times New Roman"/>
          <w:sz w:val="28"/>
        </w:rPr>
      </w:pPr>
      <w:r>
        <w:rPr>
          <w:rFonts w:ascii="Times New Roman" w:hAnsi="Times New Roman"/>
          <w:sz w:val="28"/>
        </w:rPr>
        <w:t>б) в рамках пункта 2 части 1 статьи 16 Федерального закона № 248-ФЗ:</w:t>
      </w:r>
    </w:p>
    <w:p w14:paraId="1D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E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F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w:t>
      </w:r>
      <w:r>
        <w:rPr>
          <w:rFonts w:ascii="Times New Roman" w:hAnsi="Times New Roman"/>
          <w:sz w:val="28"/>
        </w:rPr>
        <w:t xml:space="preserve"> </w:t>
      </w:r>
      <w:r>
        <w:rPr>
          <w:rFonts w:ascii="Times New Roman" w:hAnsi="Times New Roman"/>
          <w:sz w:val="28"/>
        </w:rPr>
        <w:t>присоединение объектов дорожного сервиса к автомобильным дорогам общего пользования местного значения;</w:t>
      </w:r>
    </w:p>
    <w:p w14:paraId="21000000">
      <w:pPr>
        <w:rPr>
          <w:rFonts w:ascii="Times New Roman" w:hAnsi="Times New Roman"/>
          <w:sz w:val="28"/>
        </w:rPr>
      </w:pPr>
      <w:r>
        <w:rPr>
          <w:rFonts w:ascii="Times New Roman" w:hAnsi="Times New Roman"/>
          <w:sz w:val="28"/>
        </w:rPr>
        <w:t xml:space="preserve">- </w:t>
      </w:r>
      <w:r>
        <w:rPr>
          <w:rFonts w:ascii="Times New Roman" w:hAnsi="Times New Roman"/>
          <w:sz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2000000">
      <w:pPr>
        <w:rPr>
          <w:rFonts w:ascii="Times New Roman" w:hAnsi="Times New Roman"/>
          <w:sz w:val="28"/>
        </w:rPr>
      </w:pPr>
      <w:r>
        <w:rPr>
          <w:rFonts w:ascii="Times New Roman" w:hAnsi="Times New Roman"/>
          <w:sz w:val="28"/>
        </w:rPr>
        <w:t xml:space="preserve">- </w:t>
      </w:r>
      <w:r>
        <w:rPr>
          <w:rFonts w:ascii="Times New Roman" w:hAnsi="Times New Roman"/>
          <w:sz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r>
        <w:rPr>
          <w:rFonts w:ascii="Times New Roman" w:hAnsi="Times New Roman"/>
          <w:sz w:val="28"/>
        </w:rPr>
        <w:t>;</w:t>
      </w:r>
    </w:p>
    <w:p w14:paraId="23000000">
      <w:pPr>
        <w:rPr>
          <w:rFonts w:ascii="Times New Roman" w:hAnsi="Times New Roman"/>
          <w:sz w:val="28"/>
        </w:rPr>
      </w:pPr>
      <w:r>
        <w:rPr>
          <w:rFonts w:ascii="Times New Roman" w:hAnsi="Times New Roman"/>
          <w:sz w:val="28"/>
        </w:rPr>
        <w:t>в) в рамках пункта 3 части 1 статьи 16 Федерального закона № 248-ФЗ:</w:t>
      </w:r>
    </w:p>
    <w:p w14:paraId="24000000">
      <w:pPr>
        <w:rPr>
          <w:rFonts w:ascii="Times New Roman" w:hAnsi="Times New Roman"/>
          <w:sz w:val="28"/>
        </w:rPr>
      </w:pPr>
      <w:r>
        <w:rPr>
          <w:rFonts w:ascii="Times New Roman" w:hAnsi="Times New Roman"/>
          <w:sz w:val="28"/>
        </w:rPr>
        <w:t xml:space="preserve">- </w:t>
      </w:r>
      <w:r>
        <w:rPr>
          <w:rFonts w:ascii="Times New Roman" w:hAnsi="Times New Roman"/>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5000000">
      <w:pPr>
        <w:rPr>
          <w:rFonts w:ascii="Times New Roman" w:hAnsi="Times New Roman"/>
          <w:sz w:val="28"/>
        </w:rPr>
      </w:pPr>
      <w:r>
        <w:rPr>
          <w:rFonts w:ascii="Times New Roman" w:hAnsi="Times New Roman"/>
          <w:sz w:val="28"/>
        </w:rPr>
        <w:t xml:space="preserve">- </w:t>
      </w:r>
      <w:r>
        <w:rPr>
          <w:rFonts w:ascii="Times New Roman" w:hAnsi="Times New Roman"/>
          <w:sz w:val="28"/>
        </w:rPr>
        <w:t>придорожные полосы и полосы отвода автомобильных дорог общего пользования местного значения;</w:t>
      </w:r>
    </w:p>
    <w:p w14:paraId="26000000">
      <w:pPr>
        <w:rPr>
          <w:rFonts w:ascii="Times New Roman" w:hAnsi="Times New Roman"/>
          <w:sz w:val="28"/>
        </w:rPr>
      </w:pPr>
      <w:r>
        <w:rPr>
          <w:rFonts w:ascii="Times New Roman" w:hAnsi="Times New Roman"/>
          <w:sz w:val="28"/>
        </w:rPr>
        <w:t xml:space="preserve">- </w:t>
      </w:r>
      <w:r>
        <w:rPr>
          <w:rFonts w:ascii="Times New Roman" w:hAnsi="Times New Roman"/>
          <w:sz w:val="28"/>
        </w:rPr>
        <w:t>автомобильная дорога общего пользования местного значения и искусственные дорожные сооружения на ней;</w:t>
      </w:r>
    </w:p>
    <w:p w14:paraId="27000000">
      <w:pPr>
        <w:rPr>
          <w:rFonts w:ascii="Times New Roman" w:hAnsi="Times New Roman"/>
          <w:sz w:val="28"/>
        </w:rPr>
      </w:pPr>
      <w:r>
        <w:rPr>
          <w:rFonts w:ascii="Times New Roman" w:hAnsi="Times New Roman"/>
          <w:sz w:val="28"/>
        </w:rPr>
        <w:t xml:space="preserve">- </w:t>
      </w:r>
      <w:r>
        <w:rPr>
          <w:rFonts w:ascii="Times New Roman" w:hAnsi="Times New Roman"/>
          <w:sz w:val="28"/>
        </w:rPr>
        <w:t>примыкания к автомобильным дорогам местного значения, в том числе примыкания объектов дорожного сервиса.</w:t>
      </w:r>
    </w:p>
    <w:p w14:paraId="28000000">
      <w:pPr>
        <w:rPr>
          <w:rFonts w:ascii="Times New Roman" w:hAnsi="Times New Roman"/>
          <w:sz w:val="28"/>
        </w:rPr>
      </w:pPr>
      <w:r>
        <w:rPr>
          <w:rFonts w:ascii="Times New Roman" w:hAnsi="Times New Roman"/>
          <w:sz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9000000">
      <w:pPr>
        <w:rPr>
          <w:rFonts w:ascii="Times New Roman" w:hAnsi="Times New Roman"/>
          <w:sz w:val="28"/>
          <w:highlight w:val="cyan"/>
        </w:rPr>
      </w:pPr>
    </w:p>
    <w:p w14:paraId="2A000000">
      <w:pPr>
        <w:rPr>
          <w:rFonts w:ascii="Times New Roman" w:hAnsi="Times New Roman"/>
          <w:b w:val="1"/>
          <w:sz w:val="28"/>
        </w:rPr>
      </w:pPr>
      <w:r>
        <w:rPr>
          <w:rFonts w:ascii="Times New Roman" w:hAnsi="Times New Roman"/>
          <w:b w:val="1"/>
          <w:sz w:val="28"/>
        </w:rPr>
        <w:t xml:space="preserve">2. Критерии отнесения объектов </w:t>
      </w:r>
      <w:r>
        <w:rPr>
          <w:rFonts w:ascii="Times New Roman" w:hAnsi="Times New Roman"/>
          <w:b w:val="1"/>
          <w:sz w:val="28"/>
        </w:rPr>
        <w:t>муниципального контроля на автомобильном транспорте</w:t>
      </w:r>
      <w:r>
        <w:rPr>
          <w:rFonts w:ascii="Times New Roman" w:hAnsi="Times New Roman"/>
          <w:b w:val="1"/>
          <w:sz w:val="28"/>
        </w:rPr>
        <w:t xml:space="preserve"> к категориям риска причинения вреда (ущерба)</w:t>
      </w:r>
    </w:p>
    <w:p w14:paraId="2B000000">
      <w:pPr>
        <w:rPr>
          <w:rFonts w:ascii="Times New Roman" w:hAnsi="Times New Roman"/>
          <w:sz w:val="28"/>
        </w:rPr>
      </w:pPr>
      <w:r>
        <w:rPr>
          <w:rFonts w:ascii="Times New Roman" w:hAnsi="Times New Roman"/>
          <w:sz w:val="28"/>
        </w:rPr>
        <w:t xml:space="preserve">2.1. Муниципальный </w:t>
      </w:r>
      <w:r>
        <w:rPr>
          <w:rFonts w:ascii="Times New Roman" w:hAnsi="Times New Roman"/>
          <w:sz w:val="28"/>
        </w:rPr>
        <w:t xml:space="preserve">контроль на автомобильном транспорте </w:t>
      </w:r>
      <w:r>
        <w:rPr>
          <w:rFonts w:ascii="Times New Roman" w:hAnsi="Times New Roman"/>
          <w:sz w:val="28"/>
        </w:rPr>
        <w:t>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2C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w:t>
      </w:r>
      <w:r>
        <w:rPr>
          <w:rFonts w:ascii="Times New Roman" w:hAnsi="Times New Roman"/>
          <w:sz w:val="28"/>
        </w:rPr>
        <w:t xml:space="preserve">контроля на автомобильном транспорте </w:t>
      </w:r>
      <w:r>
        <w:rPr>
          <w:rFonts w:ascii="Times New Roman" w:hAnsi="Times New Roman"/>
          <w:sz w:val="28"/>
        </w:rPr>
        <w:t xml:space="preserve">объекты контроля могут быть отнесены к одной из следующих категорий риска причинения вреда (ущерба) (далее – категории риска): </w:t>
      </w:r>
    </w:p>
    <w:p w14:paraId="2D000000">
      <w:pPr>
        <w:rPr>
          <w:rFonts w:ascii="Times New Roman" w:hAnsi="Times New Roman"/>
          <w:sz w:val="28"/>
        </w:rPr>
      </w:pPr>
      <w:r>
        <w:rPr>
          <w:rFonts w:ascii="Times New Roman" w:hAnsi="Times New Roman"/>
          <w:sz w:val="28"/>
        </w:rPr>
        <w:t xml:space="preserve">1) чрезвычайно высокий риск; </w:t>
      </w:r>
    </w:p>
    <w:p w14:paraId="2E000000">
      <w:pPr>
        <w:rPr>
          <w:rFonts w:ascii="Times New Roman" w:hAnsi="Times New Roman"/>
          <w:sz w:val="28"/>
        </w:rPr>
      </w:pPr>
      <w:r>
        <w:rPr>
          <w:rFonts w:ascii="Times New Roman" w:hAnsi="Times New Roman"/>
          <w:sz w:val="28"/>
        </w:rPr>
        <w:t>2) высокий риск;</w:t>
      </w:r>
    </w:p>
    <w:p w14:paraId="2F000000">
      <w:pPr>
        <w:rPr>
          <w:rFonts w:ascii="Times New Roman" w:hAnsi="Times New Roman"/>
          <w:sz w:val="28"/>
        </w:rPr>
      </w:pPr>
      <w:r>
        <w:rPr>
          <w:rFonts w:ascii="Times New Roman" w:hAnsi="Times New Roman"/>
          <w:sz w:val="28"/>
        </w:rPr>
        <w:t xml:space="preserve">3) значительный риск; </w:t>
      </w:r>
    </w:p>
    <w:p w14:paraId="30000000">
      <w:pPr>
        <w:rPr>
          <w:rFonts w:ascii="Times New Roman" w:hAnsi="Times New Roman"/>
          <w:sz w:val="28"/>
        </w:rPr>
      </w:pPr>
      <w:r>
        <w:rPr>
          <w:rFonts w:ascii="Times New Roman" w:hAnsi="Times New Roman"/>
          <w:sz w:val="28"/>
        </w:rPr>
        <w:t>4) средний риск;</w:t>
      </w:r>
    </w:p>
    <w:p w14:paraId="31000000">
      <w:pPr>
        <w:rPr>
          <w:rFonts w:ascii="Times New Roman" w:hAnsi="Times New Roman"/>
          <w:sz w:val="28"/>
        </w:rPr>
      </w:pPr>
      <w:r>
        <w:rPr>
          <w:rFonts w:ascii="Times New Roman" w:hAnsi="Times New Roman"/>
          <w:sz w:val="28"/>
        </w:rPr>
        <w:t xml:space="preserve">5) умеренный риск; </w:t>
      </w:r>
    </w:p>
    <w:p w14:paraId="32000000">
      <w:pPr>
        <w:rPr>
          <w:rFonts w:ascii="Times New Roman" w:hAnsi="Times New Roman"/>
          <w:sz w:val="28"/>
        </w:rPr>
      </w:pPr>
      <w:r>
        <w:rPr>
          <w:rFonts w:ascii="Times New Roman" w:hAnsi="Times New Roman"/>
          <w:sz w:val="28"/>
        </w:rPr>
        <w:t>6) низкий риск.</w:t>
      </w:r>
    </w:p>
    <w:p w14:paraId="33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34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5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6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7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8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9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A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3B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если такая оценка предусмотрена в рамках вида контроля.</w:t>
      </w:r>
    </w:p>
    <w:p w14:paraId="3C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3D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E000000">
      <w:pPr>
        <w:rPr>
          <w:rFonts w:ascii="Times New Roman" w:hAnsi="Times New Roman"/>
          <w:sz w:val="28"/>
        </w:rPr>
      </w:pPr>
      <w:r>
        <w:rPr>
          <w:rFonts w:ascii="Times New Roman" w:hAnsi="Times New Roman"/>
          <w:sz w:val="28"/>
        </w:rPr>
        <w:t xml:space="preserve">2.5. Орган контроля в течение </w:t>
      </w:r>
      <w:r>
        <w:rPr>
          <w:rFonts w:ascii="Times New Roman" w:hAnsi="Times New Roman"/>
          <w:sz w:val="28"/>
        </w:rPr>
        <w:t>пяти</w:t>
      </w:r>
      <w:r>
        <w:rPr>
          <w:rFonts w:ascii="Times New Roman" w:hAnsi="Times New Roman"/>
          <w:sz w:val="28"/>
        </w:rPr>
        <w:t xml:space="preserve">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3F000000">
      <w:pPr>
        <w:rPr>
          <w:rFonts w:ascii="Times New Roman" w:hAnsi="Times New Roman"/>
          <w:sz w:val="28"/>
        </w:rPr>
      </w:pPr>
      <w:r>
        <w:rPr>
          <w:rFonts w:ascii="Times New Roman" w:hAnsi="Times New Roman"/>
          <w:sz w:val="28"/>
        </w:rPr>
        <w:t>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w:t>
      </w:r>
    </w:p>
    <w:p w14:paraId="40000000">
      <w:pPr>
        <w:rPr>
          <w:rFonts w:ascii="Times New Roman" w:hAnsi="Times New Roman"/>
          <w:sz w:val="28"/>
        </w:rPr>
      </w:pPr>
      <w:r>
        <w:rPr>
          <w:rFonts w:ascii="Times New Roman" w:hAnsi="Times New Roman"/>
          <w:sz w:val="28"/>
        </w:rPr>
        <w:t>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41000000">
      <w:pPr>
        <w:rPr>
          <w:rFonts w:ascii="Times New Roman" w:hAnsi="Times New Roman"/>
          <w:sz w:val="28"/>
        </w:rPr>
      </w:pPr>
      <w:r>
        <w:rPr>
          <w:rFonts w:ascii="Times New Roman" w:hAnsi="Times New Roman"/>
          <w:sz w:val="28"/>
        </w:rPr>
        <w:t xml:space="preserve">1) не менее </w:t>
      </w:r>
      <w:r>
        <w:rPr>
          <w:rFonts w:ascii="Times New Roman" w:hAnsi="Times New Roman"/>
          <w:sz w:val="28"/>
        </w:rPr>
        <w:t>одного</w:t>
      </w:r>
      <w:r>
        <w:rPr>
          <w:rFonts w:ascii="Times New Roman" w:hAnsi="Times New Roman"/>
          <w:sz w:val="28"/>
        </w:rPr>
        <w:t xml:space="preserve">, но не более </w:t>
      </w:r>
      <w:r>
        <w:rPr>
          <w:rFonts w:ascii="Times New Roman" w:hAnsi="Times New Roman"/>
          <w:sz w:val="28"/>
        </w:rPr>
        <w:t>двух</w:t>
      </w:r>
      <w:r>
        <w:rPr>
          <w:rFonts w:ascii="Times New Roman" w:hAnsi="Times New Roman"/>
          <w:sz w:val="28"/>
        </w:rPr>
        <w:t xml:space="preserve"> плановых контрольных (надзорных) мероприятий в год - для объектов контроля, отнесенных к категории чрезвычайно высокого риска;</w:t>
      </w:r>
    </w:p>
    <w:p w14:paraId="42000000">
      <w:pPr>
        <w:rPr>
          <w:rFonts w:ascii="Times New Roman" w:hAnsi="Times New Roman"/>
          <w:sz w:val="28"/>
        </w:rPr>
      </w:pPr>
      <w:r>
        <w:rPr>
          <w:rFonts w:ascii="Times New Roman" w:hAnsi="Times New Roman"/>
          <w:sz w:val="28"/>
        </w:rPr>
        <w:t xml:space="preserve">2) </w:t>
      </w:r>
      <w:r>
        <w:rPr>
          <w:rFonts w:ascii="Times New Roman" w:hAnsi="Times New Roman"/>
          <w:sz w:val="28"/>
        </w:rPr>
        <w:t>одно</w:t>
      </w:r>
      <w:r>
        <w:rPr>
          <w:rFonts w:ascii="Times New Roman" w:hAnsi="Times New Roman"/>
          <w:sz w:val="28"/>
        </w:rPr>
        <w:t xml:space="preserve"> плановое контрольное (надзорное) мероприятие </w:t>
      </w:r>
      <w:r>
        <w:rPr>
          <w:rFonts w:ascii="Times New Roman" w:hAnsi="Times New Roman"/>
          <w:sz w:val="28"/>
        </w:rPr>
        <w:t xml:space="preserve">раз </w:t>
      </w:r>
      <w:r>
        <w:rPr>
          <w:rFonts w:ascii="Times New Roman" w:hAnsi="Times New Roman"/>
          <w:sz w:val="28"/>
        </w:rPr>
        <w:t xml:space="preserve">в </w:t>
      </w:r>
      <w:r>
        <w:rPr>
          <w:rFonts w:ascii="Times New Roman" w:hAnsi="Times New Roman"/>
          <w:sz w:val="28"/>
        </w:rPr>
        <w:t>два</w:t>
      </w:r>
      <w:r>
        <w:rPr>
          <w:rFonts w:ascii="Times New Roman" w:hAnsi="Times New Roman"/>
          <w:sz w:val="28"/>
        </w:rPr>
        <w:t xml:space="preserve"> года либо </w:t>
      </w:r>
      <w:r>
        <w:rPr>
          <w:rFonts w:ascii="Times New Roman" w:hAnsi="Times New Roman"/>
          <w:sz w:val="28"/>
        </w:rPr>
        <w:t>один</w:t>
      </w:r>
      <w:r>
        <w:rPr>
          <w:rFonts w:ascii="Times New Roman" w:hAnsi="Times New Roman"/>
          <w:sz w:val="28"/>
        </w:rPr>
        <w:t xml:space="preserve"> обязательный профилактический визит в год - для объектов контроля, отнесенных к категории высокого риска;</w:t>
      </w:r>
    </w:p>
    <w:p w14:paraId="43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4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45000000">
      <w:pPr>
        <w:rPr>
          <w:rFonts w:ascii="Times New Roman" w:hAnsi="Times New Roman"/>
          <w:b w:val="1"/>
          <w:sz w:val="28"/>
          <w:highlight w:val="cyan"/>
        </w:rPr>
      </w:pPr>
    </w:p>
    <w:p w14:paraId="46000000">
      <w:pPr>
        <w:rPr>
          <w:rFonts w:ascii="Times New Roman" w:hAnsi="Times New Roman"/>
          <w:b w:val="1"/>
          <w:sz w:val="28"/>
        </w:rPr>
      </w:pPr>
      <w:r>
        <w:rPr>
          <w:rFonts w:ascii="Times New Roman" w:hAnsi="Times New Roman"/>
          <w:b w:val="1"/>
          <w:sz w:val="28"/>
        </w:rPr>
        <w:t>3. Профилактика рисков причинения вреда (ущерба) охраняемым законом ценностям</w:t>
      </w:r>
    </w:p>
    <w:p w14:paraId="47000000">
      <w:pPr>
        <w:rPr>
          <w:rFonts w:ascii="Times New Roman" w:hAnsi="Times New Roman"/>
          <w:sz w:val="28"/>
        </w:rPr>
      </w:pPr>
      <w:r>
        <w:rPr>
          <w:rFonts w:ascii="Times New Roman" w:hAnsi="Times New Roman"/>
          <w:sz w:val="28"/>
        </w:rPr>
        <w:t>3</w:t>
      </w:r>
      <w:r>
        <w:rPr>
          <w:rFonts w:ascii="Times New Roman" w:hAnsi="Times New Roman"/>
          <w:sz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48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49000000">
      <w:pPr>
        <w:rPr>
          <w:rFonts w:ascii="Times New Roman" w:hAnsi="Times New Roman"/>
          <w:sz w:val="28"/>
        </w:rPr>
      </w:pPr>
      <w:r>
        <w:rPr>
          <w:rFonts w:ascii="Times New Roman" w:hAnsi="Times New Roman"/>
          <w:sz w:val="28"/>
        </w:rPr>
        <w:t>3</w:t>
      </w:r>
      <w:r>
        <w:rPr>
          <w:rFonts w:ascii="Times New Roman" w:hAnsi="Times New Roman"/>
          <w:sz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B000000">
      <w:pPr>
        <w:rPr>
          <w:rFonts w:ascii="Times New Roman" w:hAnsi="Times New Roman"/>
          <w:sz w:val="28"/>
          <w:highlight w:val="cyan"/>
        </w:rPr>
      </w:pPr>
      <w:r>
        <w:rPr>
          <w:rFonts w:ascii="Times New Roman" w:hAnsi="Times New Roman"/>
          <w:sz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4C000000">
      <w:pPr>
        <w:rPr>
          <w:rFonts w:ascii="Times New Roman" w:hAnsi="Times New Roman"/>
          <w:sz w:val="28"/>
        </w:rPr>
      </w:pPr>
      <w:r>
        <w:rPr>
          <w:rFonts w:ascii="Times New Roman" w:hAnsi="Times New Roman"/>
          <w:sz w:val="28"/>
        </w:rPr>
        <w:t>3</w:t>
      </w:r>
      <w:r>
        <w:rPr>
          <w:rFonts w:ascii="Times New Roman" w:hAnsi="Times New Roman"/>
          <w:sz w:val="28"/>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4D000000">
      <w:pPr>
        <w:rPr>
          <w:rFonts w:ascii="Times New Roman" w:hAnsi="Times New Roman"/>
          <w:sz w:val="28"/>
        </w:rPr>
      </w:pPr>
      <w:r>
        <w:rPr>
          <w:rFonts w:ascii="Times New Roman" w:hAnsi="Times New Roman"/>
          <w:sz w:val="28"/>
        </w:rPr>
        <w:t>1) информирование;</w:t>
      </w:r>
    </w:p>
    <w:p w14:paraId="4E000000">
      <w:pPr>
        <w:rPr>
          <w:rFonts w:ascii="Times New Roman" w:hAnsi="Times New Roman"/>
          <w:sz w:val="28"/>
        </w:rPr>
      </w:pPr>
      <w:r>
        <w:rPr>
          <w:rFonts w:ascii="Times New Roman" w:hAnsi="Times New Roman"/>
          <w:sz w:val="28"/>
        </w:rPr>
        <w:t>2) обобщение правоприменительной практики;</w:t>
      </w:r>
    </w:p>
    <w:p w14:paraId="4F000000">
      <w:pPr>
        <w:rPr>
          <w:rFonts w:ascii="Times New Roman" w:hAnsi="Times New Roman"/>
          <w:sz w:val="28"/>
        </w:rPr>
      </w:pPr>
      <w:r>
        <w:rPr>
          <w:rFonts w:ascii="Times New Roman" w:hAnsi="Times New Roman"/>
          <w:sz w:val="28"/>
        </w:rPr>
        <w:t>3) объявление предостережений;</w:t>
      </w:r>
    </w:p>
    <w:p w14:paraId="50000000">
      <w:pPr>
        <w:rPr>
          <w:rFonts w:ascii="Times New Roman" w:hAnsi="Times New Roman"/>
          <w:sz w:val="28"/>
        </w:rPr>
      </w:pPr>
      <w:r>
        <w:rPr>
          <w:rFonts w:ascii="Times New Roman" w:hAnsi="Times New Roman"/>
          <w:sz w:val="28"/>
        </w:rPr>
        <w:t>4) консультирование;</w:t>
      </w:r>
    </w:p>
    <w:p w14:paraId="51000000">
      <w:pPr>
        <w:rPr>
          <w:rFonts w:ascii="Times New Roman" w:hAnsi="Times New Roman"/>
          <w:sz w:val="28"/>
          <w:highlight w:val="cyan"/>
        </w:rPr>
      </w:pPr>
      <w:r>
        <w:rPr>
          <w:rFonts w:ascii="Times New Roman" w:hAnsi="Times New Roman"/>
          <w:sz w:val="28"/>
        </w:rPr>
        <w:t>5) профилактический визит.</w:t>
      </w:r>
    </w:p>
    <w:p w14:paraId="52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3000000">
      <w:pPr>
        <w:rPr>
          <w:rFonts w:ascii="Times New Roman" w:hAnsi="Times New Roman"/>
          <w:sz w:val="28"/>
        </w:rPr>
      </w:pPr>
      <w:r>
        <w:rPr>
          <w:rFonts w:ascii="Times New Roman" w:hAnsi="Times New Roman"/>
          <w:sz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14:paraId="54000000">
      <w:pPr>
        <w:rPr>
          <w:rFonts w:ascii="Times New Roman" w:hAnsi="Times New Roman"/>
          <w:sz w:val="28"/>
          <w:highlight w:val="cyan"/>
        </w:rPr>
      </w:pPr>
      <w:r>
        <w:rPr>
          <w:rFonts w:ascii="Times New Roman" w:hAnsi="Times New Roman"/>
          <w:sz w:val="28"/>
        </w:rPr>
        <w:t>Администрация также вправе информировать население Крапивинского муниципального округа</w:t>
      </w:r>
      <w:r>
        <w:rPr>
          <w:rFonts w:ascii="Times New Roman" w:hAnsi="Times New Roman"/>
          <w:sz w:val="28"/>
        </w:rPr>
        <w:t xml:space="preserve"> </w:t>
      </w:r>
      <w:r>
        <w:rPr>
          <w:rFonts w:ascii="Times New Roman" w:hAnsi="Times New Roman"/>
          <w:sz w:val="28"/>
        </w:rPr>
        <w:t>на собраниях и конференциях граждан об обязательных требованиях, предъявляемых к объектам контроля.</w:t>
      </w:r>
    </w:p>
    <w:p w14:paraId="55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6000000">
      <w:pPr>
        <w:rPr>
          <w:rFonts w:ascii="Times New Roman" w:hAnsi="Times New Roman"/>
          <w:sz w:val="28"/>
          <w:highlight w:val="cyan"/>
        </w:rPr>
      </w:pPr>
      <w:r>
        <w:rPr>
          <w:rFonts w:ascii="Times New Roman" w:hAnsi="Times New Roman"/>
          <w:sz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Крапивинского муниципального округа.</w:t>
      </w:r>
      <w:r>
        <w:rPr>
          <w:rFonts w:ascii="Times New Roman" w:hAnsi="Times New Roman"/>
          <w:sz w:val="28"/>
        </w:rPr>
        <w:t xml:space="preserve"> </w:t>
      </w:r>
      <w:r>
        <w:rPr>
          <w:rFonts w:ascii="Times New Roman" w:hAnsi="Times New Roman"/>
          <w:sz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57000000">
      <w:pPr>
        <w:rPr>
          <w:rFonts w:ascii="Times New Roman" w:hAnsi="Times New Roman"/>
          <w:sz w:val="28"/>
          <w:highlight w:val="cyan"/>
        </w:rPr>
      </w:pPr>
      <w:r>
        <w:rPr>
          <w:rFonts w:ascii="Times New Roman" w:hAnsi="Times New Roman"/>
          <w:sz w:val="28"/>
        </w:rPr>
        <w:t>3</w:t>
      </w:r>
      <w:r>
        <w:rPr>
          <w:rFonts w:ascii="Times New Roman" w:hAnsi="Times New Roman"/>
          <w:sz w:val="28"/>
        </w:rPr>
        <w:t>.8.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8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9000000">
      <w:pPr>
        <w:rPr>
          <w:rFonts w:ascii="Times New Roman" w:hAnsi="Times New Roman"/>
          <w:sz w:val="28"/>
          <w:highlight w:val="cyan"/>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A000000">
      <w:pPr>
        <w:rPr>
          <w:rFonts w:ascii="Times New Roman" w:hAnsi="Times New Roman"/>
          <w:sz w:val="28"/>
          <w:highlight w:val="cyan"/>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B000000">
      <w:pPr>
        <w:rPr>
          <w:rFonts w:ascii="Times New Roman" w:hAnsi="Times New Roman"/>
          <w:sz w:val="28"/>
        </w:rPr>
      </w:pPr>
      <w:r>
        <w:rPr>
          <w:rFonts w:ascii="Times New Roman" w:hAnsi="Times New Roman"/>
          <w:sz w:val="28"/>
        </w:rPr>
        <w:t>3</w:t>
      </w:r>
      <w:r>
        <w:rPr>
          <w:rFonts w:ascii="Times New Roman" w:hAnsi="Times New Roman"/>
          <w:sz w:val="28"/>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000000">
      <w:pPr>
        <w:rPr>
          <w:rFonts w:ascii="Times New Roman" w:hAnsi="Times New Roman"/>
          <w:sz w:val="28"/>
          <w:highlight w:val="cyan"/>
        </w:rPr>
      </w:pPr>
      <w:r>
        <w:rPr>
          <w:rFonts w:ascii="Times New Roman" w:hAnsi="Times New Roman"/>
          <w:sz w:val="28"/>
        </w:rPr>
        <w:t>Личный прием граждан проводится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5D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5E000000">
      <w:pPr>
        <w:rPr>
          <w:rFonts w:ascii="Times New Roman" w:hAnsi="Times New Roman"/>
          <w:sz w:val="28"/>
        </w:rPr>
      </w:pPr>
      <w:r>
        <w:rPr>
          <w:rFonts w:ascii="Times New Roman" w:hAnsi="Times New Roman"/>
          <w:sz w:val="28"/>
        </w:rPr>
        <w:t>1) организация и осуществление муниципального контроля на автомобильном транспорте;</w:t>
      </w:r>
    </w:p>
    <w:p w14:paraId="5F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60000000">
      <w:pPr>
        <w:rPr>
          <w:rFonts w:ascii="Times New Roman" w:hAnsi="Times New Roman"/>
          <w:sz w:val="28"/>
        </w:rPr>
      </w:pPr>
      <w:r>
        <w:rPr>
          <w:rFonts w:ascii="Times New Roman" w:hAnsi="Times New Roman"/>
          <w:sz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1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2000000">
      <w:pPr>
        <w:rPr>
          <w:rFonts w:ascii="Times New Roman" w:hAnsi="Times New Roman"/>
          <w:sz w:val="28"/>
          <w:highlight w:val="cyan"/>
        </w:rPr>
      </w:pPr>
      <w:r>
        <w:rPr>
          <w:rFonts w:ascii="Times New Roman" w:hAnsi="Times New Roman"/>
          <w:sz w:val="28"/>
        </w:rPr>
        <w:t>Консультирование контролируемых лиц в устной форме может осуществляться также на собраниях и конференциях граждан.</w:t>
      </w:r>
    </w:p>
    <w:p w14:paraId="63000000">
      <w:pPr>
        <w:rPr>
          <w:rFonts w:ascii="Times New Roman" w:hAnsi="Times New Roman"/>
          <w:sz w:val="28"/>
        </w:rPr>
      </w:pPr>
      <w:r>
        <w:rPr>
          <w:rFonts w:ascii="Times New Roman" w:hAnsi="Times New Roman"/>
          <w:sz w:val="28"/>
        </w:rPr>
        <w:t>3</w:t>
      </w:r>
      <w:r>
        <w:rPr>
          <w:rFonts w:ascii="Times New Roman" w:hAnsi="Times New Roman"/>
          <w:sz w:val="28"/>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4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5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6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7000000">
      <w:pPr>
        <w:rPr>
          <w:rFonts w:ascii="Times New Roman" w:hAnsi="Times New Roman"/>
          <w:sz w:val="28"/>
        </w:rPr>
      </w:pPr>
      <w:r>
        <w:rPr>
          <w:rFonts w:ascii="Times New Roman" w:hAnsi="Times New Roman"/>
          <w:sz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8000000">
      <w:pPr>
        <w:rPr>
          <w:rFonts w:ascii="Times New Roman" w:hAnsi="Times New Roman"/>
          <w:sz w:val="28"/>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9000000">
      <w:pPr>
        <w:rPr>
          <w:rFonts w:ascii="Times New Roman" w:hAnsi="Times New Roman"/>
          <w:sz w:val="28"/>
        </w:rPr>
      </w:pPr>
      <w:r>
        <w:rPr>
          <w:rFonts w:ascii="Times New Roman" w:hAnsi="Times New Roman"/>
          <w:sz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000000">
      <w:pPr>
        <w:rPr>
          <w:rFonts w:ascii="Times New Roman" w:hAnsi="Times New Roman"/>
          <w:sz w:val="28"/>
        </w:rPr>
      </w:pPr>
      <w:r>
        <w:rPr>
          <w:rFonts w:ascii="Times New Roman" w:hAnsi="Times New Roman"/>
          <w:sz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B000000">
      <w:pPr>
        <w:rPr>
          <w:rFonts w:ascii="Times New Roman" w:hAnsi="Times New Roman"/>
          <w:sz w:val="28"/>
          <w:highlight w:val="cyan"/>
        </w:rPr>
      </w:pPr>
      <w:r>
        <w:rPr>
          <w:rFonts w:ascii="Times New Roman" w:hAnsi="Times New Roman"/>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или должностным лицом, уполномоченным осуществлять муниципальный контроль на автомобильном транспорте.</w:t>
      </w:r>
    </w:p>
    <w:p w14:paraId="6C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w:t>
      </w:r>
      <w:r>
        <w:rPr>
          <w:rFonts w:ascii="Times New Roman" w:hAnsi="Times New Roman"/>
          <w:sz w:val="28"/>
        </w:rPr>
        <w:t>или мобильного приложения «Инспектор».</w:t>
      </w:r>
    </w:p>
    <w:p w14:paraId="6D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xml:space="preserve">, </w:t>
      </w:r>
      <w:r>
        <w:rPr>
          <w:rFonts w:ascii="Times New Roman" w:hAnsi="Times New Roman"/>
          <w:sz w:val="28"/>
        </w:rPr>
        <w:t>их соответствии критериям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E000000">
      <w:pPr>
        <w:rPr>
          <w:rFonts w:ascii="Times New Roman" w:hAnsi="Times New Roman"/>
          <w:sz w:val="28"/>
        </w:rPr>
      </w:pPr>
      <w:r>
        <w:rPr>
          <w:rFonts w:ascii="Times New Roman" w:hAnsi="Times New Roman"/>
          <w:sz w:val="28"/>
        </w:rPr>
        <w:t xml:space="preserve">3.11.1. 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 </w:t>
      </w:r>
    </w:p>
    <w:p w14:paraId="6F000000">
      <w:pPr>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Обязательный профилактический визит проводится:</w:t>
      </w:r>
    </w:p>
    <w:p w14:paraId="70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71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6 месяцев с даты представления такого уведомления;</w:t>
      </w:r>
    </w:p>
    <w:p w14:paraId="72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3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4000000">
      <w:pPr>
        <w:rPr>
          <w:rFonts w:ascii="Times New Roman" w:hAnsi="Times New Roman"/>
          <w:sz w:val="28"/>
        </w:rPr>
      </w:pPr>
      <w:r>
        <w:rPr>
          <w:rFonts w:ascii="Times New Roman" w:hAnsi="Times New Roman"/>
          <w:sz w:val="28"/>
        </w:rPr>
        <w:t>а) Президента Российской Федерации;</w:t>
      </w:r>
    </w:p>
    <w:p w14:paraId="75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6000000">
      <w:pPr>
        <w:rPr>
          <w:rFonts w:ascii="Times New Roman" w:hAnsi="Times New Roman"/>
          <w:sz w:val="28"/>
        </w:rPr>
      </w:pPr>
      <w:r>
        <w:rPr>
          <w:rFonts w:ascii="Times New Roman" w:hAnsi="Times New Roman"/>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7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8000000">
      <w:pPr>
        <w:rPr>
          <w:rFonts w:ascii="Times New Roman" w:hAnsi="Times New Roman"/>
          <w:sz w:val="28"/>
        </w:rPr>
      </w:pPr>
      <w:r>
        <w:rPr>
          <w:rFonts w:ascii="Times New Roman" w:hAnsi="Times New Roman"/>
          <w:sz w:val="28"/>
        </w:rPr>
        <w:t>4.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9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A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7B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высшего должностного лица Кемеровской области - Кузбасса о проведении обязательных профилактических визитов должны содержать следующие сведения:</w:t>
      </w:r>
    </w:p>
    <w:p w14:paraId="7C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7D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7E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7F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80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81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p>
    <w:p w14:paraId="82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83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4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трёх</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5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6000000">
      <w:pPr>
        <w:rPr>
          <w:rFonts w:ascii="Times New Roman" w:hAnsi="Times New Roman"/>
          <w:sz w:val="28"/>
        </w:rPr>
      </w:pPr>
      <w:r>
        <w:rPr>
          <w:rFonts w:ascii="Times New Roman" w:hAnsi="Times New Roman"/>
          <w:sz w:val="28"/>
        </w:rPr>
        <w:t>3.11.2. Профилактический визит проводится по инициативе контролируемого лица в соответствии со статьей 52.2. Федерального закона № 248-ФЗ:</w:t>
      </w:r>
    </w:p>
    <w:p w14:paraId="87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w:t>
      </w:r>
      <w:r>
        <w:rPr>
          <w:rFonts w:ascii="Times New Roman" w:hAnsi="Times New Roman"/>
          <w:sz w:val="28"/>
        </w:rPr>
        <w:t>тированной некоммерческой организацией либо государственным или муниципальным учреждением.</w:t>
      </w:r>
    </w:p>
    <w:p w14:paraId="88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9000000">
      <w:pPr>
        <w:rPr>
          <w:rFonts w:ascii="Times New Roman" w:hAnsi="Times New Roman"/>
          <w:sz w:val="28"/>
        </w:rPr>
      </w:pPr>
      <w:r>
        <w:rPr>
          <w:rFonts w:ascii="Times New Roman" w:hAnsi="Times New Roman"/>
          <w:sz w:val="28"/>
        </w:rPr>
        <w:t>3. В случае принятия решения о проведении профилактического визита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8A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8B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8C000000">
      <w:pPr>
        <w:rPr>
          <w:rFonts w:ascii="Times New Roman" w:hAnsi="Times New Roman"/>
          <w:sz w:val="28"/>
        </w:rPr>
      </w:pPr>
      <w:r>
        <w:rPr>
          <w:rFonts w:ascii="Times New Roman" w:hAnsi="Times New Roman"/>
          <w:sz w:val="28"/>
        </w:rPr>
        <w:t xml:space="preserve">2) в течение </w:t>
      </w:r>
      <w:r>
        <w:rPr>
          <w:rFonts w:ascii="Times New Roman" w:hAnsi="Times New Roman"/>
          <w:sz w:val="28"/>
        </w:rPr>
        <w:t>шести</w:t>
      </w:r>
      <w:r>
        <w:rPr>
          <w:rFonts w:ascii="Times New Roman" w:hAnsi="Times New Roman"/>
          <w:sz w:val="28"/>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8D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одного</w:t>
      </w:r>
      <w:r>
        <w:rPr>
          <w:rFonts w:ascii="Times New Roman" w:hAnsi="Times New Roman"/>
          <w:sz w:val="28"/>
        </w:rPr>
        <w:t xml:space="preserve"> года до даты подачи заявления контрольным (надзорным) органом проведен профилактический визит по ранее поданному заявлению;</w:t>
      </w:r>
    </w:p>
    <w:p w14:paraId="8E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8F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90000000">
      <w:pPr>
        <w:rPr>
          <w:rFonts w:ascii="Times New Roman" w:hAnsi="Times New Roman"/>
          <w:sz w:val="28"/>
        </w:rPr>
      </w:pPr>
      <w:r>
        <w:rPr>
          <w:rFonts w:ascii="Times New Roman" w:hAnsi="Times New Roman"/>
          <w:sz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w:t>
      </w:r>
      <w:r>
        <w:rPr>
          <w:rFonts w:ascii="Times New Roman" w:hAnsi="Times New Roman"/>
          <w:sz w:val="28"/>
        </w:rPr>
        <w:t>пять</w:t>
      </w:r>
      <w:r>
        <w:rPr>
          <w:rFonts w:ascii="Times New Roman" w:hAnsi="Times New Roman"/>
          <w:sz w:val="28"/>
        </w:rPr>
        <w:t xml:space="preserve"> рабочих дней до даты его проведения.</w:t>
      </w:r>
    </w:p>
    <w:p w14:paraId="91000000">
      <w:pPr>
        <w:rPr>
          <w:rFonts w:ascii="Times New Roman" w:hAnsi="Times New Roman"/>
          <w:sz w:val="28"/>
        </w:rPr>
      </w:pPr>
      <w:r>
        <w:rPr>
          <w:rFonts w:ascii="Times New Roman" w:hAnsi="Times New Roman"/>
          <w:sz w:val="28"/>
        </w:rPr>
        <w:t>7. Разъяснения и рекомендации, полученные контролируемым лицом в ходе профилактического визита, носят рекомендательный характер.</w:t>
      </w:r>
    </w:p>
    <w:p w14:paraId="92000000">
      <w:pPr>
        <w:rPr>
          <w:rFonts w:ascii="Times New Roman" w:hAnsi="Times New Roman"/>
          <w:sz w:val="28"/>
        </w:rPr>
      </w:pPr>
      <w:r>
        <w:rPr>
          <w:rFonts w:ascii="Times New Roman" w:hAnsi="Times New Roman"/>
          <w:sz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3000000">
      <w:pPr>
        <w:rPr>
          <w:rFonts w:ascii="Times New Roman" w:hAnsi="Times New Roman"/>
          <w:sz w:val="28"/>
        </w:rPr>
      </w:pPr>
      <w:r>
        <w:rPr>
          <w:rFonts w:ascii="Times New Roman" w:hAnsi="Times New Roman"/>
          <w:sz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4000000">
      <w:pPr>
        <w:rPr>
          <w:rFonts w:ascii="Times New Roman" w:hAnsi="Times New Roman"/>
          <w:sz w:val="28"/>
        </w:rPr>
      </w:pPr>
    </w:p>
    <w:p w14:paraId="95000000">
      <w:pPr>
        <w:rPr>
          <w:rFonts w:ascii="Times New Roman" w:hAnsi="Times New Roman"/>
          <w:b w:val="1"/>
          <w:sz w:val="28"/>
        </w:rPr>
      </w:pPr>
      <w:r>
        <w:rPr>
          <w:rFonts w:ascii="Times New Roman" w:hAnsi="Times New Roman"/>
          <w:b w:val="1"/>
          <w:sz w:val="28"/>
        </w:rPr>
        <w:t>4. Осуществление контрольных мероприятий и контрольных действий</w:t>
      </w:r>
    </w:p>
    <w:p w14:paraId="96000000">
      <w:pPr>
        <w:rPr>
          <w:rFonts w:ascii="Times New Roman" w:hAnsi="Times New Roman"/>
          <w:sz w:val="28"/>
        </w:rPr>
      </w:pPr>
      <w:r>
        <w:rPr>
          <w:rFonts w:ascii="Times New Roman" w:hAnsi="Times New Roman"/>
          <w:sz w:val="28"/>
        </w:rPr>
        <w:t>4</w:t>
      </w:r>
      <w:r>
        <w:rPr>
          <w:rFonts w:ascii="Times New Roman" w:hAnsi="Times New Roman"/>
          <w:sz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97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8000000">
      <w:pPr>
        <w:rPr>
          <w:rFonts w:ascii="Times New Roman" w:hAnsi="Times New Roman"/>
          <w:sz w:val="28"/>
        </w:rPr>
      </w:pPr>
      <w:r>
        <w:rPr>
          <w:rFonts w:ascii="Times New Roman" w:hAnsi="Times New Roman"/>
          <w:sz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99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A000000">
      <w:pPr>
        <w:rPr>
          <w:rFonts w:ascii="Times New Roman" w:hAnsi="Times New Roman"/>
          <w:sz w:val="28"/>
        </w:rPr>
      </w:pPr>
      <w:r>
        <w:rPr>
          <w:rFonts w:ascii="Times New Roman" w:hAnsi="Times New Roman"/>
          <w:sz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9B000000">
      <w:pPr>
        <w:rPr>
          <w:rFonts w:ascii="Times New Roman" w:hAnsi="Times New Roman"/>
          <w:sz w:val="28"/>
        </w:rPr>
      </w:pPr>
      <w:r>
        <w:rPr>
          <w:rFonts w:ascii="Times New Roman" w:hAnsi="Times New Roman"/>
          <w:sz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9C000000">
      <w:pPr>
        <w:rPr>
          <w:rFonts w:ascii="Times New Roman" w:hAnsi="Times New Roman"/>
          <w:sz w:val="28"/>
          <w:highlight w:val="cyan"/>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9D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9E000000">
      <w:pPr>
        <w:rPr>
          <w:rFonts w:ascii="Times New Roman" w:hAnsi="Times New Roman"/>
          <w:sz w:val="28"/>
        </w:rPr>
      </w:pPr>
      <w:r>
        <w:rPr>
          <w:rFonts w:ascii="Times New Roman" w:hAnsi="Times New Roman"/>
          <w:sz w:val="28"/>
        </w:rPr>
        <w:t>4</w:t>
      </w:r>
      <w:r>
        <w:rPr>
          <w:rFonts w:ascii="Times New Roman" w:hAnsi="Times New Roman"/>
          <w:sz w:val="28"/>
        </w:rPr>
        <w:t xml:space="preserve">.3. Контрольные мероприятия, указанные в подпунктах 1 – 4 пункта </w:t>
      </w:r>
      <w:r>
        <w:rPr>
          <w:rFonts w:ascii="Times New Roman" w:hAnsi="Times New Roman"/>
          <w:sz w:val="28"/>
        </w:rPr>
        <w:t>4</w:t>
      </w:r>
      <w:r>
        <w:rPr>
          <w:rFonts w:ascii="Times New Roman" w:hAnsi="Times New Roman"/>
          <w:sz w:val="28"/>
        </w:rPr>
        <w:t>.1 настоящего Положения, проводятся в форме внеплановых мероприятий.</w:t>
      </w:r>
    </w:p>
    <w:p w14:paraId="9F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A0000000">
      <w:pPr>
        <w:rPr>
          <w:rFonts w:ascii="Times New Roman" w:hAnsi="Times New Roman"/>
          <w:sz w:val="28"/>
        </w:rPr>
      </w:pPr>
      <w:r>
        <w:rPr>
          <w:rFonts w:ascii="Times New Roman" w:hAnsi="Times New Roman"/>
          <w:sz w:val="28"/>
        </w:rPr>
        <w:t>4.4. Основанием для проведения контрольных мероприятий, проводимых с взаимодействием с контролируемыми лицами, является:</w:t>
      </w:r>
    </w:p>
    <w:p w14:paraId="A1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A2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A3000000">
      <w:pPr>
        <w:rPr>
          <w:rFonts w:ascii="Times New Roman" w:hAnsi="Times New Roman"/>
          <w:sz w:val="28"/>
        </w:rPr>
      </w:pPr>
      <w:r>
        <w:rPr>
          <w:rFonts w:ascii="Times New Roman" w:hAnsi="Times New Roman"/>
          <w:sz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A4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5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6000000">
      <w:pPr>
        <w:rPr>
          <w:rFonts w:ascii="Times New Roman" w:hAnsi="Times New Roman"/>
          <w:sz w:val="28"/>
        </w:rPr>
      </w:pPr>
      <w:r>
        <w:rPr>
          <w:rFonts w:ascii="Times New Roman" w:hAnsi="Times New Roman"/>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7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8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9000000">
      <w:pPr>
        <w:rPr>
          <w:rFonts w:ascii="Times New Roman" w:hAnsi="Times New Roman"/>
          <w:sz w:val="28"/>
        </w:rPr>
      </w:pPr>
      <w:r>
        <w:rPr>
          <w:rFonts w:ascii="Times New Roman" w:hAnsi="Times New Roman"/>
          <w:sz w:val="28"/>
        </w:rPr>
        <w:t>9</w:t>
      </w:r>
      <w:r>
        <w:rPr>
          <w:rFonts w:ascii="Times New Roman" w:hAnsi="Times New Roman"/>
          <w:sz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sz w:val="28"/>
        </w:rPr>
        <w:t>.</w:t>
      </w:r>
    </w:p>
    <w:p w14:paraId="AA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B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AC000000">
      <w:pPr>
        <w:rPr>
          <w:rFonts w:ascii="Times New Roman" w:hAnsi="Times New Roman"/>
          <w:sz w:val="28"/>
        </w:rPr>
      </w:pPr>
      <w:r>
        <w:rPr>
          <w:rFonts w:ascii="Times New Roman" w:hAnsi="Times New Roman"/>
          <w:sz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AD000000">
      <w:pPr>
        <w:rPr>
          <w:rFonts w:ascii="Times New Roman" w:hAnsi="Times New Roman"/>
          <w:sz w:val="28"/>
        </w:rPr>
      </w:pPr>
      <w:r>
        <w:rPr>
          <w:rFonts w:ascii="Times New Roman" w:hAnsi="Times New Roman"/>
          <w:sz w:val="28"/>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AE000000">
      <w:pPr>
        <w:rPr>
          <w:rFonts w:ascii="Times New Roman" w:hAnsi="Times New Roman"/>
          <w:sz w:val="28"/>
        </w:rPr>
      </w:pPr>
      <w:r>
        <w:rPr>
          <w:rFonts w:ascii="Times New Roman" w:hAnsi="Times New Roman"/>
          <w:sz w:val="28"/>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Федеральным законом № 248-ФЗ.</w:t>
      </w:r>
    </w:p>
    <w:p w14:paraId="AF000000">
      <w:pPr>
        <w:rPr>
          <w:rFonts w:ascii="Times New Roman" w:hAnsi="Times New Roman"/>
          <w:sz w:val="28"/>
        </w:rPr>
      </w:pPr>
      <w:r>
        <w:rPr>
          <w:rFonts w:ascii="Times New Roman" w:hAnsi="Times New Roman"/>
          <w:sz w:val="28"/>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14:paraId="B0000000">
      <w:pPr>
        <w:rPr>
          <w:rFonts w:ascii="Times New Roman" w:hAnsi="Times New Roman"/>
          <w:sz w:val="28"/>
        </w:rPr>
      </w:pPr>
      <w:r>
        <w:rPr>
          <w:rFonts w:ascii="Times New Roman" w:hAnsi="Times New Roman"/>
          <w:sz w:val="28"/>
        </w:rPr>
        <w:t>4.10.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B1000000">
      <w:pPr>
        <w:rPr>
          <w:rFonts w:ascii="Times New Roman" w:hAnsi="Times New Roman"/>
          <w:sz w:val="28"/>
        </w:rPr>
      </w:pPr>
      <w:r>
        <w:rPr>
          <w:rFonts w:ascii="Times New Roman" w:hAnsi="Times New Roman"/>
          <w:sz w:val="28"/>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B2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B3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4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5000000">
      <w:pPr>
        <w:rPr>
          <w:rFonts w:ascii="Times New Roman" w:hAnsi="Times New Roman"/>
          <w:sz w:val="28"/>
        </w:rPr>
      </w:pPr>
      <w:r>
        <w:rPr>
          <w:rFonts w:ascii="Times New Roman" w:hAnsi="Times New Roman"/>
          <w:sz w:val="28"/>
        </w:rPr>
        <w:t xml:space="preserve">4.12. Срок проведения выездной проверки не может превышать 10 рабочих дней. </w:t>
      </w:r>
    </w:p>
    <w:p w14:paraId="B6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7000000">
      <w:pPr>
        <w:rPr>
          <w:rFonts w:ascii="Times New Roman" w:hAnsi="Times New Roman"/>
          <w:sz w:val="28"/>
        </w:rPr>
      </w:pPr>
      <w:r>
        <w:rPr>
          <w:rFonts w:ascii="Times New Roman" w:hAnsi="Times New Roman"/>
          <w:sz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B8000000">
      <w:pPr>
        <w:rPr>
          <w:rFonts w:ascii="Times New Roman" w:hAnsi="Times New Roman"/>
          <w:sz w:val="28"/>
          <w:highlight w:val="cyan"/>
        </w:rPr>
      </w:pPr>
      <w:r>
        <w:rPr>
          <w:rFonts w:ascii="Times New Roman" w:hAnsi="Times New Roman"/>
          <w:sz w:val="28"/>
        </w:rPr>
        <w:t>4.13.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w:t>
      </w:r>
      <w:r>
        <w:rPr>
          <w:rFonts w:ascii="Times New Roman" w:hAnsi="Times New Roman"/>
          <w:sz w:val="28"/>
        </w:rPr>
        <w:t>там контрольного действия, проводимого в рамках контрольного мероприятия.</w:t>
      </w:r>
    </w:p>
    <w:p w14:paraId="B9000000">
      <w:pPr>
        <w:rPr>
          <w:rFonts w:ascii="Times New Roman" w:hAnsi="Times New Roman"/>
          <w:sz w:val="28"/>
          <w:highlight w:val="cyan"/>
        </w:rPr>
      </w:pPr>
      <w:r>
        <w:rPr>
          <w:rFonts w:ascii="Times New Roman" w:hAnsi="Times New Roman"/>
          <w:sz w:val="28"/>
        </w:rPr>
        <w:t>4</w:t>
      </w:r>
      <w:r>
        <w:rPr>
          <w:rFonts w:ascii="Times New Roman" w:hAnsi="Times New Roman"/>
          <w:sz w:val="28"/>
        </w:rPr>
        <w:t>.1</w:t>
      </w:r>
      <w:r>
        <w:rPr>
          <w:rFonts w:ascii="Times New Roman" w:hAnsi="Times New Roman"/>
          <w:sz w:val="28"/>
        </w:rPr>
        <w:t>4</w:t>
      </w:r>
      <w:r>
        <w:rPr>
          <w:rFonts w:ascii="Times New Roman" w:hAnsi="Times New Roman"/>
          <w:sz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BA000000">
      <w:pPr>
        <w:rPr>
          <w:rFonts w:ascii="Times New Roman" w:hAnsi="Times New Roman"/>
          <w:sz w:val="28"/>
          <w:highlight w:val="cyan"/>
        </w:rPr>
      </w:pPr>
      <w:r>
        <w:rPr>
          <w:rFonts w:ascii="Times New Roman" w:hAnsi="Times New Roman"/>
          <w:sz w:val="28"/>
        </w:rPr>
        <w:t>4</w:t>
      </w:r>
      <w:r>
        <w:rPr>
          <w:rFonts w:ascii="Times New Roman" w:hAnsi="Times New Roman"/>
          <w:sz w:val="28"/>
        </w:rPr>
        <w:t>.1</w:t>
      </w:r>
      <w:r>
        <w:rPr>
          <w:rFonts w:ascii="Times New Roman" w:hAnsi="Times New Roman"/>
          <w:sz w:val="28"/>
        </w:rPr>
        <w:t>5</w:t>
      </w:r>
      <w:r>
        <w:rPr>
          <w:rFonts w:ascii="Times New Roman" w:hAnsi="Times New Roman"/>
          <w:sz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B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BC000000">
      <w:pPr>
        <w:rPr>
          <w:rFonts w:ascii="Times New Roman" w:hAnsi="Times New Roman"/>
          <w:sz w:val="28"/>
          <w:highlight w:val="cyan"/>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BD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6</w:t>
      </w:r>
      <w:r>
        <w:rPr>
          <w:rFonts w:ascii="Times New Roman" w:hAnsi="Times New Roman"/>
          <w:sz w:val="28"/>
        </w:rPr>
        <w:t>. Информация о контрольных мероприятиях размещается в Едином реестре контрольных (надзорных) мероприятий.</w:t>
      </w:r>
    </w:p>
    <w:p w14:paraId="BE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7</w:t>
      </w:r>
      <w:r>
        <w:rPr>
          <w:rFonts w:ascii="Times New Roman" w:hAnsi="Times New Roman"/>
          <w:sz w:val="28"/>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w:t>
      </w:r>
      <w:r>
        <w:rPr>
          <w:rFonts w:ascii="Times New Roman" w:hAnsi="Times New Roman"/>
          <w:sz w:val="28"/>
        </w:rPr>
        <w:t xml:space="preserve"> </w:t>
      </w:r>
      <w:r>
        <w:rPr>
          <w:rFonts w:ascii="Times New Roman" w:hAnsi="Times New Roman"/>
          <w:sz w:val="28"/>
        </w:rPr>
        <w:t>государственных и муниципальных услуг) и (или) через региональный портал государственных и муниципальных услуг.</w:t>
      </w:r>
    </w:p>
    <w:p w14:paraId="BF000000">
      <w:pPr>
        <w:rPr>
          <w:rFonts w:ascii="Times New Roman" w:hAnsi="Times New Roman"/>
          <w:sz w:val="28"/>
        </w:rPr>
      </w:pPr>
      <w:r>
        <w:rPr>
          <w:rFonts w:ascii="Times New Roman" w:hAnsi="Times New Roman"/>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w:t>
      </w:r>
      <w:r>
        <w:rPr>
          <w:rFonts w:ascii="Times New Roman" w:hAnsi="Times New Roman"/>
          <w:sz w:val="28"/>
        </w:rPr>
        <w:t>гражданин вправе направлять администрации документы на бумажном носителе.</w:t>
      </w:r>
    </w:p>
    <w:p w14:paraId="C0000000">
      <w:pPr>
        <w:rPr>
          <w:rFonts w:ascii="Times New Roman" w:hAnsi="Times New Roman"/>
          <w:sz w:val="28"/>
          <w:highlight w:val="cyan"/>
        </w:rPr>
      </w:pPr>
      <w:r>
        <w:rPr>
          <w:rFonts w:ascii="Times New Roman" w:hAnsi="Times New Roman"/>
          <w:sz w:val="28"/>
        </w:rPr>
        <w:t>Ежегодно д</w:t>
      </w:r>
      <w:r>
        <w:rPr>
          <w:rFonts w:ascii="Times New Roman" w:hAnsi="Times New Roman"/>
          <w:sz w:val="28"/>
        </w:rPr>
        <w:t>о 31 декабря информирование контролируемого лица о совершаемых должностными</w:t>
      </w:r>
      <w:r>
        <w:rPr>
          <w:rFonts w:ascii="Times New Roman" w:hAnsi="Times New Roman"/>
          <w:sz w:val="28"/>
        </w:rPr>
        <w:t xml:space="preserve">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C1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8</w:t>
      </w:r>
      <w:r>
        <w:rPr>
          <w:rFonts w:ascii="Times New Roman" w:hAnsi="Times New Roman"/>
          <w:sz w:val="28"/>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14:paraId="C2000000">
      <w:pPr>
        <w:rPr>
          <w:rFonts w:ascii="Times New Roman" w:hAnsi="Times New Roman"/>
          <w:sz w:val="28"/>
          <w:highlight w:val="cyan"/>
        </w:rPr>
      </w:pPr>
      <w:r>
        <w:rPr>
          <w:rFonts w:ascii="Times New Roman" w:hAnsi="Times New Roman"/>
          <w:sz w:val="28"/>
        </w:rPr>
        <w:t>4.19.</w:t>
      </w:r>
      <w:r>
        <w:rPr>
          <w:rFonts w:ascii="Times New Roman" w:hAnsi="Times New Roman"/>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C3000000">
      <w:pPr>
        <w:rPr>
          <w:rFonts w:ascii="Times New Roman" w:hAnsi="Times New Roman"/>
          <w:sz w:val="28"/>
          <w:highlight w:val="cyan"/>
        </w:rPr>
      </w:pPr>
      <w:r>
        <w:rPr>
          <w:rFonts w:ascii="Times New Roman" w:hAnsi="Times New Roman"/>
          <w:sz w:val="28"/>
        </w:rPr>
        <w:t>4.20</w:t>
      </w:r>
      <w:r>
        <w:rPr>
          <w:rFonts w:ascii="Times New Roman" w:hAnsi="Times New Roman"/>
          <w:sz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C4000000">
      <w:pPr>
        <w:rPr>
          <w:rFonts w:ascii="Times New Roman" w:hAnsi="Times New Roman"/>
          <w:sz w:val="28"/>
        </w:rPr>
      </w:pPr>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5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C6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7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8000000">
      <w:pPr>
        <w:rPr>
          <w:rFonts w:ascii="Times New Roman" w:hAnsi="Times New Roman"/>
          <w:sz w:val="28"/>
          <w:highlight w:val="cyan"/>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9000000">
      <w:pPr>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1</w:t>
      </w:r>
      <w:r>
        <w:rPr>
          <w:rFonts w:ascii="Times New Roman" w:hAnsi="Times New Roman"/>
          <w:sz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исполнительными органами Кемеровской области - Кузбасса, органами местного самоуправления, правоохранительными органами, организациями и гражданами.</w:t>
      </w:r>
    </w:p>
    <w:p w14:paraId="CA000000">
      <w:pPr>
        <w:rPr>
          <w:rFonts w:ascii="Times New Roman" w:hAnsi="Times New Roman"/>
          <w:sz w:val="28"/>
          <w:highlight w:val="cyan"/>
        </w:rPr>
      </w:pPr>
      <w:bookmarkStart w:id="4" w:name="Par318"/>
      <w:bookmarkEnd w:id="4"/>
      <w:r>
        <w:rPr>
          <w:rFonts w:ascii="Times New Roman" w:hAnsi="Times New Roman"/>
          <w:sz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B000000">
      <w:pPr>
        <w:rPr>
          <w:rFonts w:ascii="Times New Roman" w:hAnsi="Times New Roman"/>
          <w:sz w:val="28"/>
          <w:highlight w:val="cyan"/>
        </w:rPr>
      </w:pPr>
    </w:p>
    <w:p w14:paraId="CC000000">
      <w:pPr>
        <w:rPr>
          <w:rFonts w:ascii="Times New Roman" w:hAnsi="Times New Roman"/>
          <w:b w:val="1"/>
          <w:sz w:val="28"/>
          <w:highlight w:val="cyan"/>
        </w:rPr>
      </w:pPr>
      <w:r>
        <w:rPr>
          <w:rFonts w:ascii="Times New Roman" w:hAnsi="Times New Roman"/>
          <w:b w:val="1"/>
          <w:sz w:val="28"/>
        </w:rPr>
        <w:t>5</w:t>
      </w:r>
      <w:r>
        <w:rPr>
          <w:rFonts w:ascii="Times New Roman" w:hAnsi="Times New Roman"/>
          <w:b w:val="1"/>
          <w:sz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CD000000">
      <w:pPr>
        <w:rPr>
          <w:rFonts w:ascii="Times New Roman" w:hAnsi="Times New Roman"/>
          <w:sz w:val="28"/>
        </w:rPr>
      </w:pPr>
      <w:r>
        <w:rPr>
          <w:rFonts w:ascii="Times New Roman" w:hAnsi="Times New Roman"/>
          <w:sz w:val="28"/>
        </w:rPr>
        <w:t>5</w:t>
      </w:r>
      <w:r>
        <w:rPr>
          <w:rFonts w:ascii="Times New Roman" w:hAnsi="Times New Roman"/>
          <w:sz w:val="28"/>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14:paraId="CE000000">
      <w:pPr>
        <w:rPr>
          <w:rFonts w:ascii="Times New Roman" w:hAnsi="Times New Roman"/>
          <w:sz w:val="28"/>
        </w:rPr>
      </w:pPr>
      <w:r>
        <w:rPr>
          <w:rFonts w:ascii="Times New Roman" w:hAnsi="Times New Roman"/>
          <w:sz w:val="28"/>
        </w:rPr>
        <w:t>5</w:t>
      </w:r>
      <w:r>
        <w:rPr>
          <w:rFonts w:ascii="Times New Roman" w:hAnsi="Times New Roman"/>
          <w:sz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CF000000">
      <w:pPr>
        <w:rPr>
          <w:rFonts w:ascii="Times New Roman" w:hAnsi="Times New Roman"/>
          <w:sz w:val="28"/>
          <w:highlight w:val="cyan"/>
        </w:rPr>
      </w:pPr>
      <w:r>
        <w:rPr>
          <w:rFonts w:ascii="Times New Roman" w:hAnsi="Times New Roman"/>
          <w:sz w:val="28"/>
        </w:rPr>
        <w:t>1) решений о проведении контрольных мероприятий</w:t>
      </w:r>
      <w:r>
        <w:rPr>
          <w:rFonts w:ascii="Times New Roman" w:hAnsi="Times New Roman"/>
          <w:sz w:val="28"/>
        </w:rPr>
        <w:t xml:space="preserve"> </w:t>
      </w:r>
      <w:r>
        <w:rPr>
          <w:rFonts w:ascii="Times New Roman" w:hAnsi="Times New Roman"/>
          <w:sz w:val="28"/>
        </w:rPr>
        <w:t>и обязательных профилактических визитов;</w:t>
      </w:r>
    </w:p>
    <w:p w14:paraId="D0000000">
      <w:pPr>
        <w:rPr>
          <w:rFonts w:ascii="Times New Roman" w:hAnsi="Times New Roman"/>
          <w:sz w:val="28"/>
        </w:rPr>
      </w:pPr>
      <w:r>
        <w:rPr>
          <w:rFonts w:ascii="Times New Roman" w:hAnsi="Times New Roman"/>
          <w:sz w:val="28"/>
        </w:rPr>
        <w:t>2) актов контрольных мероприятий, предписаний об устранении выявленных нарушений;</w:t>
      </w:r>
    </w:p>
    <w:p w14:paraId="D1000000">
      <w:pPr>
        <w:rPr>
          <w:rFonts w:ascii="Times New Roman" w:hAnsi="Times New Roman"/>
          <w:sz w:val="28"/>
        </w:rPr>
      </w:pPr>
      <w:r>
        <w:rPr>
          <w:rFonts w:ascii="Times New Roman" w:hAnsi="Times New Roman"/>
          <w:sz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t xml:space="preserve"> </w:t>
      </w:r>
      <w:r>
        <w:rPr>
          <w:rFonts w:ascii="Times New Roman" w:hAnsi="Times New Roman"/>
          <w:sz w:val="28"/>
        </w:rPr>
        <w:t>и обязательных профилактических визитов</w:t>
      </w:r>
      <w:r>
        <w:rPr>
          <w:rFonts w:ascii="Times New Roman" w:hAnsi="Times New Roman"/>
          <w:sz w:val="28"/>
        </w:rPr>
        <w:t>;</w:t>
      </w:r>
    </w:p>
    <w:p w14:paraId="D2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D3000000">
      <w:pPr>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4000000">
      <w:pPr>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5000000">
      <w:pPr>
        <w:rPr>
          <w:rFonts w:ascii="Times New Roman" w:hAnsi="Times New Roman"/>
          <w:sz w:val="28"/>
          <w:highlight w:val="cyan"/>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D6000000">
      <w:pPr>
        <w:rPr>
          <w:rFonts w:ascii="Times New Roman" w:hAnsi="Times New Roman"/>
          <w:sz w:val="28"/>
          <w:highlight w:val="cyan"/>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w:t>
      </w:r>
      <w:r>
        <w:rPr>
          <w:rFonts w:ascii="Times New Roman" w:hAnsi="Times New Roman"/>
          <w:sz w:val="28"/>
        </w:rPr>
        <w:t xml:space="preserve"> </w:t>
      </w:r>
      <w:r>
        <w:rPr>
          <w:rFonts w:ascii="Times New Roman" w:hAnsi="Times New Roman"/>
          <w:sz w:val="28"/>
        </w:rPr>
        <w:t>с предварительным информированием главы Крапивинского муниципального округа</w:t>
      </w:r>
      <w:r>
        <w:rPr>
          <w:rFonts w:ascii="Times New Roman" w:hAnsi="Times New Roman"/>
          <w:sz w:val="28"/>
        </w:rPr>
        <w:t xml:space="preserve"> </w:t>
      </w:r>
      <w:r>
        <w:rPr>
          <w:rFonts w:ascii="Times New Roman" w:hAnsi="Times New Roman"/>
          <w:sz w:val="28"/>
        </w:rPr>
        <w:t>о наличии в жалобе (документах) сведений, составляющих государственную или иную охраняемую законом тайну.</w:t>
      </w:r>
    </w:p>
    <w:p w14:paraId="D7000000">
      <w:pPr>
        <w:rPr>
          <w:rFonts w:ascii="Times New Roman" w:hAnsi="Times New Roman"/>
          <w:sz w:val="28"/>
        </w:rPr>
      </w:pPr>
      <w:r>
        <w:rPr>
          <w:rFonts w:ascii="Times New Roman" w:hAnsi="Times New Roman"/>
          <w:sz w:val="28"/>
        </w:rPr>
        <w:t>5</w:t>
      </w:r>
      <w:r>
        <w:rPr>
          <w:rFonts w:ascii="Times New Roman" w:hAnsi="Times New Roman"/>
          <w:sz w:val="28"/>
        </w:rPr>
        <w:t>.4.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w:t>
      </w:r>
    </w:p>
    <w:p w14:paraId="D8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9000000">
      <w:pPr>
        <w:rPr>
          <w:rFonts w:ascii="Times New Roman" w:hAnsi="Times New Roman"/>
          <w:sz w:val="28"/>
          <w:highlight w:val="cyan"/>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A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B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C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 в подсистеме досудебного обжалования. </w:t>
      </w:r>
    </w:p>
    <w:p w14:paraId="DD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DE000000">
      <w:pPr>
        <w:rPr>
          <w:rFonts w:ascii="Times New Roman" w:hAnsi="Times New Roman"/>
          <w:sz w:val="28"/>
          <w:highlight w:val="cyan"/>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 xml:space="preserve">пяти </w:t>
      </w:r>
      <w:r>
        <w:rPr>
          <w:rFonts w:ascii="Times New Roman" w:hAnsi="Times New Roman"/>
          <w:sz w:val="28"/>
        </w:rPr>
        <w:t>рабочих дней.</w:t>
      </w:r>
    </w:p>
    <w:p w14:paraId="DF000000">
      <w:pPr>
        <w:rPr>
          <w:rFonts w:ascii="Times New Roman" w:hAnsi="Times New Roman"/>
          <w:sz w:val="28"/>
        </w:rPr>
      </w:pPr>
    </w:p>
    <w:p w14:paraId="E0000000">
      <w:pPr>
        <w:rPr>
          <w:rFonts w:ascii="Times New Roman" w:hAnsi="Times New Roman"/>
          <w:b w:val="1"/>
          <w:sz w:val="28"/>
        </w:rPr>
      </w:pPr>
      <w:r>
        <w:rPr>
          <w:rFonts w:ascii="Times New Roman" w:hAnsi="Times New Roman"/>
          <w:b w:val="1"/>
          <w:sz w:val="28"/>
        </w:rPr>
        <w:t>6. Ключевые показатели муниципального контроля на автомобильном транспорте и их целевые значения</w:t>
      </w:r>
    </w:p>
    <w:p w14:paraId="E1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E2000000">
      <w:pPr>
        <w:rPr>
          <w:rFonts w:ascii="Times New Roman" w:hAnsi="Times New Roman"/>
          <w:sz w:val="28"/>
          <w:highlight w:val="cyan"/>
        </w:rPr>
      </w:pPr>
      <w:r>
        <w:rPr>
          <w:rFonts w:ascii="Times New Roman" w:hAnsi="Times New Roman"/>
          <w:sz w:val="28"/>
        </w:rPr>
        <w:t>6</w:t>
      </w:r>
      <w:r>
        <w:rPr>
          <w:rFonts w:ascii="Times New Roman" w:hAnsi="Times New Roman"/>
          <w:sz w:val="28"/>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народных депутатов Крапивинского муниципального округа.</w:t>
      </w:r>
    </w:p>
    <w:p w14:paraId="E3000000">
      <w:pPr>
        <w:rPr>
          <w:rFonts w:ascii="Times New Roman" w:hAnsi="Times New Roman"/>
          <w:b w:val="1"/>
          <w:sz w:val="28"/>
          <w:highlight w:val="cyan"/>
        </w:rPr>
      </w:pPr>
    </w:p>
    <w:p w14:paraId="E4000000">
      <w:pPr>
        <w:rPr>
          <w:rFonts w:ascii="Times New Roman" w:hAnsi="Times New Roman"/>
          <w:b w:val="1"/>
          <w:sz w:val="28"/>
          <w:highlight w:val="cyan"/>
        </w:rPr>
      </w:pPr>
    </w:p>
    <w:p w14:paraId="E5000000">
      <w:pPr>
        <w:rPr>
          <w:rFonts w:ascii="Times New Roman" w:hAnsi="Times New Roman"/>
          <w:sz w:val="28"/>
          <w:highlight w:val="cyan"/>
        </w:rPr>
      </w:pPr>
    </w:p>
    <w:p w14:paraId="E6000000">
      <w:pPr>
        <w:rPr>
          <w:rFonts w:ascii="Times New Roman" w:hAnsi="Times New Roman"/>
          <w:sz w:val="28"/>
          <w:highlight w:val="cyan"/>
        </w:rPr>
      </w:pPr>
    </w:p>
    <w:p w14:paraId="E7000000">
      <w:pPr>
        <w:rPr>
          <w:rFonts w:ascii="Times New Roman" w:hAnsi="Times New Roman"/>
          <w:sz w:val="28"/>
          <w:highlight w:val="cyan"/>
        </w:rPr>
      </w:pPr>
    </w:p>
    <w:p w14:paraId="E8000000">
      <w:pPr>
        <w:rPr>
          <w:rFonts w:ascii="Times New Roman" w:hAnsi="Times New Roman"/>
          <w:sz w:val="28"/>
          <w:highlight w:val="cyan"/>
        </w:rPr>
      </w:pPr>
    </w:p>
    <w:p w14:paraId="E9000000">
      <w:pPr>
        <w:rPr>
          <w:rFonts w:ascii="Times New Roman" w:hAnsi="Times New Roman"/>
          <w:sz w:val="28"/>
          <w:highlight w:val="cyan"/>
        </w:rPr>
      </w:pPr>
    </w:p>
    <w:p w14:paraId="EA000000">
      <w:pPr>
        <w:rPr>
          <w:rFonts w:ascii="Times New Roman" w:hAnsi="Times New Roman"/>
          <w:sz w:val="28"/>
          <w:highlight w:val="cyan"/>
        </w:rPr>
      </w:pPr>
    </w:p>
    <w:p w14:paraId="EB000000">
      <w:pPr>
        <w:rPr>
          <w:rFonts w:ascii="Times New Roman" w:hAnsi="Times New Roman"/>
          <w:sz w:val="28"/>
          <w:highlight w:val="cyan"/>
        </w:rPr>
      </w:pPr>
    </w:p>
    <w:p w14:paraId="EC000000">
      <w:pPr>
        <w:rPr>
          <w:rFonts w:ascii="Times New Roman" w:hAnsi="Times New Roman"/>
          <w:sz w:val="28"/>
          <w:highlight w:val="cyan"/>
        </w:rPr>
      </w:pPr>
    </w:p>
    <w:p w14:paraId="ED000000">
      <w:pPr>
        <w:rPr>
          <w:rFonts w:ascii="Times New Roman" w:hAnsi="Times New Roman"/>
          <w:sz w:val="28"/>
          <w:highlight w:val="cyan"/>
        </w:rPr>
      </w:pPr>
    </w:p>
    <w:p w14:paraId="EE000000">
      <w:pPr>
        <w:rPr>
          <w:rFonts w:ascii="Times New Roman" w:hAnsi="Times New Roman"/>
          <w:sz w:val="28"/>
          <w:highlight w:val="cyan"/>
        </w:rPr>
      </w:pPr>
    </w:p>
    <w:p w14:paraId="EF000000">
      <w:pPr>
        <w:rPr>
          <w:rFonts w:ascii="Times New Roman" w:hAnsi="Times New Roman"/>
          <w:sz w:val="28"/>
          <w:highlight w:val="cyan"/>
        </w:rPr>
      </w:pPr>
    </w:p>
    <w:p w14:paraId="F0000000">
      <w:pPr>
        <w:rPr>
          <w:rFonts w:ascii="Times New Roman" w:hAnsi="Times New Roman"/>
          <w:sz w:val="28"/>
          <w:highlight w:val="cyan"/>
        </w:rPr>
      </w:pPr>
    </w:p>
    <w:p w14:paraId="F1000000">
      <w:pPr>
        <w:rPr>
          <w:rFonts w:ascii="Times New Roman" w:hAnsi="Times New Roman"/>
          <w:sz w:val="28"/>
          <w:highlight w:val="cyan"/>
        </w:rPr>
      </w:pPr>
    </w:p>
    <w:p w14:paraId="F2000000">
      <w:pPr>
        <w:rPr>
          <w:rFonts w:ascii="Times New Roman" w:hAnsi="Times New Roman"/>
          <w:sz w:val="28"/>
          <w:highlight w:val="cyan"/>
        </w:rPr>
      </w:pPr>
    </w:p>
    <w:p w14:paraId="F3000000">
      <w:pPr>
        <w:rPr>
          <w:rFonts w:ascii="Times New Roman" w:hAnsi="Times New Roman"/>
          <w:sz w:val="28"/>
          <w:highlight w:val="cyan"/>
        </w:rPr>
      </w:pPr>
    </w:p>
    <w:p w14:paraId="F4000000">
      <w:pPr>
        <w:rPr>
          <w:rFonts w:ascii="Times New Roman" w:hAnsi="Times New Roman"/>
          <w:sz w:val="28"/>
          <w:highlight w:val="cyan"/>
        </w:rPr>
      </w:pPr>
    </w:p>
    <w:p w14:paraId="F5000000">
      <w:pPr>
        <w:rPr>
          <w:rFonts w:ascii="Times New Roman" w:hAnsi="Times New Roman"/>
          <w:sz w:val="28"/>
          <w:highlight w:val="cyan"/>
        </w:rPr>
      </w:pPr>
    </w:p>
    <w:p w14:paraId="F6000000">
      <w:pPr>
        <w:rPr>
          <w:rFonts w:ascii="Times New Roman" w:hAnsi="Times New Roman"/>
          <w:sz w:val="28"/>
          <w:highlight w:val="cyan"/>
        </w:rPr>
      </w:pPr>
    </w:p>
    <w:p w14:paraId="F7000000">
      <w:pPr>
        <w:rPr>
          <w:rFonts w:ascii="Times New Roman" w:hAnsi="Times New Roman"/>
          <w:sz w:val="28"/>
          <w:highlight w:val="cyan"/>
        </w:rPr>
      </w:pPr>
    </w:p>
    <w:p w14:paraId="F8000000">
      <w:pPr>
        <w:rPr>
          <w:rFonts w:ascii="Times New Roman" w:hAnsi="Times New Roman"/>
          <w:sz w:val="28"/>
          <w:highlight w:val="cyan"/>
        </w:rPr>
      </w:pPr>
    </w:p>
    <w:p w14:paraId="F9000000">
      <w:pPr>
        <w:rPr>
          <w:rFonts w:ascii="Times New Roman" w:hAnsi="Times New Roman"/>
          <w:sz w:val="28"/>
          <w:highlight w:val="cyan"/>
        </w:rPr>
      </w:pPr>
    </w:p>
    <w:p w14:paraId="FA000000">
      <w:pPr>
        <w:rPr>
          <w:rFonts w:ascii="Times New Roman" w:hAnsi="Times New Roman"/>
          <w:sz w:val="28"/>
          <w:highlight w:val="cyan"/>
        </w:rPr>
      </w:pPr>
    </w:p>
    <w:p w14:paraId="FB000000">
      <w:pPr>
        <w:rPr>
          <w:rFonts w:ascii="Times New Roman" w:hAnsi="Times New Roman"/>
          <w:sz w:val="28"/>
          <w:highlight w:val="cyan"/>
        </w:rPr>
      </w:pPr>
    </w:p>
    <w:p w14:paraId="FC000000">
      <w:pPr>
        <w:rPr>
          <w:rFonts w:ascii="Times New Roman" w:hAnsi="Times New Roman"/>
          <w:sz w:val="28"/>
          <w:highlight w:val="cyan"/>
        </w:rPr>
      </w:pPr>
    </w:p>
    <w:p w14:paraId="FD000000">
      <w:pPr>
        <w:rPr>
          <w:rFonts w:ascii="Times New Roman" w:hAnsi="Times New Roman"/>
          <w:sz w:val="28"/>
          <w:highlight w:val="cyan"/>
        </w:rPr>
      </w:pPr>
    </w:p>
    <w:p w14:paraId="FE000000">
      <w:pPr>
        <w:rPr>
          <w:rFonts w:ascii="Times New Roman" w:hAnsi="Times New Roman"/>
          <w:sz w:val="28"/>
          <w:highlight w:val="cyan"/>
        </w:rPr>
      </w:pPr>
    </w:p>
    <w:p w14:paraId="FF000000">
      <w:pPr>
        <w:rPr>
          <w:rFonts w:ascii="Times New Roman" w:hAnsi="Times New Roman"/>
          <w:sz w:val="28"/>
          <w:highlight w:val="cyan"/>
        </w:rPr>
      </w:pPr>
    </w:p>
    <w:p w14:paraId="00010000">
      <w:pPr>
        <w:rPr>
          <w:rFonts w:ascii="Times New Roman" w:hAnsi="Times New Roman"/>
          <w:sz w:val="28"/>
          <w:highlight w:val="cyan"/>
        </w:rPr>
      </w:pPr>
    </w:p>
    <w:p w14:paraId="01010000">
      <w:pPr>
        <w:rPr>
          <w:rFonts w:ascii="Times New Roman" w:hAnsi="Times New Roman"/>
          <w:sz w:val="28"/>
          <w:highlight w:val="cyan"/>
        </w:rPr>
      </w:pPr>
    </w:p>
    <w:p w14:paraId="02010000">
      <w:pPr>
        <w:rPr>
          <w:rFonts w:ascii="Times New Roman" w:hAnsi="Times New Roman"/>
          <w:sz w:val="28"/>
          <w:highlight w:val="cyan"/>
        </w:rPr>
      </w:pPr>
    </w:p>
    <w:p w14:paraId="03010000">
      <w:pPr>
        <w:rPr>
          <w:rFonts w:ascii="Times New Roman" w:hAnsi="Times New Roman"/>
          <w:sz w:val="28"/>
          <w:highlight w:val="cyan"/>
        </w:rPr>
      </w:pPr>
    </w:p>
    <w:p w14:paraId="04010000">
      <w:pPr>
        <w:rPr>
          <w:rFonts w:ascii="Times New Roman" w:hAnsi="Times New Roman"/>
          <w:sz w:val="28"/>
          <w:highlight w:val="cyan"/>
        </w:rPr>
      </w:pPr>
    </w:p>
    <w:p w14:paraId="05010000">
      <w:pPr>
        <w:rPr>
          <w:rFonts w:ascii="Times New Roman" w:hAnsi="Times New Roman"/>
          <w:sz w:val="28"/>
          <w:highlight w:val="cyan"/>
        </w:rPr>
      </w:pPr>
    </w:p>
    <w:p w14:paraId="06010000">
      <w:pPr>
        <w:rPr>
          <w:rFonts w:ascii="Times New Roman" w:hAnsi="Times New Roman"/>
          <w:sz w:val="28"/>
          <w:highlight w:val="cyan"/>
        </w:rPr>
      </w:pPr>
    </w:p>
    <w:p w14:paraId="07010000">
      <w:pPr>
        <w:rPr>
          <w:rFonts w:ascii="Times New Roman" w:hAnsi="Times New Roman"/>
          <w:sz w:val="28"/>
          <w:highlight w:val="cyan"/>
        </w:rPr>
      </w:pPr>
    </w:p>
    <w:p w14:paraId="08010000">
      <w:pPr>
        <w:rPr>
          <w:rFonts w:ascii="Times New Roman" w:hAnsi="Times New Roman"/>
          <w:sz w:val="28"/>
          <w:highlight w:val="cyan"/>
        </w:rPr>
      </w:pPr>
    </w:p>
    <w:p w14:paraId="09010000">
      <w:pPr>
        <w:widowControl w:val="1"/>
        <w:ind w:firstLine="0" w:left="5103"/>
        <w:jc w:val="center"/>
        <w:rPr>
          <w:rFonts w:ascii="Times New Roman" w:hAnsi="Times New Roman"/>
        </w:rPr>
      </w:pPr>
      <w:r>
        <w:rPr>
          <w:rFonts w:ascii="Times New Roman" w:hAnsi="Times New Roman"/>
        </w:rPr>
        <w:t>Приложение № 1</w:t>
      </w:r>
    </w:p>
    <w:p w14:paraId="0A010000">
      <w:pPr>
        <w:widowControl w:val="1"/>
        <w:ind w:firstLine="0" w:left="4111"/>
        <w:rPr>
          <w:rFonts w:ascii="Times New Roman" w:hAnsi="Times New Roman"/>
          <w:highlight w:val="cyan"/>
        </w:rPr>
      </w:pPr>
      <w:r>
        <w:rPr>
          <w:rFonts w:ascii="Times New Roman" w:hAnsi="Times New Roman"/>
        </w:rPr>
        <w:t xml:space="preserve">к Положению о муниципальном контроле </w:t>
      </w:r>
      <w:r>
        <w:rPr>
          <w:rFonts w:ascii="Times New Roman" w:hAnsi="Times New Roman"/>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0B010000">
      <w:pPr>
        <w:rPr>
          <w:rFonts w:ascii="Times New Roman" w:hAnsi="Times New Roman"/>
          <w:sz w:val="28"/>
          <w:highlight w:val="cyan"/>
        </w:rPr>
      </w:pPr>
    </w:p>
    <w:p w14:paraId="0C010000">
      <w:pPr>
        <w:widowControl w:val="1"/>
        <w:ind/>
        <w:jc w:val="center"/>
        <w:rPr>
          <w:rFonts w:ascii="Times New Roman" w:hAnsi="Times New Roman"/>
          <w:b w:val="1"/>
          <w:sz w:val="28"/>
        </w:rPr>
      </w:pPr>
      <w:r>
        <w:rPr>
          <w:rFonts w:ascii="Times New Roman" w:hAnsi="Times New Roman"/>
          <w:b w:val="1"/>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контроля</w:t>
      </w:r>
      <w:r>
        <w:rPr>
          <w:rFonts w:ascii="Times New Roman" w:hAnsi="Times New Roman"/>
          <w:b w:val="1"/>
          <w:sz w:val="28"/>
        </w:rPr>
        <w:t xml:space="preserve"> на автомобильном транспорте</w:t>
      </w:r>
      <w:r>
        <w:rPr>
          <w:rFonts w:ascii="Times New Roman" w:hAnsi="Times New Roman"/>
          <w:b w:val="1"/>
          <w:sz w:val="28"/>
        </w:rPr>
        <w:t>.</w:t>
      </w:r>
    </w:p>
    <w:p w14:paraId="0D010000">
      <w:pPr>
        <w:rPr>
          <w:rFonts w:ascii="Times New Roman" w:hAnsi="Times New Roman"/>
          <w:sz w:val="28"/>
          <w:highlight w:val="cyan"/>
        </w:rPr>
      </w:pPr>
    </w:p>
    <w:p w14:paraId="0E010000">
      <w:pPr>
        <w:rPr>
          <w:rFonts w:ascii="Times New Roman" w:hAnsi="Times New Roman"/>
          <w:sz w:val="28"/>
        </w:rPr>
      </w:pPr>
      <w:r>
        <w:rPr>
          <w:rFonts w:ascii="Times New Roman" w:hAnsi="Times New Roman"/>
          <w:sz w:val="28"/>
        </w:rPr>
        <w:t xml:space="preserve">1.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 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0F010000">
      <w:pPr>
        <w:rPr>
          <w:rFonts w:ascii="Times New Roman" w:hAnsi="Times New Roman"/>
          <w:sz w:val="28"/>
        </w:rPr>
      </w:pPr>
      <w:r>
        <w:rPr>
          <w:rFonts w:ascii="Times New Roman" w:hAnsi="Times New Roman"/>
          <w:sz w:val="28"/>
        </w:rPr>
        <w:t xml:space="preserve">2.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 </w:t>
      </w:r>
    </w:p>
    <w:p w14:paraId="10010000">
      <w:pPr>
        <w:rPr>
          <w:rFonts w:ascii="Times New Roman" w:hAnsi="Times New Roman"/>
          <w:sz w:val="28"/>
        </w:rPr>
      </w:pPr>
      <w:r>
        <w:rPr>
          <w:rFonts w:ascii="Times New Roman" w:hAnsi="Times New Roman"/>
          <w:sz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w:t>
      </w:r>
    </w:p>
    <w:p w14:paraId="11010000">
      <w:pPr>
        <w:rPr>
          <w:rFonts w:ascii="Times New Roman" w:hAnsi="Times New Roman"/>
          <w:sz w:val="28"/>
          <w:highlight w:val="cyan"/>
        </w:rPr>
      </w:pPr>
      <w:r>
        <w:rPr>
          <w:rFonts w:ascii="Times New Roman" w:hAnsi="Times New Roman"/>
          <w:sz w:val="28"/>
        </w:rPr>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sectPr>
      <w:headerReference r:id="rId1" w:type="default"/>
      <w:headerReference r:id="rId2"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49"/>
      <w:lvlJc w:val="left"/>
      <w:pPr>
        <w:widowControl w:val="1"/>
        <w:tabs>
          <w:tab w:leader="none" w:pos="0" w:val="left"/>
        </w:tabs>
        <w:ind w:firstLine="0" w:left="0"/>
      </w:pPr>
    </w:lvl>
    <w:lvl w:ilvl="5">
      <w:start w:val="1"/>
      <w:numFmt w:val="decimal"/>
      <w:pStyle w:val="Style_50"/>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firstLine="567"/>
      <w:jc w:val="both"/>
    </w:pPr>
    <w:rPr>
      <w:rFonts w:ascii="Arial" w:hAnsi="Arial"/>
      <w:sz w:val="24"/>
    </w:rPr>
  </w:style>
  <w:style w:default="1" w:styleId="Style_3_ch" w:type="character">
    <w:name w:val="Normal"/>
    <w:link w:val="Style_3"/>
    <w:rPr>
      <w:rFonts w:ascii="Arial" w:hAnsi="Arial"/>
      <w:sz w:val="24"/>
    </w:rPr>
  </w:style>
  <w:style w:styleId="Style_4" w:type="paragraph">
    <w:name w:val="Знак_0"/>
    <w:basedOn w:val="Style_3"/>
    <w:link w:val="Style_4_ch"/>
    <w:pPr>
      <w:widowControl w:val="1"/>
      <w:spacing w:after="280" w:before="280"/>
      <w:ind/>
    </w:pPr>
    <w:rPr>
      <w:rFonts w:ascii="Tahoma" w:hAnsi="Tahoma"/>
      <w:sz w:val="20"/>
    </w:rPr>
  </w:style>
  <w:style w:styleId="Style_4_ch" w:type="character">
    <w:name w:val="Знак_0"/>
    <w:basedOn w:val="Style_3_ch"/>
    <w:link w:val="Style_4"/>
    <w:rPr>
      <w:rFonts w:ascii="Tahoma" w:hAnsi="Tahoma"/>
      <w:sz w:val="20"/>
    </w:rPr>
  </w:style>
  <w:style w:styleId="Style_5" w:type="paragraph">
    <w:name w:val="WW8Num3z6"/>
    <w:link w:val="Style_5_ch"/>
  </w:style>
  <w:style w:styleId="Style_5_ch" w:type="character">
    <w:name w:val="WW8Num3z6"/>
    <w:link w:val="Style_5"/>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List Paragraph"/>
    <w:basedOn w:val="Style_3"/>
    <w:link w:val="Style_7_ch"/>
    <w:pPr>
      <w:widowControl w:val="1"/>
      <w:ind w:left="720"/>
      <w:contextualSpacing w:val="1"/>
    </w:pPr>
  </w:style>
  <w:style w:styleId="Style_7_ch" w:type="character">
    <w:name w:val="List Paragraph"/>
    <w:basedOn w:val="Style_3_ch"/>
    <w:link w:val="Style_7"/>
  </w:style>
  <w:style w:styleId="Style_8" w:type="paragraph">
    <w:name w:val="WW8Num3z2"/>
    <w:link w:val="Style_8_ch"/>
  </w:style>
  <w:style w:styleId="Style_8_ch" w:type="character">
    <w:name w:val="WW8Num3z2"/>
    <w:link w:val="Style_8"/>
  </w:style>
  <w:style w:styleId="Style_9" w:type="paragraph">
    <w:name w:val="Указатель1"/>
    <w:basedOn w:val="Style_3"/>
    <w:link w:val="Style_9_ch"/>
  </w:style>
  <w:style w:styleId="Style_9_ch" w:type="character">
    <w:name w:val="Указатель1"/>
    <w:basedOn w:val="Style_3_ch"/>
    <w:link w:val="Style_9"/>
  </w:style>
  <w:style w:styleId="Style_10" w:type="paragraph">
    <w:name w:val="WW8Num3z7"/>
    <w:link w:val="Style_10_ch"/>
  </w:style>
  <w:style w:styleId="Style_10_ch" w:type="character">
    <w:name w:val="WW8Num3z7"/>
    <w:link w:val="Style_10"/>
  </w:style>
  <w:style w:styleId="Style_11" w:type="paragraph">
    <w:name w:val="toc 4"/>
    <w:next w:val="Style_3"/>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annotation reference"/>
    <w:link w:val="Style_13_ch"/>
    <w:rPr>
      <w:sz w:val="16"/>
    </w:rPr>
  </w:style>
  <w:style w:styleId="Style_13_ch" w:type="character">
    <w:name w:val="annotation reference"/>
    <w:link w:val="Style_13"/>
    <w:rPr>
      <w:sz w:val="16"/>
    </w:rPr>
  </w:style>
  <w:style w:styleId="Style_14" w:type="paragraph">
    <w:name w:val="toc 6"/>
    <w:next w:val="Style_3"/>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annotation text"/>
    <w:basedOn w:val="Style_3"/>
    <w:link w:val="Style_15_ch"/>
    <w:rPr>
      <w:rFonts w:ascii="Courier" w:hAnsi="Courier"/>
      <w:sz w:val="20"/>
    </w:rPr>
  </w:style>
  <w:style w:styleId="Style_15_ch" w:type="character">
    <w:name w:val="annotation text"/>
    <w:basedOn w:val="Style_3_ch"/>
    <w:link w:val="Style_15"/>
    <w:rPr>
      <w:rFonts w:ascii="Courier" w:hAnsi="Courier"/>
      <w:sz w:val="20"/>
    </w:rPr>
  </w:style>
  <w:style w:styleId="Style_16" w:type="paragraph">
    <w:name w:val="toc 7"/>
    <w:next w:val="Style_3"/>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Схема документа1"/>
    <w:basedOn w:val="Style_3"/>
    <w:link w:val="Style_17_ch"/>
    <w:rPr>
      <w:rFonts w:ascii="Tahoma" w:hAnsi="Tahoma"/>
      <w:sz w:val="16"/>
    </w:rPr>
  </w:style>
  <w:style w:styleId="Style_17_ch" w:type="character">
    <w:name w:val="Схема документа1"/>
    <w:basedOn w:val="Style_3_ch"/>
    <w:link w:val="Style_17"/>
    <w:rPr>
      <w:rFonts w:ascii="Tahoma" w:hAnsi="Tahoma"/>
      <w:sz w:val="16"/>
    </w:rPr>
  </w:style>
  <w:style w:styleId="Style_18" w:type="paragraph">
    <w:name w:val="caption"/>
    <w:basedOn w:val="Style_3"/>
    <w:link w:val="Style_18_ch"/>
    <w:pPr>
      <w:widowControl w:val="1"/>
      <w:spacing w:after="120" w:before="120"/>
      <w:ind/>
    </w:pPr>
    <w:rPr>
      <w:i w:val="1"/>
    </w:rPr>
  </w:style>
  <w:style w:styleId="Style_18_ch" w:type="character">
    <w:name w:val="caption"/>
    <w:basedOn w:val="Style_3_ch"/>
    <w:link w:val="Style_18"/>
    <w:rPr>
      <w:i w:val="1"/>
    </w:rPr>
  </w:style>
  <w:style w:styleId="Style_19" w:type="paragraph">
    <w:name w:val="ConsTitle"/>
    <w:link w:val="Style_19_ch"/>
    <w:pPr>
      <w:widowControl w:val="0"/>
      <w:ind/>
    </w:pPr>
    <w:rPr>
      <w:rFonts w:ascii="Arial" w:hAnsi="Arial"/>
      <w:b w:val="1"/>
      <w:sz w:val="16"/>
    </w:rPr>
  </w:style>
  <w:style w:styleId="Style_19_ch" w:type="character">
    <w:name w:val="ConsTitle"/>
    <w:link w:val="Style_19"/>
    <w:rPr>
      <w:rFonts w:ascii="Arial" w:hAnsi="Arial"/>
      <w:b w:val="1"/>
      <w:sz w:val="16"/>
    </w:rPr>
  </w:style>
  <w:style w:styleId="Style_20" w:type="paragraph">
    <w:name w:val="Подзаголовок Знак"/>
    <w:link w:val="Style_20_ch"/>
    <w:rPr>
      <w:b w:val="1"/>
      <w:sz w:val="28"/>
    </w:rPr>
  </w:style>
  <w:style w:styleId="Style_20_ch" w:type="character">
    <w:name w:val="Подзаголовок Знак"/>
    <w:link w:val="Style_20"/>
    <w:rPr>
      <w:b w:val="1"/>
      <w:sz w:val="28"/>
    </w:rPr>
  </w:style>
  <w:style w:styleId="Style_21" w:type="paragraph">
    <w:name w:val="footer"/>
    <w:basedOn w:val="Style_3"/>
    <w:link w:val="Style_21_ch"/>
    <w:pPr>
      <w:widowControl w:val="1"/>
      <w:tabs>
        <w:tab w:leader="none" w:pos="4677" w:val="center"/>
        <w:tab w:leader="none" w:pos="9355" w:val="right"/>
      </w:tabs>
      <w:ind/>
    </w:pPr>
    <w:rPr>
      <w:rFonts w:ascii="Times New Roman" w:hAnsi="Times New Roman"/>
    </w:rPr>
  </w:style>
  <w:style w:styleId="Style_21_ch" w:type="character">
    <w:name w:val="footer"/>
    <w:basedOn w:val="Style_3_ch"/>
    <w:link w:val="Style_21"/>
    <w:rPr>
      <w:rFonts w:ascii="Times New Roman" w:hAnsi="Times New Roman"/>
    </w:rPr>
  </w:style>
  <w:style w:styleId="Style_2" w:type="paragraph">
    <w:name w:val="page number"/>
    <w:basedOn w:val="Style_22"/>
    <w:link w:val="Style_2_ch"/>
  </w:style>
  <w:style w:styleId="Style_2_ch" w:type="character">
    <w:name w:val="page number"/>
    <w:basedOn w:val="Style_22_ch"/>
    <w:link w:val="Style_2"/>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basedOn w:val="Style_3"/>
    <w:link w:val="Style_24_ch"/>
    <w:uiPriority w:val="9"/>
    <w:qFormat/>
    <w:pPr>
      <w:widowControl w:val="1"/>
      <w:ind/>
      <w:outlineLvl w:val="2"/>
    </w:pPr>
    <w:rPr>
      <w:b w:val="1"/>
      <w:sz w:val="28"/>
    </w:rPr>
  </w:style>
  <w:style w:styleId="Style_24_ch" w:type="character">
    <w:name w:val="heading 3"/>
    <w:basedOn w:val="Style_3_ch"/>
    <w:link w:val="Style_24"/>
    <w:rPr>
      <w:b w:val="1"/>
      <w:sz w:val="28"/>
    </w:rPr>
  </w:style>
  <w:style w:styleId="Style_22" w:type="paragraph">
    <w:name w:val="Default Paragraph Font"/>
    <w:link w:val="Style_22_ch"/>
  </w:style>
  <w:style w:styleId="Style_22_ch" w:type="character">
    <w:name w:val="Default Paragraph Font"/>
    <w:link w:val="Style_22"/>
  </w:style>
  <w:style w:styleId="Style_25" w:type="paragraph">
    <w:name w:val="WW8Num2z0"/>
    <w:link w:val="Style_25_ch"/>
    <w:rPr>
      <w:color w:val="000000"/>
    </w:rPr>
  </w:style>
  <w:style w:styleId="Style_25_ch" w:type="character">
    <w:name w:val="WW8Num2z0"/>
    <w:link w:val="Style_25"/>
    <w:rPr>
      <w:color w:val="000000"/>
    </w:rPr>
  </w:style>
  <w:style w:styleId="Style_26" w:type="paragraph">
    <w:name w:val="WW8Num2z5"/>
    <w:link w:val="Style_26_ch"/>
  </w:style>
  <w:style w:styleId="Style_26_ch" w:type="character">
    <w:name w:val="WW8Num2z5"/>
    <w:link w:val="Style_26"/>
  </w:style>
  <w:style w:styleId="Style_27" w:type="paragraph">
    <w:name w:val="No Spacing"/>
    <w:link w:val="Style_27_ch"/>
    <w:rPr>
      <w:rFonts w:ascii="Times New Roman" w:hAnsi="Times New Roman"/>
      <w:sz w:val="28"/>
    </w:rPr>
  </w:style>
  <w:style w:styleId="Style_27_ch" w:type="character">
    <w:name w:val="No Spacing"/>
    <w:link w:val="Style_27"/>
    <w:rPr>
      <w:rFonts w:ascii="Times New Roman" w:hAnsi="Times New Roman"/>
      <w:sz w:val="28"/>
    </w:rPr>
  </w:style>
  <w:style w:styleId="Style_28" w:type="paragraph">
    <w:name w:val="WW8Num3z4"/>
    <w:link w:val="Style_28_ch"/>
  </w:style>
  <w:style w:styleId="Style_28_ch" w:type="character">
    <w:name w:val="WW8Num3z4"/>
    <w:link w:val="Style_28"/>
  </w:style>
  <w:style w:styleId="Style_29" w:type="paragraph">
    <w:name w:val="Без интервала1"/>
    <w:link w:val="Style_29_ch"/>
    <w:rPr>
      <w:sz w:val="22"/>
    </w:rPr>
  </w:style>
  <w:style w:styleId="Style_29_ch" w:type="character">
    <w:name w:val="Без интервала1"/>
    <w:link w:val="Style_29"/>
    <w:rPr>
      <w:sz w:val="22"/>
    </w:rPr>
  </w:style>
  <w:style w:styleId="Style_30" w:type="paragraph">
    <w:name w:val="Гипертекстовая ссылка"/>
    <w:link w:val="Style_30_ch"/>
    <w:rPr>
      <w:color w:val="106BBE"/>
    </w:rPr>
  </w:style>
  <w:style w:styleId="Style_30_ch" w:type="character">
    <w:name w:val="Гипертекстовая ссылка"/>
    <w:link w:val="Style_30"/>
    <w:rPr>
      <w:color w:val="106BBE"/>
    </w:rPr>
  </w:style>
  <w:style w:styleId="Style_31" w:type="paragraph">
    <w:name w:val="Название Знак"/>
    <w:link w:val="Style_31_ch"/>
    <w:rPr>
      <w:b w:val="1"/>
      <w:sz w:val="28"/>
    </w:rPr>
  </w:style>
  <w:style w:styleId="Style_31_ch" w:type="character">
    <w:name w:val="Название Знак"/>
    <w:link w:val="Style_31"/>
    <w:rPr>
      <w:b w:val="1"/>
      <w:sz w:val="28"/>
    </w:rPr>
  </w:style>
  <w:style w:styleId="Style_32" w:type="paragraph">
    <w:name w:val="WW8Num1z6"/>
    <w:link w:val="Style_32_ch"/>
  </w:style>
  <w:style w:styleId="Style_32_ch" w:type="character">
    <w:name w:val="WW8Num1z6"/>
    <w:link w:val="Style_32"/>
  </w:style>
  <w:style w:styleId="Style_33" w:type="paragraph">
    <w:name w:val="Balloon Text"/>
    <w:basedOn w:val="Style_3"/>
    <w:link w:val="Style_33_ch"/>
    <w:rPr>
      <w:rFonts w:ascii="Tahoma" w:hAnsi="Tahoma"/>
      <w:sz w:val="16"/>
    </w:rPr>
  </w:style>
  <w:style w:styleId="Style_33_ch" w:type="character">
    <w:name w:val="Balloon Text"/>
    <w:basedOn w:val="Style_3_ch"/>
    <w:link w:val="Style_33"/>
    <w:rPr>
      <w:rFonts w:ascii="Tahoma" w:hAnsi="Tahoma"/>
      <w:sz w:val="16"/>
    </w:rPr>
  </w:style>
  <w:style w:styleId="Style_34" w:type="paragraph">
    <w:name w:val="WW8Num1z7"/>
    <w:link w:val="Style_34_ch"/>
  </w:style>
  <w:style w:styleId="Style_34_ch" w:type="character">
    <w:name w:val="WW8Num1z7"/>
    <w:link w:val="Style_34"/>
  </w:style>
  <w:style w:styleId="Style_35" w:type="paragraph">
    <w:name w:val="footnote reference"/>
    <w:link w:val="Style_35_ch"/>
    <w:rPr>
      <w:vertAlign w:val="superscript"/>
    </w:rPr>
  </w:style>
  <w:style w:styleId="Style_35_ch" w:type="character">
    <w:name w:val="footnote reference"/>
    <w:link w:val="Style_35"/>
    <w:rPr>
      <w:vertAlign w:val="superscript"/>
    </w:rPr>
  </w:style>
  <w:style w:styleId="Style_36" w:type="paragraph">
    <w:name w:val="WW8Num1z2"/>
    <w:link w:val="Style_36_ch"/>
  </w:style>
  <w:style w:styleId="Style_36_ch" w:type="character">
    <w:name w:val="WW8Num1z2"/>
    <w:link w:val="Style_36"/>
  </w:style>
  <w:style w:styleId="Style_37" w:type="paragraph">
    <w:name w:val="WW8Num3z0"/>
    <w:link w:val="Style_37_ch"/>
  </w:style>
  <w:style w:styleId="Style_37_ch" w:type="character">
    <w:name w:val="WW8Num3z0"/>
    <w:link w:val="Style_37"/>
  </w:style>
  <w:style w:styleId="Style_38" w:type="paragraph">
    <w:name w:val="WW8Num2z6"/>
    <w:link w:val="Style_38_ch"/>
  </w:style>
  <w:style w:styleId="Style_38_ch" w:type="character">
    <w:name w:val="WW8Num2z6"/>
    <w:link w:val="Style_38"/>
  </w:style>
  <w:style w:styleId="Style_39" w:type="paragraph">
    <w:name w:val="annotation subject"/>
    <w:basedOn w:val="Style_15"/>
    <w:next w:val="Style_15"/>
    <w:link w:val="Style_39_ch"/>
    <w:rPr>
      <w:rFonts w:ascii="Times New Roman" w:hAnsi="Times New Roman"/>
      <w:b w:val="1"/>
      <w:sz w:val="20"/>
    </w:rPr>
  </w:style>
  <w:style w:styleId="Style_39_ch" w:type="character">
    <w:name w:val="annotation subject"/>
    <w:basedOn w:val="Style_15_ch"/>
    <w:link w:val="Style_39"/>
    <w:rPr>
      <w:rFonts w:ascii="Times New Roman" w:hAnsi="Times New Roman"/>
      <w:b w:val="1"/>
      <w:sz w:val="20"/>
    </w:rPr>
  </w:style>
  <w:style w:styleId="Style_40" w:type="paragraph">
    <w:name w:val="WW8Num4z0"/>
    <w:link w:val="Style_40_ch"/>
  </w:style>
  <w:style w:styleId="Style_40_ch" w:type="character">
    <w:name w:val="WW8Num4z0"/>
    <w:link w:val="Style_40"/>
  </w:style>
  <w:style w:styleId="Style_41" w:type="paragraph">
    <w:name w:val="Table!"/>
    <w:next w:val="Style_42"/>
    <w:link w:val="Style_41_ch"/>
    <w:pPr>
      <w:widowControl w:val="1"/>
      <w:ind/>
      <w:jc w:val="center"/>
    </w:pPr>
    <w:rPr>
      <w:rFonts w:ascii="Arial" w:hAnsi="Arial"/>
      <w:b w:val="1"/>
      <w:sz w:val="24"/>
    </w:rPr>
  </w:style>
  <w:style w:styleId="Style_41_ch" w:type="character">
    <w:name w:val="Table!"/>
    <w:link w:val="Style_41"/>
    <w:rPr>
      <w:rFonts w:ascii="Arial" w:hAnsi="Arial"/>
      <w:b w:val="1"/>
      <w:sz w:val="24"/>
    </w:rPr>
  </w:style>
  <w:style w:styleId="Style_43" w:type="paragraph">
    <w:name w:val="ConsNonformat"/>
    <w:link w:val="Style_43_ch"/>
    <w:pPr>
      <w:widowControl w:val="0"/>
      <w:ind w:right="19772"/>
    </w:pPr>
    <w:rPr>
      <w:rFonts w:ascii="Courier New" w:hAnsi="Courier New"/>
    </w:rPr>
  </w:style>
  <w:style w:styleId="Style_43_ch" w:type="character">
    <w:name w:val="ConsNonformat"/>
    <w:link w:val="Style_43"/>
    <w:rPr>
      <w:rFonts w:ascii="Courier New" w:hAnsi="Courier New"/>
    </w:rPr>
  </w:style>
  <w:style w:styleId="Style_44" w:type="paragraph">
    <w:name w:val="toc 3"/>
    <w:next w:val="Style_3"/>
    <w:link w:val="Style_44_ch"/>
    <w:uiPriority w:val="39"/>
    <w:pPr>
      <w:ind w:firstLine="0" w:left="400"/>
      <w:jc w:val="left"/>
    </w:pPr>
    <w:rPr>
      <w:rFonts w:ascii="XO Thames" w:hAnsi="XO Thames"/>
      <w:sz w:val="28"/>
    </w:rPr>
  </w:style>
  <w:style w:styleId="Style_44_ch" w:type="character">
    <w:name w:val="toc 3"/>
    <w:link w:val="Style_44"/>
    <w:rPr>
      <w:rFonts w:ascii="XO Thames" w:hAnsi="XO Thames"/>
      <w:sz w:val="28"/>
    </w:rPr>
  </w:style>
  <w:style w:styleId="Style_42" w:type="paragraph">
    <w:name w:val="Table!Таблица"/>
    <w:link w:val="Style_42_ch"/>
    <w:rPr>
      <w:rFonts w:ascii="Arial" w:hAnsi="Arial"/>
      <w:sz w:val="24"/>
    </w:rPr>
  </w:style>
  <w:style w:styleId="Style_42_ch" w:type="character">
    <w:name w:val="Table!Таблица"/>
    <w:link w:val="Style_42"/>
    <w:rPr>
      <w:rFonts w:ascii="Arial" w:hAnsi="Arial"/>
      <w:sz w:val="24"/>
    </w:rPr>
  </w:style>
  <w:style w:styleId="Style_45" w:type="paragraph">
    <w:name w:val="WW8Num1z0"/>
    <w:link w:val="Style_45_ch"/>
  </w:style>
  <w:style w:styleId="Style_45_ch" w:type="character">
    <w:name w:val="WW8Num1z0"/>
    <w:link w:val="Style_45"/>
  </w:style>
  <w:style w:styleId="Style_46" w:type="paragraph">
    <w:name w:val="WW8Num2z1"/>
    <w:link w:val="Style_46_ch"/>
  </w:style>
  <w:style w:styleId="Style_46_ch" w:type="character">
    <w:name w:val="WW8Num2z1"/>
    <w:link w:val="Style_46"/>
  </w:style>
  <w:style w:styleId="Style_47" w:type="paragraph">
    <w:name w:val="WW8Num2z2"/>
    <w:link w:val="Style_47_ch"/>
  </w:style>
  <w:style w:styleId="Style_47_ch" w:type="character">
    <w:name w:val="WW8Num2z2"/>
    <w:link w:val="Style_47"/>
  </w:style>
  <w:style w:styleId="Style_48" w:type="paragraph">
    <w:name w:val="Body Text 2"/>
    <w:basedOn w:val="Style_3"/>
    <w:link w:val="Style_48_ch"/>
    <w:pPr>
      <w:widowControl w:val="1"/>
      <w:spacing w:after="120" w:line="480" w:lineRule="auto"/>
      <w:ind/>
    </w:pPr>
    <w:rPr>
      <w:rFonts w:ascii="Times New Roman" w:hAnsi="Times New Roman"/>
    </w:rPr>
  </w:style>
  <w:style w:styleId="Style_48_ch" w:type="character">
    <w:name w:val="Body Text 2"/>
    <w:basedOn w:val="Style_3_ch"/>
    <w:link w:val="Style_48"/>
    <w:rPr>
      <w:rFonts w:ascii="Times New Roman" w:hAnsi="Times New Roman"/>
    </w:rPr>
  </w:style>
  <w:style w:styleId="Style_49" w:type="paragraph">
    <w:name w:val="heading 5"/>
    <w:basedOn w:val="Style_3"/>
    <w:next w:val="Style_50"/>
    <w:link w:val="Style_49_ch"/>
    <w:uiPriority w:val="9"/>
    <w:qFormat/>
    <w:pPr>
      <w:widowControl w:val="1"/>
      <w:numPr>
        <w:ilvl w:val="4"/>
        <w:numId w:val="1"/>
      </w:numPr>
      <w:spacing w:before="480"/>
      <w:ind/>
      <w:jc w:val="center"/>
      <w:outlineLvl w:val="4"/>
    </w:pPr>
    <w:rPr>
      <w:rFonts w:ascii="Times New Roman" w:hAnsi="Times New Roman"/>
      <w:sz w:val="40"/>
    </w:rPr>
  </w:style>
  <w:style w:styleId="Style_49_ch" w:type="character">
    <w:name w:val="heading 5"/>
    <w:basedOn w:val="Style_3_ch"/>
    <w:link w:val="Style_49"/>
    <w:rPr>
      <w:rFonts w:ascii="Times New Roman" w:hAnsi="Times New Roman"/>
      <w:sz w:val="40"/>
    </w:rPr>
  </w:style>
  <w:style w:styleId="Style_51" w:type="paragraph">
    <w:name w:val="WW8Num1z1"/>
    <w:link w:val="Style_51_ch"/>
  </w:style>
  <w:style w:styleId="Style_51_ch" w:type="character">
    <w:name w:val="WW8Num1z1"/>
    <w:link w:val="Style_51"/>
  </w:style>
  <w:style w:styleId="Style_52" w:type="paragraph">
    <w:name w:val="WW8Num1z8"/>
    <w:link w:val="Style_52_ch"/>
  </w:style>
  <w:style w:styleId="Style_52_ch" w:type="character">
    <w:name w:val="WW8Num1z8"/>
    <w:link w:val="Style_52"/>
  </w:style>
  <w:style w:styleId="Style_53" w:type="paragraph">
    <w:name w:val="Institution!Орган принятия"/>
    <w:basedOn w:val="Style_54"/>
    <w:next w:val="Style_3"/>
    <w:link w:val="Style_53_ch"/>
    <w:rPr>
      <w:sz w:val="28"/>
    </w:rPr>
  </w:style>
  <w:style w:styleId="Style_53_ch" w:type="character">
    <w:name w:val="Institution!Орган принятия"/>
    <w:basedOn w:val="Style_54_ch"/>
    <w:link w:val="Style_53"/>
    <w:rPr>
      <w:sz w:val="28"/>
    </w:rPr>
  </w:style>
  <w:style w:styleId="Style_55" w:type="paragraph">
    <w:name w:val="WW8Num2z4"/>
    <w:link w:val="Style_55_ch"/>
  </w:style>
  <w:style w:styleId="Style_55_ch" w:type="character">
    <w:name w:val="WW8Num2z4"/>
    <w:link w:val="Style_55"/>
  </w:style>
  <w:style w:styleId="Style_56" w:type="paragraph">
    <w:name w:val="WW8Num3z1"/>
    <w:link w:val="Style_56_ch"/>
  </w:style>
  <w:style w:styleId="Style_56_ch" w:type="character">
    <w:name w:val="WW8Num3z1"/>
    <w:link w:val="Style_56"/>
  </w:style>
  <w:style w:styleId="Style_57" w:type="paragraph">
    <w:name w:val="heading 1"/>
    <w:basedOn w:val="Style_3"/>
    <w:next w:val="Style_3"/>
    <w:link w:val="Style_57_ch"/>
    <w:uiPriority w:val="9"/>
    <w:qFormat/>
    <w:pPr>
      <w:widowControl w:val="1"/>
      <w:ind/>
      <w:jc w:val="center"/>
      <w:outlineLvl w:val="0"/>
    </w:pPr>
    <w:rPr>
      <w:b w:val="1"/>
      <w:sz w:val="32"/>
    </w:rPr>
  </w:style>
  <w:style w:styleId="Style_57_ch" w:type="character">
    <w:name w:val="heading 1"/>
    <w:basedOn w:val="Style_3_ch"/>
    <w:link w:val="Style_57"/>
    <w:rPr>
      <w:b w:val="1"/>
      <w:sz w:val="32"/>
    </w:rPr>
  </w:style>
  <w:style w:styleId="Style_58" w:type="paragraph">
    <w:name w:val="Знак"/>
    <w:basedOn w:val="Style_3"/>
    <w:link w:val="Style_58_ch"/>
    <w:rPr>
      <w:rFonts w:ascii="Verdana" w:hAnsi="Verdana"/>
      <w:sz w:val="20"/>
    </w:rPr>
  </w:style>
  <w:style w:styleId="Style_58_ch" w:type="character">
    <w:name w:val="Знак"/>
    <w:basedOn w:val="Style_3_ch"/>
    <w:link w:val="Style_58"/>
    <w:rPr>
      <w:rFonts w:ascii="Verdana" w:hAnsi="Verdana"/>
      <w:sz w:val="20"/>
    </w:rPr>
  </w:style>
  <w:style w:styleId="Style_59" w:type="paragraph">
    <w:name w:val="Текст выноски Знак"/>
    <w:link w:val="Style_59_ch"/>
    <w:rPr>
      <w:rFonts w:ascii="Tahoma" w:hAnsi="Tahoma"/>
      <w:sz w:val="16"/>
    </w:rPr>
  </w:style>
  <w:style w:styleId="Style_59_ch" w:type="character">
    <w:name w:val="Текст выноски Знак"/>
    <w:link w:val="Style_59"/>
    <w:rPr>
      <w:rFonts w:ascii="Tahoma" w:hAnsi="Tahoma"/>
      <w:sz w:val="16"/>
    </w:rPr>
  </w:style>
  <w:style w:styleId="Style_60" w:type="paragraph">
    <w:name w:val="WW8Num1z5"/>
    <w:link w:val="Style_60_ch"/>
  </w:style>
  <w:style w:styleId="Style_60_ch" w:type="character">
    <w:name w:val="WW8Num1z5"/>
    <w:link w:val="Style_60"/>
  </w:style>
  <w:style w:styleId="Style_61" w:type="paragraph">
    <w:name w:val="Hyperlink"/>
    <w:link w:val="Style_61_ch"/>
    <w:rPr>
      <w:color w:val="0000FF"/>
      <w:u w:val="none"/>
    </w:rPr>
  </w:style>
  <w:style w:styleId="Style_61_ch" w:type="character">
    <w:name w:val="Hyperlink"/>
    <w:link w:val="Style_61"/>
    <w:rPr>
      <w:color w:val="0000FF"/>
      <w:u w:val="none"/>
    </w:rPr>
  </w:style>
  <w:style w:styleId="Style_62" w:type="paragraph">
    <w:name w:val="Footnote"/>
    <w:basedOn w:val="Style_3"/>
    <w:link w:val="Style_62_ch"/>
    <w:rPr>
      <w:rFonts w:ascii="Times New Roman" w:hAnsi="Times New Roman"/>
      <w:sz w:val="20"/>
    </w:rPr>
  </w:style>
  <w:style w:styleId="Style_62_ch" w:type="character">
    <w:name w:val="Footnote"/>
    <w:basedOn w:val="Style_3_ch"/>
    <w:link w:val="Style_62"/>
    <w:rPr>
      <w:rFonts w:ascii="Times New Roman" w:hAnsi="Times New Roman"/>
      <w:sz w:val="20"/>
    </w:rPr>
  </w:style>
  <w:style w:styleId="Style_63" w:type="paragraph">
    <w:name w:val="toc 1"/>
    <w:next w:val="Style_3"/>
    <w:link w:val="Style_63_ch"/>
    <w:uiPriority w:val="39"/>
    <w:pPr>
      <w:ind w:firstLine="0" w:left="0"/>
      <w:jc w:val="left"/>
    </w:pPr>
    <w:rPr>
      <w:rFonts w:ascii="XO Thames" w:hAnsi="XO Thames"/>
      <w:b w:val="1"/>
      <w:sz w:val="28"/>
    </w:rPr>
  </w:style>
  <w:style w:styleId="Style_63_ch" w:type="character">
    <w:name w:val="toc 1"/>
    <w:link w:val="Style_63"/>
    <w:rPr>
      <w:rFonts w:ascii="XO Thames" w:hAnsi="XO Thames"/>
      <w:b w:val="1"/>
      <w:sz w:val="28"/>
    </w:rPr>
  </w:style>
  <w:style w:styleId="Style_64" w:type="paragraph">
    <w:name w:val="Header and Footer"/>
    <w:link w:val="Style_64_ch"/>
    <w:pPr>
      <w:spacing w:line="240" w:lineRule="auto"/>
      <w:ind/>
      <w:jc w:val="both"/>
    </w:pPr>
    <w:rPr>
      <w:rFonts w:ascii="XO Thames" w:hAnsi="XO Thames"/>
      <w:sz w:val="28"/>
    </w:rPr>
  </w:style>
  <w:style w:styleId="Style_64_ch" w:type="character">
    <w:name w:val="Header and Footer"/>
    <w:link w:val="Style_64"/>
    <w:rPr>
      <w:rFonts w:ascii="XO Thames" w:hAnsi="XO Thames"/>
      <w:sz w:val="28"/>
    </w:rPr>
  </w:style>
  <w:style w:styleId="Style_65" w:type="paragraph">
    <w:name w:val="WW8Num3z5"/>
    <w:link w:val="Style_65_ch"/>
  </w:style>
  <w:style w:styleId="Style_65_ch" w:type="character">
    <w:name w:val="WW8Num3z5"/>
    <w:link w:val="Style_65"/>
  </w:style>
  <w:style w:styleId="Style_66" w:type="paragraph">
    <w:name w:val="WW8Num2z7"/>
    <w:link w:val="Style_66_ch"/>
  </w:style>
  <w:style w:styleId="Style_66_ch" w:type="character">
    <w:name w:val="WW8Num2z7"/>
    <w:link w:val="Style_66"/>
  </w:style>
  <w:style w:styleId="Style_67" w:type="paragraph">
    <w:name w:val="toc 9"/>
    <w:next w:val="Style_3"/>
    <w:link w:val="Style_67_ch"/>
    <w:uiPriority w:val="39"/>
    <w:pPr>
      <w:ind w:firstLine="0" w:left="1600"/>
      <w:jc w:val="left"/>
    </w:pPr>
    <w:rPr>
      <w:rFonts w:ascii="XO Thames" w:hAnsi="XO Thames"/>
      <w:sz w:val="28"/>
    </w:rPr>
  </w:style>
  <w:style w:styleId="Style_67_ch" w:type="character">
    <w:name w:val="toc 9"/>
    <w:link w:val="Style_67"/>
    <w:rPr>
      <w:rFonts w:ascii="XO Thames" w:hAnsi="XO Thames"/>
      <w:sz w:val="28"/>
    </w:rPr>
  </w:style>
  <w:style w:styleId="Style_68" w:type="paragraph">
    <w:name w:val="ConsPlusNormal"/>
    <w:link w:val="Style_68_ch"/>
    <w:pPr>
      <w:widowControl w:val="1"/>
      <w:ind w:firstLine="720"/>
    </w:pPr>
    <w:rPr>
      <w:rFonts w:ascii="Arial" w:hAnsi="Arial"/>
    </w:rPr>
  </w:style>
  <w:style w:styleId="Style_68_ch" w:type="character">
    <w:name w:val="ConsPlusNormal"/>
    <w:link w:val="Style_68"/>
    <w:rPr>
      <w:rFonts w:ascii="Arial" w:hAnsi="Arial"/>
    </w:rPr>
  </w:style>
  <w:style w:styleId="Style_69" w:type="paragraph">
    <w:name w:val="Application!Приложение"/>
    <w:link w:val="Style_69_ch"/>
    <w:pPr>
      <w:widowControl w:val="1"/>
      <w:spacing w:after="120" w:before="120"/>
      <w:ind/>
      <w:jc w:val="right"/>
    </w:pPr>
    <w:rPr>
      <w:rFonts w:ascii="Arial" w:hAnsi="Arial"/>
      <w:b w:val="1"/>
      <w:sz w:val="32"/>
    </w:rPr>
  </w:style>
  <w:style w:styleId="Style_69_ch" w:type="character">
    <w:name w:val="Application!Приложение"/>
    <w:link w:val="Style_69"/>
    <w:rPr>
      <w:rFonts w:ascii="Arial" w:hAnsi="Arial"/>
      <w:b w:val="1"/>
      <w:sz w:val="32"/>
    </w:rPr>
  </w:style>
  <w:style w:styleId="Style_70" w:type="paragraph">
    <w:name w:val="WW8Num3z8"/>
    <w:link w:val="Style_70_ch"/>
  </w:style>
  <w:style w:styleId="Style_70_ch" w:type="character">
    <w:name w:val="WW8Num3z8"/>
    <w:link w:val="Style_70"/>
  </w:style>
  <w:style w:styleId="Style_71" w:type="paragraph">
    <w:name w:val="Символ сноски"/>
    <w:link w:val="Style_71_ch"/>
    <w:rPr>
      <w:vertAlign w:val="superscript"/>
    </w:rPr>
  </w:style>
  <w:style w:styleId="Style_71_ch" w:type="character">
    <w:name w:val="Символ сноски"/>
    <w:link w:val="Style_71"/>
    <w:rPr>
      <w:vertAlign w:val="superscript"/>
    </w:rPr>
  </w:style>
  <w:style w:styleId="Style_72" w:type="paragraph">
    <w:name w:val="Title!Название НПА"/>
    <w:basedOn w:val="Style_3"/>
    <w:link w:val="Style_72_ch"/>
    <w:pPr>
      <w:widowControl w:val="1"/>
      <w:spacing w:after="60" w:before="240"/>
      <w:ind/>
      <w:jc w:val="center"/>
      <w:outlineLvl w:val="0"/>
    </w:pPr>
    <w:rPr>
      <w:b w:val="1"/>
      <w:sz w:val="32"/>
    </w:rPr>
  </w:style>
  <w:style w:styleId="Style_72_ch" w:type="character">
    <w:name w:val="Title!Название НПА"/>
    <w:basedOn w:val="Style_3_ch"/>
    <w:link w:val="Style_72"/>
    <w:rPr>
      <w:b w:val="1"/>
      <w:sz w:val="32"/>
    </w:rPr>
  </w:style>
  <w:style w:styleId="Style_54" w:type="paragraph">
    <w:name w:val="NumberAndDate"/>
    <w:link w:val="Style_54_ch"/>
    <w:pPr>
      <w:widowControl w:val="1"/>
      <w:ind/>
      <w:jc w:val="center"/>
    </w:pPr>
    <w:rPr>
      <w:rFonts w:ascii="Arial" w:hAnsi="Arial"/>
      <w:sz w:val="24"/>
    </w:rPr>
  </w:style>
  <w:style w:styleId="Style_54_ch" w:type="character">
    <w:name w:val="NumberAndDate"/>
    <w:link w:val="Style_54"/>
    <w:rPr>
      <w:rFonts w:ascii="Arial" w:hAnsi="Arial"/>
      <w:sz w:val="24"/>
    </w:rPr>
  </w:style>
  <w:style w:styleId="Style_73" w:type="paragraph">
    <w:name w:val="toc 8"/>
    <w:next w:val="Style_3"/>
    <w:link w:val="Style_73_ch"/>
    <w:uiPriority w:val="39"/>
    <w:pPr>
      <w:ind w:firstLine="0" w:left="1400"/>
      <w:jc w:val="left"/>
    </w:pPr>
    <w:rPr>
      <w:rFonts w:ascii="XO Thames" w:hAnsi="XO Thames"/>
      <w:sz w:val="28"/>
    </w:rPr>
  </w:style>
  <w:style w:styleId="Style_73_ch" w:type="character">
    <w:name w:val="toc 8"/>
    <w:link w:val="Style_73"/>
    <w:rPr>
      <w:rFonts w:ascii="XO Thames" w:hAnsi="XO Thames"/>
      <w:sz w:val="28"/>
    </w:rPr>
  </w:style>
  <w:style w:styleId="Style_74" w:type="paragraph">
    <w:name w:val="Заголовок1"/>
    <w:basedOn w:val="Style_3"/>
    <w:next w:val="Style_75"/>
    <w:link w:val="Style_74_ch"/>
    <w:pPr>
      <w:widowControl w:val="1"/>
      <w:ind/>
      <w:jc w:val="center"/>
    </w:pPr>
    <w:rPr>
      <w:b w:val="1"/>
    </w:rPr>
  </w:style>
  <w:style w:styleId="Style_74_ch" w:type="character">
    <w:name w:val="Заголовок1"/>
    <w:basedOn w:val="Style_3_ch"/>
    <w:link w:val="Style_74"/>
    <w:rPr>
      <w:b w:val="1"/>
    </w:rPr>
  </w:style>
  <w:style w:styleId="Style_76" w:type="paragraph">
    <w:name w:val="WW8Num1z3"/>
    <w:link w:val="Style_76_ch"/>
  </w:style>
  <w:style w:styleId="Style_76_ch" w:type="character">
    <w:name w:val="WW8Num1z3"/>
    <w:link w:val="Style_76"/>
  </w:style>
  <w:style w:styleId="Style_77" w:type="paragraph">
    <w:name w:val="Текст в заданном формате"/>
    <w:basedOn w:val="Style_3"/>
    <w:link w:val="Style_77_ch"/>
    <w:pPr>
      <w:widowControl w:val="0"/>
      <w:ind/>
    </w:pPr>
    <w:rPr>
      <w:rFonts w:ascii="Liberation Mono" w:hAnsi="Liberation Mono"/>
      <w:sz w:val="20"/>
    </w:rPr>
  </w:style>
  <w:style w:styleId="Style_77_ch" w:type="character">
    <w:name w:val="Текст в заданном формате"/>
    <w:basedOn w:val="Style_3_ch"/>
    <w:link w:val="Style_77"/>
    <w:rPr>
      <w:rFonts w:ascii="Liberation Mono" w:hAnsi="Liberation Mono"/>
      <w:sz w:val="20"/>
    </w:rPr>
  </w:style>
  <w:style w:styleId="Style_78" w:type="paragraph">
    <w:name w:val="List"/>
    <w:basedOn w:val="Style_75"/>
    <w:link w:val="Style_78_ch"/>
  </w:style>
  <w:style w:styleId="Style_78_ch" w:type="character">
    <w:name w:val="List"/>
    <w:basedOn w:val="Style_75_ch"/>
    <w:link w:val="Style_78"/>
  </w:style>
  <w:style w:styleId="Style_75" w:type="paragraph">
    <w:name w:val="Body Text"/>
    <w:basedOn w:val="Style_3"/>
    <w:link w:val="Style_75_ch"/>
    <w:pPr>
      <w:widowControl w:val="1"/>
      <w:ind w:right="-483"/>
    </w:pPr>
    <w:rPr>
      <w:rFonts w:ascii="Times New Roman" w:hAnsi="Times New Roman"/>
      <w:b w:val="1"/>
    </w:rPr>
  </w:style>
  <w:style w:styleId="Style_75_ch" w:type="character">
    <w:name w:val="Body Text"/>
    <w:basedOn w:val="Style_3_ch"/>
    <w:link w:val="Style_75"/>
    <w:rPr>
      <w:rFonts w:ascii="Times New Roman" w:hAnsi="Times New Roman"/>
      <w:b w:val="1"/>
    </w:rPr>
  </w:style>
  <w:style w:styleId="Style_79" w:type="paragraph">
    <w:name w:val="toc 5"/>
    <w:next w:val="Style_3"/>
    <w:link w:val="Style_79_ch"/>
    <w:uiPriority w:val="39"/>
    <w:pPr>
      <w:ind w:firstLine="0" w:left="800"/>
      <w:jc w:val="left"/>
    </w:pPr>
    <w:rPr>
      <w:rFonts w:ascii="XO Thames" w:hAnsi="XO Thames"/>
      <w:sz w:val="28"/>
    </w:rPr>
  </w:style>
  <w:style w:styleId="Style_79_ch" w:type="character">
    <w:name w:val="toc 5"/>
    <w:link w:val="Style_79"/>
    <w:rPr>
      <w:rFonts w:ascii="XO Thames" w:hAnsi="XO Thames"/>
      <w:sz w:val="28"/>
    </w:rPr>
  </w:style>
  <w:style w:styleId="Style_80" w:type="paragraph">
    <w:name w:val="highlightsearch"/>
    <w:basedOn w:val="Style_22"/>
    <w:link w:val="Style_80_ch"/>
  </w:style>
  <w:style w:styleId="Style_80_ch" w:type="character">
    <w:name w:val="highlightsearch"/>
    <w:basedOn w:val="Style_22_ch"/>
    <w:link w:val="Style_80"/>
  </w:style>
  <w:style w:styleId="Style_81" w:type="paragraph">
    <w:name w:val="ConsPlusTitle"/>
    <w:link w:val="Style_81_ch"/>
    <w:pPr>
      <w:widowControl w:val="0"/>
      <w:ind/>
    </w:pPr>
    <w:rPr>
      <w:b w:val="1"/>
      <w:sz w:val="22"/>
    </w:rPr>
  </w:style>
  <w:style w:styleId="Style_81_ch" w:type="character">
    <w:name w:val="ConsPlusTitle"/>
    <w:link w:val="Style_81"/>
    <w:rPr>
      <w:b w:val="1"/>
      <w:sz w:val="22"/>
    </w:rPr>
  </w:style>
  <w:style w:styleId="Style_82" w:type="paragraph">
    <w:name w:val="Схема документа Знак"/>
    <w:link w:val="Style_82_ch"/>
    <w:rPr>
      <w:rFonts w:ascii="Tahoma" w:hAnsi="Tahoma"/>
      <w:sz w:val="16"/>
    </w:rPr>
  </w:style>
  <w:style w:styleId="Style_82_ch" w:type="character">
    <w:name w:val="Схема документа Знак"/>
    <w:link w:val="Style_82"/>
    <w:rPr>
      <w:rFonts w:ascii="Tahoma" w:hAnsi="Tahoma"/>
      <w:sz w:val="16"/>
    </w:rPr>
  </w:style>
  <w:style w:styleId="Style_83" w:type="paragraph">
    <w:name w:val="s_1"/>
    <w:basedOn w:val="Style_3"/>
    <w:link w:val="Style_83_ch"/>
    <w:pPr>
      <w:widowControl w:val="1"/>
      <w:ind w:firstLine="720"/>
    </w:pPr>
    <w:rPr>
      <w:sz w:val="26"/>
    </w:rPr>
  </w:style>
  <w:style w:styleId="Style_83_ch" w:type="character">
    <w:name w:val="s_1"/>
    <w:basedOn w:val="Style_3_ch"/>
    <w:link w:val="Style_83"/>
    <w:rPr>
      <w:sz w:val="26"/>
    </w:rPr>
  </w:style>
  <w:style w:styleId="Style_84" w:type="paragraph">
    <w:name w:val="HTML Variable"/>
    <w:link w:val="Style_84_ch"/>
    <w:rPr>
      <w:rFonts w:ascii="Arial" w:hAnsi="Arial"/>
      <w:color w:val="0000FF"/>
      <w:sz w:val="24"/>
      <w:u w:val="none"/>
    </w:rPr>
  </w:style>
  <w:style w:styleId="Style_84_ch" w:type="character">
    <w:name w:val="HTML Variable"/>
    <w:link w:val="Style_84"/>
    <w:rPr>
      <w:rFonts w:ascii="Arial" w:hAnsi="Arial"/>
      <w:color w:val="0000FF"/>
      <w:sz w:val="24"/>
      <w:u w:val="none"/>
    </w:rPr>
  </w:style>
  <w:style w:styleId="Style_85" w:type="paragraph">
    <w:name w:val="WW8Num5z0"/>
    <w:link w:val="Style_85_ch"/>
  </w:style>
  <w:style w:styleId="Style_85_ch" w:type="character">
    <w:name w:val="WW8Num5z0"/>
    <w:link w:val="Style_85"/>
  </w:style>
  <w:style w:styleId="Style_86" w:type="paragraph">
    <w:name w:val="WW8Num2z3"/>
    <w:link w:val="Style_86_ch"/>
  </w:style>
  <w:style w:styleId="Style_86_ch" w:type="character">
    <w:name w:val="WW8Num2z3"/>
    <w:link w:val="Style_86"/>
  </w:style>
  <w:style w:styleId="Style_87" w:type="paragraph">
    <w:name w:val="Subtitle"/>
    <w:basedOn w:val="Style_3"/>
    <w:next w:val="Style_75"/>
    <w:link w:val="Style_87_ch"/>
    <w:uiPriority w:val="11"/>
    <w:qFormat/>
    <w:pPr>
      <w:widowControl w:val="1"/>
      <w:ind/>
      <w:jc w:val="center"/>
    </w:pPr>
    <w:rPr>
      <w:rFonts w:ascii="Times New Roman" w:hAnsi="Times New Roman"/>
      <w:b w:val="1"/>
    </w:rPr>
  </w:style>
  <w:style w:styleId="Style_87_ch" w:type="character">
    <w:name w:val="Subtitle"/>
    <w:basedOn w:val="Style_3_ch"/>
    <w:link w:val="Style_87"/>
    <w:rPr>
      <w:rFonts w:ascii="Times New Roman" w:hAnsi="Times New Roman"/>
      <w:b w:val="1"/>
    </w:rPr>
  </w:style>
  <w:style w:styleId="Style_88" w:type="paragraph">
    <w:name w:val="WW8Num1z4"/>
    <w:link w:val="Style_88_ch"/>
  </w:style>
  <w:style w:styleId="Style_88_ch" w:type="character">
    <w:name w:val="WW8Num1z4"/>
    <w:link w:val="Style_88"/>
  </w:style>
  <w:style w:styleId="Style_89" w:type="paragraph">
    <w:name w:val="WW8Num2z8"/>
    <w:link w:val="Style_89_ch"/>
  </w:style>
  <w:style w:styleId="Style_89_ch" w:type="character">
    <w:name w:val="WW8Num2z8"/>
    <w:link w:val="Style_89"/>
  </w:style>
  <w:style w:styleId="Style_1" w:type="paragraph">
    <w:name w:val="header"/>
    <w:basedOn w:val="Style_3"/>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3_ch"/>
    <w:link w:val="Style_1"/>
    <w:rPr>
      <w:rFonts w:ascii="Times New Roman" w:hAnsi="Times New Roman"/>
    </w:rPr>
  </w:style>
  <w:style w:styleId="Style_90" w:type="paragraph">
    <w:name w:val="Title"/>
    <w:next w:val="Style_3"/>
    <w:link w:val="Style_90_ch"/>
    <w:uiPriority w:val="10"/>
    <w:qFormat/>
    <w:pPr>
      <w:spacing w:after="567" w:before="567"/>
      <w:ind/>
      <w:jc w:val="center"/>
    </w:pPr>
    <w:rPr>
      <w:rFonts w:ascii="XO Thames" w:hAnsi="XO Thames"/>
      <w:b w:val="1"/>
      <w:caps w:val="1"/>
      <w:sz w:val="40"/>
    </w:rPr>
  </w:style>
  <w:style w:styleId="Style_90_ch" w:type="character">
    <w:name w:val="Title"/>
    <w:link w:val="Style_90"/>
    <w:rPr>
      <w:rFonts w:ascii="XO Thames" w:hAnsi="XO Thames"/>
      <w:b w:val="1"/>
      <w:caps w:val="1"/>
      <w:sz w:val="40"/>
    </w:rPr>
  </w:style>
  <w:style w:styleId="Style_91" w:type="paragraph">
    <w:name w:val="heading 4"/>
    <w:basedOn w:val="Style_3"/>
    <w:link w:val="Style_91_ch"/>
    <w:uiPriority w:val="9"/>
    <w:qFormat/>
    <w:pPr>
      <w:widowControl w:val="1"/>
      <w:ind/>
      <w:outlineLvl w:val="3"/>
    </w:pPr>
    <w:rPr>
      <w:b w:val="1"/>
      <w:sz w:val="26"/>
    </w:rPr>
  </w:style>
  <w:style w:styleId="Style_91_ch" w:type="character">
    <w:name w:val="heading 4"/>
    <w:basedOn w:val="Style_3_ch"/>
    <w:link w:val="Style_91"/>
    <w:rPr>
      <w:b w:val="1"/>
      <w:sz w:val="26"/>
    </w:rPr>
  </w:style>
  <w:style w:styleId="Style_92" w:type="paragraph">
    <w:name w:val="heading 2"/>
    <w:basedOn w:val="Style_3"/>
    <w:link w:val="Style_92_ch"/>
    <w:uiPriority w:val="9"/>
    <w:qFormat/>
    <w:pPr>
      <w:widowControl w:val="1"/>
      <w:ind/>
      <w:jc w:val="center"/>
      <w:outlineLvl w:val="1"/>
    </w:pPr>
    <w:rPr>
      <w:b w:val="1"/>
      <w:sz w:val="30"/>
    </w:rPr>
  </w:style>
  <w:style w:styleId="Style_92_ch" w:type="character">
    <w:name w:val="heading 2"/>
    <w:basedOn w:val="Style_3_ch"/>
    <w:link w:val="Style_92"/>
    <w:rPr>
      <w:b w:val="1"/>
      <w:sz w:val="30"/>
    </w:rPr>
  </w:style>
  <w:style w:styleId="Style_93" w:type="paragraph">
    <w:name w:val="FollowedHyperlink"/>
    <w:link w:val="Style_93_ch"/>
    <w:rPr>
      <w:color w:val="800000"/>
      <w:u w:val="single"/>
    </w:rPr>
  </w:style>
  <w:style w:styleId="Style_93_ch" w:type="character">
    <w:name w:val="FollowedHyperlink"/>
    <w:link w:val="Style_93"/>
    <w:rPr>
      <w:color w:val="800000"/>
      <w:u w:val="single"/>
    </w:rPr>
  </w:style>
  <w:style w:styleId="Style_94" w:type="paragraph">
    <w:name w:val="WW8Num3z3"/>
    <w:link w:val="Style_94_ch"/>
  </w:style>
  <w:style w:styleId="Style_94_ch" w:type="character">
    <w:name w:val="WW8Num3z3"/>
    <w:link w:val="Style_94"/>
  </w:style>
  <w:style w:styleId="Style_95" w:type="paragraph">
    <w:name w:val="Текст сноски Знак"/>
    <w:basedOn w:val="Style_12"/>
    <w:link w:val="Style_95_ch"/>
  </w:style>
  <w:style w:styleId="Style_95_ch" w:type="character">
    <w:name w:val="Текст сноски Знак"/>
    <w:basedOn w:val="Style_12_ch"/>
    <w:link w:val="Style_95"/>
  </w:style>
  <w:style w:styleId="Style_50" w:type="paragraph">
    <w:name w:val="heading 6"/>
    <w:basedOn w:val="Style_3"/>
    <w:next w:val="Style_3"/>
    <w:link w:val="Style_50_ch"/>
    <w:uiPriority w:val="9"/>
    <w:qFormat/>
    <w:pPr>
      <w:widowControl w:val="1"/>
      <w:numPr>
        <w:ilvl w:val="5"/>
        <w:numId w:val="1"/>
      </w:numPr>
      <w:spacing w:after="60" w:before="240"/>
      <w:ind/>
      <w:outlineLvl w:val="5"/>
    </w:pPr>
    <w:rPr>
      <w:rFonts w:ascii="Times New Roman" w:hAnsi="Times New Roman"/>
      <w:b w:val="1"/>
      <w:sz w:val="20"/>
    </w:rPr>
  </w:style>
  <w:style w:styleId="Style_50_ch" w:type="character">
    <w:name w:val="heading 6"/>
    <w:basedOn w:val="Style_3_ch"/>
    <w:link w:val="Style_50"/>
    <w:rPr>
      <w:rFonts w:ascii="Times New Roman" w:hAnsi="Times New Roman"/>
      <w:b w:val="1"/>
      <w:sz w:val="20"/>
    </w:rPr>
  </w:style>
  <w:style w:default="1" w:styleId="Style_9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2025-03-26T01:39:16Z</dcterms:created>
  <dcterms:modified xsi:type="dcterms:W3CDTF">2025-03-26T01:39:16Z</dcterms:modified>
</cp:coreProperties>
</file>