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pStyle w:val="Style_2"/>
        <w:widowControl w:val="1"/>
        <w:ind w:left="5387"/>
        <w:jc w:val="center"/>
        <w:outlineLvl w:val="0"/>
        <w:rPr>
          <w:rFonts w:ascii="Times New Roman" w:hAnsi="Times New Roman"/>
          <w:sz w:val="24"/>
        </w:rPr>
      </w:pPr>
      <w:r>
        <w:rPr>
          <w:rFonts w:ascii="Times New Roman" w:hAnsi="Times New Roman"/>
          <w:sz w:val="24"/>
        </w:rPr>
        <w:t>Приложение</w:t>
      </w:r>
    </w:p>
    <w:p w14:paraId="03000000">
      <w:pPr>
        <w:pStyle w:val="Style_2"/>
        <w:widowControl w:val="1"/>
        <w:ind w:left="5387"/>
        <w:jc w:val="both"/>
        <w:rPr>
          <w:rFonts w:ascii="Times New Roman" w:hAnsi="Times New Roman"/>
          <w:sz w:val="24"/>
        </w:rPr>
      </w:pPr>
      <w:r>
        <w:rPr>
          <w:rFonts w:ascii="Times New Roman" w:hAnsi="Times New Roman"/>
          <w:sz w:val="24"/>
        </w:rPr>
        <w:t>к решению Совета народных депутатов</w:t>
      </w:r>
      <w:r>
        <w:rPr>
          <w:rFonts w:ascii="Times New Roman" w:hAnsi="Times New Roman"/>
          <w:sz w:val="24"/>
        </w:rPr>
        <w:t xml:space="preserve"> </w:t>
      </w:r>
      <w:r>
        <w:rPr>
          <w:rFonts w:ascii="Times New Roman" w:hAnsi="Times New Roman"/>
          <w:sz w:val="24"/>
        </w:rPr>
        <w:t>Крапивинского муниципального округа</w:t>
      </w:r>
    </w:p>
    <w:p w14:paraId="04000000">
      <w:pPr>
        <w:pStyle w:val="Style_2"/>
        <w:widowControl w:val="1"/>
        <w:ind w:left="5387"/>
        <w:jc w:val="both"/>
        <w:rPr>
          <w:rFonts w:ascii="Times New Roman" w:hAnsi="Times New Roman"/>
          <w:sz w:val="24"/>
        </w:rPr>
      </w:pPr>
      <w:r>
        <w:rPr>
          <w:rFonts w:ascii="Times New Roman" w:hAnsi="Times New Roman"/>
          <w:sz w:val="24"/>
        </w:rPr>
        <w:t>от _________ № ____</w:t>
      </w:r>
    </w:p>
    <w:p w14:paraId="05000000">
      <w:pPr>
        <w:pStyle w:val="Style_2"/>
        <w:widowControl w:val="1"/>
        <w:ind w:left="5103"/>
        <w:jc w:val="both"/>
        <w:rPr>
          <w:rFonts w:ascii="Times New Roman" w:hAnsi="Times New Roman"/>
          <w:sz w:val="24"/>
        </w:rPr>
      </w:pPr>
    </w:p>
    <w:p w14:paraId="06000000">
      <w:pPr>
        <w:pStyle w:val="Style_3"/>
        <w:widowControl w:val="1"/>
        <w:ind/>
        <w:jc w:val="center"/>
        <w:rPr>
          <w:rFonts w:ascii="Times New Roman" w:hAnsi="Times New Roman"/>
          <w:sz w:val="28"/>
        </w:rPr>
      </w:pPr>
      <w:bookmarkStart w:id="1" w:name="P47"/>
      <w:bookmarkEnd w:id="1"/>
      <w:r>
        <w:rPr>
          <w:rFonts w:ascii="Times New Roman" w:hAnsi="Times New Roman"/>
          <w:sz w:val="28"/>
        </w:rPr>
        <w:t>ПОЛОЖЕНИЕ</w:t>
      </w:r>
    </w:p>
    <w:p w14:paraId="07000000">
      <w:pPr>
        <w:pStyle w:val="Style_3"/>
        <w:widowControl w:val="1"/>
        <w:ind/>
        <w:jc w:val="center"/>
        <w:rPr>
          <w:rFonts w:ascii="Times New Roman" w:hAnsi="Times New Roman"/>
          <w:sz w:val="28"/>
        </w:rPr>
      </w:pPr>
      <w:r>
        <w:rPr>
          <w:rFonts w:ascii="Times New Roman" w:hAnsi="Times New Roman"/>
          <w:sz w:val="28"/>
        </w:rPr>
        <w:t>О ПОРЯДКЕ ОРГАНИЗАЦИИ И ПРОВЕДЕНИЯ ПУБЛИЧНЫХ СЛУШАНИЙ, ОБЩЕСТВЕННЫХ ОБСУЖДЕНИЙ В КРАПИВИНСКОМ МУНИЦИПАЛЬНОМ ОКРУГЕ</w:t>
      </w:r>
    </w:p>
    <w:p w14:paraId="08000000">
      <w:pPr>
        <w:pStyle w:val="Style_3"/>
        <w:widowControl w:val="1"/>
        <w:spacing w:after="120" w:before="120"/>
        <w:ind/>
        <w:jc w:val="center"/>
        <w:outlineLvl w:val="1"/>
        <w:rPr>
          <w:rFonts w:ascii="Times New Roman" w:hAnsi="Times New Roman"/>
          <w:sz w:val="28"/>
        </w:rPr>
      </w:pPr>
      <w:r>
        <w:rPr>
          <w:rFonts w:ascii="Times New Roman" w:hAnsi="Times New Roman"/>
          <w:sz w:val="28"/>
        </w:rPr>
        <w:t>1. Общие положения</w:t>
      </w:r>
    </w:p>
    <w:p w14:paraId="09000000">
      <w:pPr>
        <w:pStyle w:val="Style_2"/>
        <w:widowControl w:val="1"/>
        <w:ind w:firstLine="567"/>
        <w:jc w:val="both"/>
        <w:rPr>
          <w:rFonts w:ascii="Times New Roman" w:hAnsi="Times New Roman"/>
          <w:sz w:val="28"/>
          <w:highlight w:val="white"/>
        </w:rPr>
      </w:pPr>
      <w:r>
        <w:rPr>
          <w:rFonts w:ascii="Times New Roman" w:hAnsi="Times New Roman"/>
          <w:sz w:val="28"/>
        </w:rPr>
        <w:t xml:space="preserve">1.1. </w:t>
      </w:r>
      <w:r>
        <w:rPr>
          <w:rFonts w:ascii="Times New Roman" w:hAnsi="Times New Roman"/>
          <w:sz w:val="28"/>
          <w:highlight w:val="white"/>
        </w:rPr>
        <w:t xml:space="preserve">Положение о порядке организации и проведения публичных слушаний, общественных обсуждений в Крапивинском муниципальном округе (далее – Положение) устанавливает порядок организации и проведения публичных слушаний, общественных обсуждений в Крапивинском муниципальном округе в соответствии с Федеральным законом от 20.03.2025 № 33-ФЗ «Об общих принципах организации местного самоуправления в единой системе публичной власти», Градостроительным кодексом Российской Федерации, </w:t>
      </w:r>
      <w:r>
        <w:rPr>
          <w:rFonts w:ascii="Times New Roman" w:hAnsi="Times New Roman"/>
          <w:sz w:val="28"/>
        </w:rPr>
        <w:t>Законом Кемеровской области - Кузбасса</w:t>
      </w:r>
      <w:r>
        <w:rPr>
          <w:rFonts w:ascii="Times New Roman" w:hAnsi="Times New Roman"/>
          <w:sz w:val="28"/>
          <w:highlight w:val="white"/>
        </w:rPr>
        <w:t xml:space="preserve"> от 03.02.2026 № 8-ОЗ «О порядке назначения и проведения публичных слушаний в муниципальных образованиях».</w:t>
      </w:r>
    </w:p>
    <w:p w14:paraId="0A000000">
      <w:pPr>
        <w:pStyle w:val="Style_2"/>
        <w:widowControl w:val="1"/>
        <w:ind w:firstLine="540"/>
        <w:jc w:val="both"/>
        <w:rPr>
          <w:rFonts w:ascii="Times New Roman" w:hAnsi="Times New Roman"/>
          <w:sz w:val="28"/>
        </w:rPr>
      </w:pPr>
      <w:r>
        <w:rPr>
          <w:rFonts w:ascii="Times New Roman" w:hAnsi="Times New Roman"/>
          <w:sz w:val="28"/>
        </w:rPr>
        <w:t xml:space="preserve">1.2. </w:t>
      </w:r>
      <w:r>
        <w:rPr>
          <w:rFonts w:ascii="Times New Roman" w:hAnsi="Times New Roman"/>
          <w:sz w:val="28"/>
          <w:highlight w:val="white"/>
        </w:rPr>
        <w:t>Публичные слушания</w:t>
      </w:r>
      <w:r>
        <w:rPr>
          <w:rFonts w:ascii="Times New Roman" w:hAnsi="Times New Roman"/>
          <w:sz w:val="28"/>
        </w:rPr>
        <w:t>, общественными обсуждениями (далее - публичные слушания)</w:t>
      </w:r>
      <w:r>
        <w:rPr>
          <w:rFonts w:ascii="Times New Roman" w:hAnsi="Times New Roman"/>
          <w:sz w:val="28"/>
          <w:highlight w:val="white"/>
        </w:rPr>
        <w:t xml:space="preserve"> могут проводиться на всей территории Крапивинского муниципального округа (далее – муниципального округа) 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w:t>
      </w:r>
    </w:p>
    <w:p w14:paraId="0B000000">
      <w:pPr>
        <w:pStyle w:val="Style_2"/>
        <w:widowControl w:val="1"/>
        <w:ind w:firstLine="540"/>
        <w:jc w:val="both"/>
        <w:rPr>
          <w:rFonts w:ascii="Times New Roman" w:hAnsi="Times New Roman"/>
          <w:sz w:val="28"/>
        </w:rPr>
      </w:pPr>
      <w:r>
        <w:rPr>
          <w:rFonts w:ascii="Times New Roman" w:hAnsi="Times New Roman"/>
          <w:sz w:val="28"/>
        </w:rPr>
        <w:t xml:space="preserve">1.3. В публичных слушаниях вправе участвовать как представители органов местного самоуправления, так и представители общественности: жители округа, </w:t>
      </w:r>
      <w:r>
        <w:rPr>
          <w:rFonts w:ascii="Times New Roman" w:hAnsi="Times New Roman"/>
          <w:sz w:val="28"/>
        </w:rPr>
        <w:t>достигшие восемнадцатилетнего возраста</w:t>
      </w:r>
      <w:r>
        <w:rPr>
          <w:rFonts w:ascii="Times New Roman" w:hAnsi="Times New Roman"/>
          <w:sz w:val="28"/>
        </w:rPr>
        <w:t>, представители политических партий и иных общественных объединений, а также организаций, осуществляющих свою деятельность на территории округа, по вопросам, затрагивающим их интересы.</w:t>
      </w:r>
    </w:p>
    <w:p w14:paraId="0C000000">
      <w:pPr>
        <w:pStyle w:val="Style_2"/>
        <w:widowControl w:val="1"/>
        <w:ind w:firstLine="540"/>
        <w:jc w:val="both"/>
        <w:rPr>
          <w:rFonts w:ascii="Times New Roman" w:hAnsi="Times New Roman"/>
          <w:sz w:val="28"/>
        </w:rPr>
      </w:pPr>
      <w:r>
        <w:rPr>
          <w:rFonts w:ascii="Times New Roman" w:hAnsi="Times New Roman"/>
          <w:sz w:val="28"/>
        </w:rPr>
        <w:t>Участие в публичных слушаниях является свободным и добровольным.</w:t>
      </w:r>
    </w:p>
    <w:p w14:paraId="0D000000">
      <w:pPr>
        <w:pStyle w:val="Style_2"/>
        <w:widowControl w:val="1"/>
        <w:ind w:firstLine="540"/>
        <w:jc w:val="both"/>
        <w:rPr>
          <w:rFonts w:ascii="Times New Roman" w:hAnsi="Times New Roman"/>
          <w:sz w:val="28"/>
        </w:rPr>
      </w:pPr>
      <w:r>
        <w:rPr>
          <w:rFonts w:ascii="Times New Roman" w:hAnsi="Times New Roman"/>
          <w:sz w:val="28"/>
        </w:rPr>
        <w:t>1.4. Публичные слушания проводятся в целях:</w:t>
      </w:r>
    </w:p>
    <w:p w14:paraId="0E000000">
      <w:pPr>
        <w:pStyle w:val="Style_2"/>
        <w:widowControl w:val="1"/>
        <w:ind w:firstLine="540"/>
        <w:jc w:val="both"/>
        <w:rPr>
          <w:rFonts w:ascii="Times New Roman" w:hAnsi="Times New Roman"/>
          <w:sz w:val="28"/>
        </w:rPr>
      </w:pPr>
      <w:r>
        <w:rPr>
          <w:rFonts w:ascii="Times New Roman" w:hAnsi="Times New Roman"/>
          <w:sz w:val="28"/>
        </w:rPr>
        <w:t>1) выяснения отношения населения к проектам правовых актов органов местного самоуправления, выносимым на публичные слушания;</w:t>
      </w:r>
    </w:p>
    <w:p w14:paraId="0F000000">
      <w:pPr>
        <w:pStyle w:val="Style_2"/>
        <w:widowControl w:val="1"/>
        <w:ind w:firstLine="540"/>
        <w:jc w:val="both"/>
        <w:rPr>
          <w:rFonts w:ascii="Times New Roman" w:hAnsi="Times New Roman"/>
          <w:sz w:val="28"/>
        </w:rPr>
      </w:pPr>
      <w:r>
        <w:rPr>
          <w:rFonts w:ascii="Times New Roman" w:hAnsi="Times New Roman"/>
          <w:sz w:val="28"/>
        </w:rPr>
        <w:t>2) подготовки предложений и рекомендаций по проектам правовых актов органов местного самоуправления, выносимым на публичные слушания.</w:t>
      </w:r>
    </w:p>
    <w:p w14:paraId="10000000">
      <w:pPr>
        <w:pStyle w:val="Style_2"/>
        <w:widowControl w:val="1"/>
        <w:ind w:firstLine="567"/>
        <w:jc w:val="both"/>
        <w:rPr>
          <w:rFonts w:ascii="Times New Roman" w:hAnsi="Times New Roman"/>
          <w:sz w:val="28"/>
          <w:highlight w:val="white"/>
        </w:rPr>
      </w:pPr>
      <w:r>
        <w:rPr>
          <w:rFonts w:ascii="Times New Roman" w:hAnsi="Times New Roman"/>
          <w:sz w:val="28"/>
        </w:rPr>
        <w:t xml:space="preserve">1.5. </w:t>
      </w:r>
      <w:r>
        <w:rPr>
          <w:rFonts w:ascii="Times New Roman" w:hAnsi="Times New Roman"/>
          <w:sz w:val="28"/>
          <w:highlight w:val="white"/>
        </w:rPr>
        <w:t>На публичные слушания должны выноситься:</w:t>
      </w:r>
    </w:p>
    <w:p w14:paraId="11000000">
      <w:pPr>
        <w:pStyle w:val="Style_2"/>
        <w:widowControl w:val="1"/>
        <w:ind w:firstLine="567"/>
        <w:jc w:val="both"/>
        <w:rPr>
          <w:rFonts w:ascii="Times New Roman" w:hAnsi="Times New Roman"/>
          <w:sz w:val="28"/>
          <w:highlight w:val="white"/>
        </w:rPr>
      </w:pPr>
      <w:r>
        <w:rPr>
          <w:rFonts w:ascii="Times New Roman" w:hAnsi="Times New Roman"/>
          <w:sz w:val="28"/>
          <w:highlight w:val="white"/>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12000000">
      <w:pPr>
        <w:pStyle w:val="Style_2"/>
        <w:widowControl w:val="1"/>
        <w:ind w:firstLine="567"/>
        <w:jc w:val="both"/>
        <w:rPr>
          <w:rFonts w:ascii="Times New Roman" w:hAnsi="Times New Roman"/>
          <w:sz w:val="28"/>
          <w:highlight w:val="white"/>
        </w:rPr>
      </w:pPr>
      <w:r>
        <w:rPr>
          <w:rFonts w:ascii="Times New Roman" w:hAnsi="Times New Roman"/>
          <w:sz w:val="28"/>
          <w:highlight w:val="white"/>
        </w:rPr>
        <w:t>2) проект местного бюджета и отчет о его исполнении;</w:t>
      </w:r>
    </w:p>
    <w:p w14:paraId="13000000">
      <w:pPr>
        <w:pStyle w:val="Style_2"/>
        <w:widowControl w:val="1"/>
        <w:ind w:firstLine="567"/>
        <w:jc w:val="both"/>
        <w:rPr>
          <w:rFonts w:ascii="Times New Roman" w:hAnsi="Times New Roman"/>
          <w:sz w:val="28"/>
          <w:highlight w:val="white"/>
        </w:rPr>
      </w:pPr>
      <w:r>
        <w:rPr>
          <w:rFonts w:ascii="Times New Roman" w:hAnsi="Times New Roman"/>
          <w:sz w:val="28"/>
          <w:highlight w:val="white"/>
        </w:rPr>
        <w:t>3) вопросы о преобразовании муниципального образования;</w:t>
      </w:r>
    </w:p>
    <w:p w14:paraId="14000000">
      <w:pPr>
        <w:pStyle w:val="Style_2"/>
        <w:widowControl w:val="1"/>
        <w:ind w:firstLine="567"/>
        <w:jc w:val="both"/>
        <w:rPr>
          <w:rFonts w:ascii="Times New Roman" w:hAnsi="Times New Roman"/>
          <w:sz w:val="28"/>
          <w:highlight w:val="white"/>
        </w:rPr>
      </w:pPr>
      <w:r>
        <w:rPr>
          <w:sz w:val="28"/>
          <w:highlight w:val="white"/>
        </w:rPr>
        <w:t xml:space="preserve">4) </w:t>
      </w:r>
      <w:r>
        <w:rPr>
          <w:rFonts w:ascii="Times New Roman" w:hAnsi="Times New Roman"/>
          <w:sz w:val="28"/>
          <w:highlight w:val="white"/>
        </w:rPr>
        <w:t>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14:paraId="15000000">
      <w:pPr>
        <w:pStyle w:val="Style_2"/>
        <w:widowControl w:val="1"/>
        <w:ind w:firstLine="567"/>
        <w:jc w:val="both"/>
        <w:rPr>
          <w:rFonts w:ascii="Times New Roman" w:hAnsi="Times New Roman"/>
          <w:sz w:val="28"/>
          <w:highlight w:val="white"/>
        </w:rPr>
      </w:pPr>
      <w:r>
        <w:rPr>
          <w:rFonts w:ascii="Times New Roman" w:hAnsi="Times New Roman"/>
          <w:sz w:val="28"/>
          <w:highlight w:val="white"/>
        </w:rPr>
        <w:t>5</w:t>
      </w:r>
      <w:r>
        <w:rPr>
          <w:rFonts w:ascii="Times New Roman" w:hAnsi="Times New Roman"/>
          <w:sz w:val="28"/>
          <w:highlight w:val="white"/>
        </w:rPr>
        <w:t>) иные вопросы, требующие учета интересов жителей округа, по решению органов местного самоуправления.</w:t>
      </w:r>
    </w:p>
    <w:p w14:paraId="16000000">
      <w:pPr>
        <w:pStyle w:val="Style_2"/>
        <w:widowControl w:val="1"/>
        <w:ind w:firstLine="540"/>
        <w:jc w:val="both"/>
        <w:rPr>
          <w:rFonts w:ascii="Times New Roman" w:hAnsi="Times New Roman"/>
          <w:sz w:val="28"/>
        </w:rPr>
      </w:pPr>
      <w:r>
        <w:rPr>
          <w:rFonts w:ascii="Times New Roman" w:hAnsi="Times New Roman"/>
          <w:sz w:val="28"/>
        </w:rPr>
        <w:t xml:space="preserve">1.6. Расходы, связанные с организацией и проведением публичных слушаний, осуществляются за счет средств местного бюджета, за исключением случаев, предусмотренных </w:t>
      </w:r>
      <w:r>
        <w:rPr>
          <w:rStyle w:val="Style_4_ch"/>
          <w:rFonts w:ascii="Times New Roman" w:hAnsi="Times New Roman"/>
          <w:color w:val="000000"/>
          <w:sz w:val="28"/>
          <w:u w:val="none"/>
        </w:rPr>
        <w:fldChar w:fldCharType="begin"/>
      </w:r>
      <w:r>
        <w:rPr>
          <w:rStyle w:val="Style_4_ch"/>
          <w:rFonts w:ascii="Times New Roman" w:hAnsi="Times New Roman"/>
          <w:color w:val="000000"/>
          <w:sz w:val="28"/>
          <w:u w:val="none"/>
        </w:rPr>
        <w:instrText>HYPERLINK "file:///Z:/Администрация%20МО/Районный%20совет/I%20СОЗЫВ/Сессии/РЕШЕНИЯ%201%20созыв/19%20%20%20от%2026.12.2019%20с%20учетом%20ред%20376%20и%20413%20ПОЛОЖЕНИЕ%20О%20ПУБЛИЧНЫХ%20СЛУШАНИЯХ.docx#P68"</w:instrText>
      </w:r>
      <w:r>
        <w:rPr>
          <w:rStyle w:val="Style_4_ch"/>
          <w:rFonts w:ascii="Times New Roman" w:hAnsi="Times New Roman"/>
          <w:color w:val="000000"/>
          <w:sz w:val="28"/>
          <w:u w:val="none"/>
        </w:rPr>
        <w:fldChar w:fldCharType="separate"/>
      </w:r>
      <w:r>
        <w:rPr>
          <w:rStyle w:val="Style_4_ch"/>
          <w:rFonts w:ascii="Times New Roman" w:hAnsi="Times New Roman"/>
          <w:color w:val="000000"/>
          <w:sz w:val="28"/>
          <w:u w:val="none"/>
        </w:rPr>
        <w:t>подпунктом 4 пункта 1.5</w:t>
      </w:r>
      <w:r>
        <w:rPr>
          <w:rStyle w:val="Style_4_ch"/>
          <w:rFonts w:ascii="Times New Roman" w:hAnsi="Times New Roman"/>
          <w:color w:val="000000"/>
          <w:sz w:val="28"/>
          <w:u w:val="none"/>
        </w:rPr>
        <w:fldChar w:fldCharType="end"/>
      </w:r>
      <w:r>
        <w:rPr>
          <w:rFonts w:ascii="Times New Roman" w:hAnsi="Times New Roman"/>
          <w:sz w:val="28"/>
        </w:rPr>
        <w:t xml:space="preserve"> </w:t>
      </w:r>
      <w:r>
        <w:rPr>
          <w:rFonts w:ascii="Times New Roman" w:hAnsi="Times New Roman"/>
          <w:sz w:val="28"/>
        </w:rPr>
        <w:t>настоящего Положения, при обращении заинтересованного в публичных слушаниях лица.</w:t>
      </w:r>
    </w:p>
    <w:p w14:paraId="17000000">
      <w:pPr>
        <w:pStyle w:val="Style_3"/>
        <w:widowControl w:val="1"/>
        <w:spacing w:after="120" w:before="120"/>
        <w:ind/>
        <w:jc w:val="center"/>
        <w:outlineLvl w:val="1"/>
        <w:rPr>
          <w:rFonts w:ascii="Times New Roman" w:hAnsi="Times New Roman"/>
          <w:sz w:val="28"/>
        </w:rPr>
      </w:pPr>
      <w:r>
        <w:rPr>
          <w:rFonts w:ascii="Times New Roman" w:hAnsi="Times New Roman"/>
          <w:sz w:val="28"/>
        </w:rPr>
        <w:t>2. Порядок назначения публичных слушаний</w:t>
      </w:r>
    </w:p>
    <w:p w14:paraId="18000000">
      <w:pPr>
        <w:pStyle w:val="Style_2"/>
        <w:widowControl w:val="1"/>
        <w:ind w:firstLine="540"/>
        <w:jc w:val="both"/>
        <w:rPr>
          <w:rFonts w:ascii="Times New Roman" w:hAnsi="Times New Roman"/>
          <w:sz w:val="28"/>
        </w:rPr>
      </w:pPr>
      <w:r>
        <w:rPr>
          <w:rFonts w:ascii="Times New Roman" w:hAnsi="Times New Roman"/>
          <w:sz w:val="28"/>
        </w:rPr>
        <w:t xml:space="preserve">2.1. </w:t>
      </w:r>
      <w:r>
        <w:rPr>
          <w:rFonts w:ascii="Times New Roman" w:hAnsi="Times New Roman"/>
          <w:sz w:val="28"/>
        </w:rPr>
        <w:t>Публичные слушания могут проводиться по инициативе Совета народных депутатов Крапивинского муниципального округа (далее – Совета народных депутатов), главы Крапивинского муниципального округа (далее - глава муниципального округа), жителей муниципального округа для обсуждения с участием жителей проектов муниципальных правовых актов по вопросам непосредственного обеспечения жизнедеятельности населения.</w:t>
      </w:r>
    </w:p>
    <w:p w14:paraId="19000000">
      <w:pPr>
        <w:pStyle w:val="Style_2"/>
        <w:widowControl w:val="1"/>
        <w:ind w:firstLine="540"/>
        <w:jc w:val="both"/>
        <w:rPr>
          <w:rFonts w:ascii="Times New Roman" w:hAnsi="Times New Roman"/>
          <w:sz w:val="28"/>
        </w:rPr>
      </w:pPr>
      <w:r>
        <w:rPr>
          <w:rFonts w:ascii="Times New Roman" w:hAnsi="Times New Roman"/>
          <w:sz w:val="28"/>
        </w:rPr>
        <w:t>2.2. Публичные слушания, проводимые по инициативе населения или Совета</w:t>
      </w:r>
      <w:r>
        <w:rPr>
          <w:rFonts w:ascii="Times New Roman" w:hAnsi="Times New Roman"/>
          <w:sz w:val="28"/>
        </w:rPr>
        <w:t xml:space="preserve"> </w:t>
      </w:r>
      <w:r>
        <w:rPr>
          <w:rFonts w:ascii="Times New Roman" w:hAnsi="Times New Roman"/>
          <w:sz w:val="28"/>
        </w:rPr>
        <w:t>народных депутатов</w:t>
      </w:r>
      <w:r>
        <w:rPr>
          <w:rFonts w:ascii="Times New Roman" w:hAnsi="Times New Roman"/>
          <w:sz w:val="28"/>
        </w:rPr>
        <w:t xml:space="preserve">, назначаются Советом </w:t>
      </w:r>
      <w:r>
        <w:rPr>
          <w:rFonts w:ascii="Times New Roman" w:hAnsi="Times New Roman"/>
          <w:sz w:val="28"/>
        </w:rPr>
        <w:t>народных депутатов</w:t>
      </w:r>
      <w:r>
        <w:rPr>
          <w:rFonts w:ascii="Times New Roman" w:hAnsi="Times New Roman"/>
          <w:sz w:val="28"/>
        </w:rPr>
        <w:t xml:space="preserve"> </w:t>
      </w:r>
      <w:r>
        <w:rPr>
          <w:rFonts w:ascii="Times New Roman" w:hAnsi="Times New Roman"/>
          <w:sz w:val="28"/>
        </w:rPr>
        <w:t>в соответствии с Регламентом Совета и настоящим Положением, а по инициативе главы муниципального округа - главой муниципального округа.</w:t>
      </w:r>
    </w:p>
    <w:p w14:paraId="1A000000">
      <w:pPr>
        <w:pStyle w:val="Style_2"/>
        <w:widowControl w:val="1"/>
        <w:ind w:firstLine="540"/>
        <w:jc w:val="both"/>
        <w:rPr>
          <w:rFonts w:ascii="Times New Roman" w:hAnsi="Times New Roman"/>
          <w:sz w:val="28"/>
        </w:rPr>
      </w:pPr>
      <w:bookmarkStart w:id="2" w:name="P77"/>
      <w:bookmarkEnd w:id="2"/>
      <w:r>
        <w:rPr>
          <w:rFonts w:ascii="Times New Roman" w:hAnsi="Times New Roman"/>
          <w:sz w:val="28"/>
        </w:rPr>
        <w:t xml:space="preserve">2.3. Инициатива населения о проведении публичных слушаний может исходить от инициативной группы жителей округа численностью не менее 100 человек, а по вопросам, указанным в </w:t>
      </w:r>
      <w:r>
        <w:rPr>
          <w:rFonts w:ascii="Times New Roman" w:hAnsi="Times New Roman"/>
          <w:sz w:val="28"/>
        </w:rPr>
        <w:fldChar w:fldCharType="begin"/>
      </w:r>
      <w:r>
        <w:rPr>
          <w:rFonts w:ascii="Times New Roman" w:hAnsi="Times New Roman"/>
          <w:sz w:val="28"/>
        </w:rPr>
        <w:instrText>HYPERLINK "file:///Z:/Администрация%20МО/Районный%20совет/I%20СОЗЫВ/Сессии/РЕШЕНИЯ%201%20созыв/19%20%20%20от%2026.12.2019%20с%20учетом%20ред%20376%20и%20413%20ПОЛОЖЕНИЕ%20О%20ПУБЛИЧНЫХ%20СЛУШАНИЯХ.docx#P68"</w:instrText>
      </w:r>
      <w:r>
        <w:rPr>
          <w:rFonts w:ascii="Times New Roman" w:hAnsi="Times New Roman"/>
          <w:sz w:val="28"/>
        </w:rPr>
        <w:fldChar w:fldCharType="separate"/>
      </w:r>
      <w:r>
        <w:rPr>
          <w:rFonts w:ascii="Times New Roman" w:hAnsi="Times New Roman"/>
          <w:sz w:val="28"/>
        </w:rPr>
        <w:t xml:space="preserve">подпункте </w:t>
      </w:r>
      <w:r>
        <w:rPr>
          <w:rFonts w:ascii="Times New Roman" w:hAnsi="Times New Roman"/>
          <w:sz w:val="28"/>
        </w:rPr>
        <w:t>4</w:t>
      </w:r>
      <w:r>
        <w:rPr>
          <w:rFonts w:ascii="Times New Roman" w:hAnsi="Times New Roman"/>
          <w:sz w:val="28"/>
        </w:rPr>
        <w:t xml:space="preserve"> пункта 1.5</w:t>
      </w:r>
      <w:r>
        <w:rPr>
          <w:rFonts w:ascii="Times New Roman" w:hAnsi="Times New Roman"/>
          <w:sz w:val="28"/>
        </w:rPr>
        <w:fldChar w:fldCharType="end"/>
      </w:r>
      <w:r>
        <w:rPr>
          <w:rFonts w:ascii="Times New Roman" w:hAnsi="Times New Roman"/>
          <w:sz w:val="28"/>
        </w:rPr>
        <w:t xml:space="preserve"> от заинтересованного в публичных слушаниях лица.</w:t>
      </w:r>
    </w:p>
    <w:p w14:paraId="1B000000">
      <w:pPr>
        <w:pStyle w:val="Style_2"/>
        <w:widowControl w:val="1"/>
        <w:ind w:firstLine="540"/>
        <w:jc w:val="both"/>
        <w:rPr>
          <w:rFonts w:ascii="Times New Roman" w:hAnsi="Times New Roman"/>
          <w:sz w:val="28"/>
        </w:rPr>
      </w:pPr>
      <w:r>
        <w:rPr>
          <w:rFonts w:ascii="Times New Roman" w:hAnsi="Times New Roman"/>
          <w:sz w:val="28"/>
        </w:rPr>
        <w:t>В поддержку выдвижения</w:t>
      </w:r>
      <w:r>
        <w:rPr>
          <w:rFonts w:ascii="Times New Roman" w:hAnsi="Times New Roman"/>
          <w:sz w:val="28"/>
        </w:rPr>
        <w:t xml:space="preserve"> инициативы проведения публичных слушаний членами инициативной группы должны быть собраны подписи жителей муниципального округа, достигших восемнадцатилетнего возраста.</w:t>
      </w:r>
    </w:p>
    <w:p w14:paraId="1C000000">
      <w:pPr>
        <w:pStyle w:val="Style_2"/>
        <w:widowControl w:val="1"/>
        <w:ind w:firstLine="540"/>
        <w:jc w:val="both"/>
        <w:rPr>
          <w:rFonts w:ascii="Times New Roman" w:hAnsi="Times New Roman"/>
          <w:sz w:val="28"/>
        </w:rPr>
      </w:pPr>
      <w:r>
        <w:rPr>
          <w:rFonts w:ascii="Times New Roman" w:hAnsi="Times New Roman"/>
          <w:sz w:val="28"/>
        </w:rPr>
        <w:t>Инициатива жителей Крапивинского муниципального округа о проведении публичных слушаний должна быть оформлена письменно и содержать проект муниципального правового акта, выносимого на публичные слушания.</w:t>
      </w:r>
    </w:p>
    <w:p w14:paraId="1D000000">
      <w:pPr>
        <w:pStyle w:val="Style_2"/>
        <w:widowControl w:val="1"/>
        <w:ind w:firstLine="540"/>
        <w:jc w:val="both"/>
        <w:rPr>
          <w:rFonts w:ascii="Times New Roman" w:hAnsi="Times New Roman"/>
          <w:sz w:val="28"/>
        </w:rPr>
      </w:pPr>
      <w:r>
        <w:rPr>
          <w:rFonts w:ascii="Times New Roman" w:hAnsi="Times New Roman"/>
          <w:sz w:val="28"/>
        </w:rPr>
        <w:t>2.4. Инициативная группа жителей округа или заинтересованное в публичных слушаниях лицо направляет ходатайство о проведении публичных слушаний в Совет</w:t>
      </w:r>
      <w:r>
        <w:rPr>
          <w:rFonts w:ascii="Times New Roman" w:hAnsi="Times New Roman"/>
          <w:sz w:val="28"/>
        </w:rPr>
        <w:t xml:space="preserve"> </w:t>
      </w:r>
      <w:r>
        <w:rPr>
          <w:rFonts w:ascii="Times New Roman" w:hAnsi="Times New Roman"/>
          <w:sz w:val="28"/>
        </w:rPr>
        <w:t>народных депутатов</w:t>
      </w:r>
      <w:r>
        <w:rPr>
          <w:rFonts w:ascii="Times New Roman" w:hAnsi="Times New Roman"/>
          <w:sz w:val="28"/>
        </w:rPr>
        <w:t>. В ходатайстве указывается:</w:t>
      </w:r>
    </w:p>
    <w:p w14:paraId="1E000000">
      <w:pPr>
        <w:pStyle w:val="Style_2"/>
        <w:widowControl w:val="1"/>
        <w:ind w:firstLine="540"/>
        <w:jc w:val="both"/>
        <w:rPr>
          <w:rFonts w:ascii="Times New Roman" w:hAnsi="Times New Roman"/>
          <w:sz w:val="28"/>
        </w:rPr>
      </w:pPr>
      <w:r>
        <w:rPr>
          <w:rFonts w:ascii="Times New Roman" w:hAnsi="Times New Roman"/>
          <w:sz w:val="28"/>
        </w:rPr>
        <w:t>1) наименование проекта нормативного правового акта органа местного самоуправления, выносимого на публичные слушания;</w:t>
      </w:r>
    </w:p>
    <w:p w14:paraId="1F000000">
      <w:pPr>
        <w:pStyle w:val="Style_2"/>
        <w:widowControl w:val="1"/>
        <w:ind w:firstLine="540"/>
        <w:jc w:val="both"/>
        <w:rPr>
          <w:rFonts w:ascii="Times New Roman" w:hAnsi="Times New Roman"/>
          <w:sz w:val="28"/>
        </w:rPr>
      </w:pPr>
      <w:r>
        <w:rPr>
          <w:rFonts w:ascii="Times New Roman" w:hAnsi="Times New Roman"/>
          <w:sz w:val="28"/>
        </w:rPr>
        <w:t>2) обоснование необходимости вынесения проекта нормативного правового акта на публичные слушания;</w:t>
      </w:r>
    </w:p>
    <w:p w14:paraId="20000000">
      <w:pPr>
        <w:pStyle w:val="Style_2"/>
        <w:widowControl w:val="1"/>
        <w:ind w:firstLine="540"/>
        <w:jc w:val="both"/>
        <w:rPr>
          <w:rFonts w:ascii="Times New Roman" w:hAnsi="Times New Roman"/>
          <w:sz w:val="28"/>
        </w:rPr>
      </w:pPr>
      <w:r>
        <w:rPr>
          <w:rFonts w:ascii="Times New Roman" w:hAnsi="Times New Roman"/>
          <w:sz w:val="28"/>
        </w:rPr>
        <w:t>3) предлагаемые сроки проведения публичных слушаний;</w:t>
      </w:r>
    </w:p>
    <w:p w14:paraId="21000000">
      <w:pPr>
        <w:pStyle w:val="Style_2"/>
        <w:widowControl w:val="1"/>
        <w:ind w:firstLine="540"/>
        <w:jc w:val="both"/>
        <w:rPr>
          <w:rFonts w:ascii="Times New Roman" w:hAnsi="Times New Roman"/>
          <w:sz w:val="28"/>
        </w:rPr>
      </w:pPr>
      <w:r>
        <w:rPr>
          <w:rFonts w:ascii="Times New Roman" w:hAnsi="Times New Roman"/>
          <w:sz w:val="28"/>
        </w:rPr>
        <w:t>4) сведения о членах инициативной группы (фамилия, имя, отчество, дата рождения, серия и номер паспорта гражданина или документа, заменяющего паспорт гражданина, адрес места жительства, личная подпись);</w:t>
      </w:r>
    </w:p>
    <w:p w14:paraId="22000000">
      <w:pPr>
        <w:pStyle w:val="Style_2"/>
        <w:widowControl w:val="1"/>
        <w:ind w:firstLine="540"/>
        <w:jc w:val="both"/>
        <w:rPr>
          <w:rFonts w:ascii="Times New Roman" w:hAnsi="Times New Roman"/>
          <w:sz w:val="28"/>
        </w:rPr>
      </w:pPr>
      <w:r>
        <w:rPr>
          <w:rFonts w:ascii="Times New Roman" w:hAnsi="Times New Roman"/>
          <w:sz w:val="28"/>
        </w:rPr>
        <w:t>5) протокол о создании инициативной группы граждан;</w:t>
      </w:r>
    </w:p>
    <w:p w14:paraId="23000000">
      <w:pPr>
        <w:pStyle w:val="Style_2"/>
        <w:widowControl w:val="1"/>
        <w:ind w:firstLine="540"/>
        <w:jc w:val="both"/>
        <w:rPr>
          <w:rFonts w:ascii="Times New Roman" w:hAnsi="Times New Roman"/>
          <w:sz w:val="28"/>
        </w:rPr>
      </w:pPr>
      <w:r>
        <w:rPr>
          <w:rFonts w:ascii="Times New Roman" w:hAnsi="Times New Roman"/>
          <w:sz w:val="28"/>
        </w:rPr>
        <w:t>6) согласие на использование персональных данных от всех членов инициативной группы.</w:t>
      </w:r>
    </w:p>
    <w:p w14:paraId="24000000">
      <w:pPr>
        <w:pStyle w:val="Style_2"/>
        <w:widowControl w:val="1"/>
        <w:ind w:firstLine="540"/>
        <w:jc w:val="both"/>
        <w:rPr>
          <w:rFonts w:ascii="Times New Roman" w:hAnsi="Times New Roman"/>
          <w:sz w:val="28"/>
        </w:rPr>
      </w:pPr>
      <w:bookmarkStart w:id="3" w:name="P85"/>
      <w:bookmarkEnd w:id="3"/>
      <w:r>
        <w:rPr>
          <w:rFonts w:ascii="Times New Roman" w:hAnsi="Times New Roman"/>
          <w:sz w:val="28"/>
        </w:rPr>
        <w:t>2.5. Ходатайство о назначении публичных слушаний подписывается всеми членами инициативной группы.</w:t>
      </w:r>
    </w:p>
    <w:p w14:paraId="25000000">
      <w:pPr>
        <w:pStyle w:val="Style_5"/>
        <w:widowControl w:val="1"/>
        <w:spacing w:after="0" w:before="0" w:line="288" w:lineRule="atLeast"/>
        <w:ind w:firstLine="540"/>
        <w:jc w:val="both"/>
        <w:rPr>
          <w:sz w:val="28"/>
        </w:rPr>
      </w:pPr>
      <w:r>
        <w:rPr>
          <w:sz w:val="28"/>
        </w:rPr>
        <w:t xml:space="preserve">2.6. </w:t>
      </w:r>
      <w:r>
        <w:rPr>
          <w:sz w:val="28"/>
          <w:highlight w:val="white"/>
        </w:rPr>
        <w:t>Р</w:t>
      </w:r>
      <w:r>
        <w:rPr>
          <w:sz w:val="28"/>
        </w:rPr>
        <w:t>ешение о назначении публичных слушаний (об отказе в назначении публичных слушаний) должно быть принято Советом народных депутатов или главой муниципального округа в течение 10 дней с момента поступления инициативы о проведении публичных слушаний.</w:t>
      </w:r>
    </w:p>
    <w:p w14:paraId="26000000">
      <w:pPr>
        <w:pStyle w:val="Style_5"/>
        <w:widowControl w:val="1"/>
        <w:spacing w:after="0" w:before="0" w:line="288" w:lineRule="atLeast"/>
        <w:ind w:firstLine="540"/>
        <w:jc w:val="both"/>
        <w:rPr>
          <w:sz w:val="28"/>
        </w:rPr>
      </w:pPr>
      <w:r>
        <w:rPr>
          <w:sz w:val="28"/>
        </w:rPr>
        <w:t xml:space="preserve">Основаниями для отказа в назначении публичных слушаний являются: </w:t>
      </w:r>
    </w:p>
    <w:p w14:paraId="27000000">
      <w:pPr>
        <w:pStyle w:val="Style_5"/>
        <w:widowControl w:val="1"/>
        <w:spacing w:after="0" w:before="0" w:line="288" w:lineRule="atLeast"/>
        <w:ind w:firstLine="540"/>
        <w:jc w:val="both"/>
        <w:rPr>
          <w:sz w:val="28"/>
        </w:rPr>
      </w:pPr>
      <w:r>
        <w:rPr>
          <w:sz w:val="28"/>
        </w:rPr>
        <w:t xml:space="preserve">1) противоречие </w:t>
      </w:r>
      <w:r>
        <w:rPr>
          <w:sz w:val="28"/>
        </w:rPr>
        <w:t xml:space="preserve">предлагаемого к обсуждению проекта муниципального правового акта </w:t>
      </w:r>
      <w:r>
        <w:rPr>
          <w:sz w:val="28"/>
        </w:rPr>
        <w:fldChar w:fldCharType="begin"/>
      </w:r>
      <w:r>
        <w:rPr>
          <w:sz w:val="28"/>
        </w:rPr>
        <w:instrText>HYPERLINK "https://login.consultant.ru/link/?req=doc&amp;base=LAW&amp;n=2875&amp;date=02.03.2026"</w:instrText>
      </w:r>
      <w:r>
        <w:rPr>
          <w:sz w:val="28"/>
        </w:rPr>
        <w:fldChar w:fldCharType="separate"/>
      </w:r>
      <w:r>
        <w:rPr>
          <w:sz w:val="28"/>
        </w:rPr>
        <w:t>Конституции</w:t>
      </w:r>
      <w:r>
        <w:rPr>
          <w:sz w:val="28"/>
        </w:rPr>
        <w:fldChar w:fldCharType="end"/>
      </w:r>
      <w:r>
        <w:rPr>
          <w:sz w:val="28"/>
        </w:rPr>
        <w:t xml:space="preserve"> Российской Федерации, федеральным конституционным законам, федеральным законам, </w:t>
      </w:r>
      <w:r>
        <w:rPr>
          <w:sz w:val="28"/>
        </w:rPr>
        <w:fldChar w:fldCharType="begin"/>
      </w:r>
      <w:r>
        <w:rPr>
          <w:sz w:val="28"/>
        </w:rPr>
        <w:instrText>HYPERLINK "https://login.consultant.ru/link/?req=doc&amp;base=RLAW284&amp;n=133902&amp;date=02.03.2026"</w:instrText>
      </w:r>
      <w:r>
        <w:rPr>
          <w:sz w:val="28"/>
        </w:rPr>
        <w:fldChar w:fldCharType="separate"/>
      </w:r>
      <w:r>
        <w:rPr>
          <w:sz w:val="28"/>
        </w:rPr>
        <w:t>Уставу</w:t>
      </w:r>
      <w:r>
        <w:rPr>
          <w:sz w:val="28"/>
        </w:rPr>
        <w:fldChar w:fldCharType="end"/>
      </w:r>
      <w:r>
        <w:rPr>
          <w:sz w:val="28"/>
        </w:rPr>
        <w:t xml:space="preserve"> Кемеровской области - Кузбасса, законам Кемеровской области - Кузбасса, иным нормативным правовым актам Российской Федерации,</w:t>
      </w:r>
      <w:r>
        <w:rPr>
          <w:sz w:val="28"/>
        </w:rPr>
        <w:t xml:space="preserve"> Кемеровской области – Кузбасса и Крапивинского муниципального округа; </w:t>
      </w:r>
    </w:p>
    <w:p w14:paraId="28000000">
      <w:pPr>
        <w:pStyle w:val="Style_5"/>
        <w:widowControl w:val="1"/>
        <w:spacing w:after="0" w:before="0" w:line="288" w:lineRule="atLeast"/>
        <w:ind w:firstLine="540"/>
        <w:jc w:val="both"/>
        <w:rPr>
          <w:sz w:val="28"/>
        </w:rPr>
      </w:pPr>
      <w:r>
        <w:rPr>
          <w:sz w:val="28"/>
        </w:rPr>
        <w:t xml:space="preserve">2) отсутствие у органов или должностных лиц местного самоуправления муниципального округа полномочий по принятию или изданию предлагаемого к обсуждению проекта муниципального правового акта; </w:t>
      </w:r>
    </w:p>
    <w:p w14:paraId="29000000">
      <w:pPr>
        <w:pStyle w:val="Style_5"/>
        <w:widowControl w:val="1"/>
        <w:spacing w:after="0" w:before="0" w:line="288" w:lineRule="atLeast"/>
        <w:ind w:firstLine="540"/>
        <w:jc w:val="both"/>
        <w:rPr>
          <w:sz w:val="28"/>
        </w:rPr>
      </w:pPr>
      <w:r>
        <w:rPr>
          <w:sz w:val="28"/>
        </w:rPr>
        <w:t>3) нарушение порядка выдвижения инициативы о проведении публичных слушаний, определенного нормативным правовым актом Совета народных депутатов.</w:t>
      </w:r>
    </w:p>
    <w:p w14:paraId="2A000000">
      <w:pPr>
        <w:pStyle w:val="Style_2"/>
        <w:widowControl w:val="1"/>
        <w:ind w:firstLine="567"/>
        <w:jc w:val="both"/>
        <w:rPr>
          <w:rFonts w:ascii="Times New Roman" w:hAnsi="Times New Roman"/>
          <w:sz w:val="28"/>
        </w:rPr>
      </w:pPr>
      <w:r>
        <w:rPr>
          <w:rFonts w:ascii="Times New Roman" w:hAnsi="Times New Roman"/>
          <w:sz w:val="28"/>
        </w:rPr>
        <w:t xml:space="preserve">2.7. </w:t>
      </w:r>
      <w:r>
        <w:rPr>
          <w:rFonts w:ascii="Times New Roman" w:hAnsi="Times New Roman"/>
          <w:sz w:val="28"/>
        </w:rPr>
        <w:t xml:space="preserve">Решение о назначении публичных слушаний по проектам муниципальных правовых актов, указанных в подпункте 1 пункта 1.5 настоящего положения должно приниматься - не позднее, чем за </w:t>
      </w:r>
      <w:r>
        <w:rPr>
          <w:rFonts w:ascii="Times New Roman" w:hAnsi="Times New Roman"/>
          <w:b w:val="1"/>
          <w:sz w:val="28"/>
        </w:rPr>
        <w:t>30 дней</w:t>
      </w:r>
      <w:r>
        <w:rPr>
          <w:rFonts w:ascii="Times New Roman" w:hAnsi="Times New Roman"/>
          <w:sz w:val="28"/>
        </w:rPr>
        <w:t xml:space="preserve"> до их проведения.</w:t>
      </w:r>
    </w:p>
    <w:p w14:paraId="2B000000">
      <w:pPr>
        <w:pStyle w:val="Style_2"/>
        <w:widowControl w:val="1"/>
        <w:ind w:firstLine="540"/>
        <w:jc w:val="both"/>
        <w:rPr>
          <w:rFonts w:ascii="Times New Roman" w:hAnsi="Times New Roman"/>
          <w:sz w:val="28"/>
        </w:rPr>
      </w:pPr>
      <w:r>
        <w:rPr>
          <w:rFonts w:ascii="Times New Roman" w:hAnsi="Times New Roman"/>
          <w:sz w:val="28"/>
        </w:rPr>
        <w:t>Решение о назначении публичных слушаний, общественных обсуждений по проектам муниципальных правовых актов, указанных в подпункте 4 пункта 1.5 настоящего положения, принимается в соответствии с законодательством о градостроительной деятельности.</w:t>
      </w:r>
    </w:p>
    <w:p w14:paraId="2C000000">
      <w:pPr>
        <w:pStyle w:val="Style_2"/>
        <w:widowControl w:val="1"/>
        <w:ind w:firstLine="567"/>
        <w:jc w:val="both"/>
        <w:rPr>
          <w:rFonts w:ascii="Times New Roman" w:hAnsi="Times New Roman"/>
          <w:sz w:val="28"/>
        </w:rPr>
      </w:pPr>
      <w:r>
        <w:rPr>
          <w:rFonts w:ascii="Times New Roman" w:hAnsi="Times New Roman"/>
          <w:sz w:val="28"/>
        </w:rPr>
        <w:t>Срок проведения публичных слушаний со дня опубликования правового акта о назначении публичных слушаний не может быть менее 10 и более 30 календарных дней по проектам муниципальных нормативных правовых актов, указанных в подпунктах 2, 3 пункта 1.5 настоящего положения.</w:t>
      </w:r>
    </w:p>
    <w:p w14:paraId="2D000000">
      <w:pPr>
        <w:pStyle w:val="Style_2"/>
        <w:widowControl w:val="1"/>
        <w:ind w:firstLine="540"/>
        <w:jc w:val="both"/>
        <w:rPr>
          <w:rFonts w:ascii="Times New Roman" w:hAnsi="Times New Roman"/>
          <w:sz w:val="28"/>
        </w:rPr>
      </w:pPr>
      <w:r>
        <w:rPr>
          <w:rFonts w:ascii="Times New Roman" w:hAnsi="Times New Roman"/>
          <w:sz w:val="28"/>
          <w:highlight w:val="white"/>
        </w:rPr>
        <w:t xml:space="preserve">Решение о назначении публичных слушаний вступает в силу после его официального опубликования. Решение о назначении публичных слушаний, проект муниципального правового акта, выносимого на публичные слушания, подлежат опубликованию в средствах массовой информации и размещению на официальном сайте муниципального образования в сети Интернет, учрежденных Крапивинским муниципальным округом для официального опубликования нормативных правовых актов и иной официальной информации, и </w:t>
      </w:r>
      <w:r>
        <w:rPr>
          <w:rFonts w:ascii="Times New Roman" w:hAnsi="Times New Roman"/>
          <w:sz w:val="28"/>
        </w:rPr>
        <w:t>на платформе обратной связи Федеральной государственной информационной системы «Единый портал государственных и муниципальных услуг (функций) (далее – ПОС)</w:t>
      </w:r>
      <w:r>
        <w:rPr>
          <w:rFonts w:ascii="Times New Roman" w:hAnsi="Times New Roman"/>
          <w:sz w:val="28"/>
          <w:highlight w:val="white"/>
        </w:rPr>
        <w:t>.</w:t>
      </w:r>
    </w:p>
    <w:p w14:paraId="2E000000">
      <w:pPr>
        <w:pStyle w:val="Style_2"/>
        <w:widowControl w:val="1"/>
        <w:ind w:firstLine="567"/>
        <w:jc w:val="both"/>
        <w:rPr>
          <w:rFonts w:ascii="Times New Roman" w:hAnsi="Times New Roman"/>
          <w:sz w:val="28"/>
          <w:highlight w:val="white"/>
        </w:rPr>
      </w:pPr>
      <w:r>
        <w:rPr>
          <w:rFonts w:ascii="Times New Roman" w:hAnsi="Times New Roman"/>
          <w:sz w:val="28"/>
        </w:rPr>
        <w:t xml:space="preserve">2.8. </w:t>
      </w:r>
      <w:r>
        <w:rPr>
          <w:rFonts w:ascii="Times New Roman" w:hAnsi="Times New Roman"/>
          <w:sz w:val="28"/>
          <w:highlight w:val="white"/>
        </w:rPr>
        <w:t>Решение о назначении публичных слушаний должно содержать:</w:t>
      </w:r>
    </w:p>
    <w:p w14:paraId="2F000000">
      <w:pPr>
        <w:pStyle w:val="Style_2"/>
        <w:widowControl w:val="1"/>
        <w:ind w:firstLine="567"/>
        <w:jc w:val="both"/>
        <w:rPr>
          <w:rFonts w:ascii="Times New Roman" w:hAnsi="Times New Roman"/>
          <w:sz w:val="28"/>
          <w:highlight w:val="white"/>
        </w:rPr>
      </w:pPr>
      <w:r>
        <w:rPr>
          <w:rFonts w:ascii="Times New Roman" w:hAnsi="Times New Roman"/>
          <w:sz w:val="28"/>
          <w:highlight w:val="white"/>
        </w:rPr>
        <w:t>1) наименование проекта муниципального правового акта, рассмотрение которого выносится на публичные слушания;</w:t>
      </w:r>
    </w:p>
    <w:p w14:paraId="30000000">
      <w:pPr>
        <w:pStyle w:val="Style_2"/>
        <w:widowControl w:val="1"/>
        <w:ind w:firstLine="567"/>
        <w:jc w:val="both"/>
        <w:rPr>
          <w:rFonts w:ascii="Times New Roman" w:hAnsi="Times New Roman"/>
          <w:sz w:val="28"/>
          <w:highlight w:val="white"/>
        </w:rPr>
      </w:pPr>
      <w:r>
        <w:rPr>
          <w:rFonts w:ascii="Times New Roman" w:hAnsi="Times New Roman"/>
          <w:sz w:val="28"/>
          <w:highlight w:val="white"/>
        </w:rPr>
        <w:t>2) сведения об инициаторе проведения публичных слушаний;</w:t>
      </w:r>
    </w:p>
    <w:p w14:paraId="31000000">
      <w:pPr>
        <w:pStyle w:val="Style_2"/>
        <w:widowControl w:val="1"/>
        <w:ind w:firstLine="567"/>
        <w:jc w:val="both"/>
        <w:rPr>
          <w:rFonts w:ascii="Times New Roman" w:hAnsi="Times New Roman"/>
          <w:sz w:val="28"/>
          <w:highlight w:val="white"/>
        </w:rPr>
      </w:pPr>
      <w:r>
        <w:rPr>
          <w:rFonts w:ascii="Times New Roman" w:hAnsi="Times New Roman"/>
          <w:sz w:val="28"/>
          <w:highlight w:val="white"/>
        </w:rPr>
        <w:t>3) дату, время и место проведения публичных слушаний;</w:t>
      </w:r>
    </w:p>
    <w:p w14:paraId="32000000">
      <w:pPr>
        <w:pStyle w:val="Style_2"/>
        <w:widowControl w:val="1"/>
        <w:ind w:firstLine="567"/>
        <w:jc w:val="both"/>
        <w:rPr>
          <w:rFonts w:ascii="Times New Roman" w:hAnsi="Times New Roman"/>
          <w:sz w:val="28"/>
          <w:highlight w:val="white"/>
        </w:rPr>
      </w:pPr>
      <w:r>
        <w:rPr>
          <w:rFonts w:ascii="Times New Roman" w:hAnsi="Times New Roman"/>
          <w:sz w:val="28"/>
          <w:highlight w:val="white"/>
        </w:rPr>
        <w:t>4) порядок представления замечаний и предложений по вынесенному на публичные слушания проекту муниципального правового акта;</w:t>
      </w:r>
    </w:p>
    <w:p w14:paraId="33000000">
      <w:pPr>
        <w:pStyle w:val="Style_2"/>
        <w:widowControl w:val="1"/>
        <w:ind w:firstLine="567"/>
        <w:jc w:val="both"/>
        <w:rPr>
          <w:rFonts w:ascii="Times New Roman" w:hAnsi="Times New Roman"/>
          <w:sz w:val="28"/>
          <w:highlight w:val="white"/>
        </w:rPr>
      </w:pPr>
      <w:r>
        <w:rPr>
          <w:rFonts w:ascii="Times New Roman" w:hAnsi="Times New Roman"/>
          <w:sz w:val="28"/>
          <w:highlight w:val="white"/>
        </w:rPr>
        <w:t>5)</w:t>
      </w:r>
      <w:r>
        <w:rPr>
          <w:rFonts w:ascii="Times New Roman" w:hAnsi="Times New Roman"/>
          <w:sz w:val="28"/>
          <w:highlight w:val="white"/>
        </w:rPr>
        <w:t xml:space="preserve"> </w:t>
      </w:r>
      <w:r>
        <w:rPr>
          <w:rFonts w:ascii="Times New Roman" w:hAnsi="Times New Roman"/>
          <w:sz w:val="28"/>
          <w:highlight w:val="white"/>
        </w:rPr>
        <w:t>состав комиссии по организации и проведению публичных слушаний (далее – комиссия);</w:t>
      </w:r>
    </w:p>
    <w:p w14:paraId="34000000">
      <w:pPr>
        <w:pStyle w:val="Style_2"/>
        <w:widowControl w:val="1"/>
        <w:ind w:firstLine="540"/>
        <w:jc w:val="both"/>
        <w:rPr>
          <w:rFonts w:ascii="Times New Roman" w:hAnsi="Times New Roman"/>
          <w:sz w:val="28"/>
        </w:rPr>
      </w:pPr>
      <w:r>
        <w:rPr>
          <w:rFonts w:ascii="Times New Roman" w:hAnsi="Times New Roman"/>
          <w:sz w:val="28"/>
          <w:highlight w:val="white"/>
        </w:rPr>
        <w:t>6) иные сведения в соответствии с требованиями, установленными настоящим Положением.</w:t>
      </w:r>
    </w:p>
    <w:p w14:paraId="35000000">
      <w:pPr>
        <w:pStyle w:val="Style_2"/>
        <w:widowControl w:val="1"/>
        <w:ind w:firstLine="540"/>
        <w:jc w:val="both"/>
        <w:rPr>
          <w:rFonts w:ascii="Times New Roman" w:hAnsi="Times New Roman"/>
          <w:sz w:val="28"/>
        </w:rPr>
      </w:pPr>
      <w:r>
        <w:rPr>
          <w:rFonts w:ascii="Times New Roman" w:hAnsi="Times New Roman"/>
          <w:sz w:val="28"/>
        </w:rPr>
        <w:t>2.9. В состав комиссии входят представители органов местного самоуправления, могут быть включены представители общественности. Комиссия состоит из председателя комиссии, секретаря комиссии и членов комиссии.</w:t>
      </w:r>
    </w:p>
    <w:p w14:paraId="36000000">
      <w:pPr>
        <w:pStyle w:val="Style_2"/>
        <w:widowControl w:val="1"/>
        <w:ind w:firstLine="540"/>
        <w:jc w:val="both"/>
        <w:rPr>
          <w:rFonts w:ascii="Times New Roman" w:hAnsi="Times New Roman"/>
          <w:sz w:val="28"/>
        </w:rPr>
      </w:pPr>
      <w:r>
        <w:rPr>
          <w:rFonts w:ascii="Times New Roman" w:hAnsi="Times New Roman"/>
          <w:sz w:val="28"/>
        </w:rPr>
        <w:t xml:space="preserve">2.10. </w:t>
      </w:r>
      <w:r>
        <w:rPr>
          <w:rFonts w:ascii="Times New Roman" w:hAnsi="Times New Roman"/>
          <w:sz w:val="28"/>
        </w:rPr>
        <w:t>Материально-техническое обеспечение деятельности комиссии осуществляет орган местного самоуправления Крапивинского муниципального округа, который назначил публичные слушание.</w:t>
      </w:r>
    </w:p>
    <w:p w14:paraId="37000000">
      <w:pPr>
        <w:pStyle w:val="Style_6"/>
        <w:widowControl w:val="1"/>
        <w:ind w:firstLine="567"/>
      </w:pPr>
      <w:r>
        <w:t xml:space="preserve">2.11. </w:t>
      </w:r>
      <w:r>
        <w:t>Информация о дате, времени, месте и теме публичных слушаний, месте размещения и контактных телефонах комиссии, а также о месте размещения проекта правового акта органа местного самоуправления, предлагаемого к обсуждению на публичных слушаниях, подлежит обязательному опубликованию в средствах массовой информации, не позднее, чем за 10 календарных дней до проведения публичных слушаний.</w:t>
      </w:r>
    </w:p>
    <w:p w14:paraId="38000000">
      <w:pPr>
        <w:pStyle w:val="Style_6"/>
        <w:widowControl w:val="1"/>
        <w:ind w:firstLine="567"/>
      </w:pPr>
      <w:r>
        <w:t xml:space="preserve">ПОС может быть использована в целях размещения материалов и информации для заблаговременного оповещения жителей </w:t>
      </w:r>
      <w:r>
        <w:t xml:space="preserve">Крапивинского муниципального округа </w:t>
      </w:r>
      <w:r>
        <w:t>о времени и месте проведения публичных слушаний, обеспечения возможности представления жителями замечаний и предложений по вынесенному на обсуждение проекту муниципального правового акта, а также для участия в публичных слушаниях в соответствии с частью 7 статьи 47 Федерального закона № 33-ФЗ и для опубликования (обнародования) результатов публичных слушаний, включая мотивированное обоснование принятых решений.</w:t>
      </w:r>
    </w:p>
    <w:p w14:paraId="39000000">
      <w:pPr>
        <w:pStyle w:val="Style_6"/>
        <w:widowControl w:val="1"/>
        <w:ind w:firstLine="567"/>
      </w:pPr>
      <w:r>
        <w:t>В случае использования ПОС для целей проведения публичных слушаний оповещение жителей округа осуществляется уполномоченным сотрудником с использованием личного кабинета органа местного самоуправления Крапивинского муниципального округа, назначившего публичные слушания, в соответствующем разделе ПОС заблаговременно, с учетом сроков, установленных настоящим Положением.</w:t>
      </w:r>
    </w:p>
    <w:p w14:paraId="3A000000">
      <w:pPr>
        <w:pStyle w:val="Style_6"/>
        <w:widowControl w:val="1"/>
        <w:ind w:firstLine="567"/>
      </w:pPr>
      <w:r>
        <w:t xml:space="preserve">2.12. </w:t>
      </w:r>
      <w:r>
        <w:t xml:space="preserve">Любой желающий вправе представить в комиссию свои предложения и замечания </w:t>
      </w:r>
      <w:r>
        <w:t>для включения их в протокол публичных слушаний.</w:t>
      </w:r>
    </w:p>
    <w:p w14:paraId="3B000000">
      <w:pPr>
        <w:pStyle w:val="Style_6"/>
        <w:widowControl w:val="1"/>
        <w:ind w:firstLine="567"/>
      </w:pPr>
      <w:r>
        <w:t xml:space="preserve">Представление жителями округа замечаний и предложений по вынесенному на обсуждение проекту муниципального правового акта, а также участие в публичных слушаниях обеспечиваются с использованием ПОС после прохождения авторизации на Едином портале государственных и муниципальных услуг (функций). </w:t>
      </w:r>
    </w:p>
    <w:p w14:paraId="3C000000">
      <w:pPr>
        <w:pStyle w:val="Style_6"/>
        <w:widowControl w:val="1"/>
        <w:ind w:firstLine="567"/>
      </w:pPr>
      <w:r>
        <w:t>Замечания и предложения по вынесенному на обсуждение проекту муниципального правового акта могут быть представлены жителем округа с использованием ПОС с даты опубликования органом местного самоуправления сведений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муниципального образования.</w:t>
      </w:r>
    </w:p>
    <w:p w14:paraId="3D000000">
      <w:pPr>
        <w:pStyle w:val="Style_6"/>
        <w:widowControl w:val="1"/>
        <w:ind w:firstLine="567"/>
      </w:pPr>
      <w:r>
        <w:t xml:space="preserve">Замечания и предложения по вынесенному на обсуждение проекту муниципального правового акта направляются в личный кабинет </w:t>
      </w:r>
      <w:r>
        <w:t>органа местного самоуправления</w:t>
      </w:r>
      <w:r>
        <w:t xml:space="preserve"> муниципального округа, </w:t>
      </w:r>
      <w:r>
        <w:t xml:space="preserve">назначившего публичные слушания, </w:t>
      </w:r>
      <w:r>
        <w:t>где они обрабатываются уполномоченным сотрудником.</w:t>
      </w:r>
    </w:p>
    <w:p w14:paraId="3E000000">
      <w:pPr>
        <w:pStyle w:val="Style_6"/>
        <w:widowControl w:val="1"/>
        <w:ind w:firstLine="567"/>
      </w:pPr>
      <w:r>
        <w:t>Предложения и замечания, вынесенные на публичные слушания</w:t>
      </w:r>
      <w:r>
        <w:t>,</w:t>
      </w:r>
      <w:r>
        <w:t xml:space="preserve"> не рассматриваются в случае выявления факта предоставления участником публичных слушаний недостоверных сведений.</w:t>
      </w:r>
    </w:p>
    <w:p w14:paraId="3F000000">
      <w:pPr>
        <w:pStyle w:val="Style_2"/>
        <w:widowControl w:val="1"/>
        <w:ind w:firstLine="540"/>
        <w:jc w:val="both"/>
        <w:rPr>
          <w:rFonts w:ascii="Times New Roman" w:hAnsi="Times New Roman"/>
          <w:sz w:val="28"/>
        </w:rPr>
      </w:pPr>
      <w:r>
        <w:rPr>
          <w:rFonts w:ascii="Times New Roman" w:hAnsi="Times New Roman"/>
          <w:sz w:val="28"/>
        </w:rPr>
        <w:t>2.13. Предварительный состав участников публичных слушаний определяется комиссией. Приглашенным на публичные слушания лицам заблаговременно рассылаются уведомления (телефонограммы) о проведении публичных слушаний.</w:t>
      </w:r>
    </w:p>
    <w:p w14:paraId="40000000">
      <w:pPr>
        <w:pStyle w:val="Style_2"/>
        <w:widowControl w:val="1"/>
        <w:ind w:firstLine="540"/>
        <w:jc w:val="both"/>
        <w:rPr>
          <w:rFonts w:ascii="Times New Roman" w:hAnsi="Times New Roman"/>
          <w:sz w:val="28"/>
        </w:rPr>
      </w:pPr>
      <w:r>
        <w:rPr>
          <w:rFonts w:ascii="Times New Roman" w:hAnsi="Times New Roman"/>
          <w:sz w:val="28"/>
        </w:rPr>
        <w:t>Жители округа, желающие принять участие в публичных слушаниях и выступить на них, должны не менее чем за три рабочих дня до даты проведения публичных слушаний направить в комиссию письменное извещение.</w:t>
      </w:r>
    </w:p>
    <w:p w14:paraId="41000000">
      <w:pPr>
        <w:pStyle w:val="Style_2"/>
        <w:widowControl w:val="1"/>
        <w:ind w:firstLine="540"/>
        <w:jc w:val="both"/>
        <w:rPr>
          <w:rFonts w:ascii="Times New Roman" w:hAnsi="Times New Roman"/>
          <w:sz w:val="28"/>
        </w:rPr>
      </w:pPr>
      <w:r>
        <w:rPr>
          <w:rFonts w:ascii="Times New Roman" w:hAnsi="Times New Roman"/>
          <w:sz w:val="28"/>
        </w:rPr>
        <w:t xml:space="preserve">Перед открытием публичных слушаний по месту их проведения организатором публичных слушаний проводится регистрация участников публичных слушаний. </w:t>
      </w:r>
    </w:p>
    <w:p w14:paraId="42000000">
      <w:pPr>
        <w:pStyle w:val="Style_2"/>
        <w:widowControl w:val="1"/>
        <w:ind w:firstLine="540"/>
        <w:jc w:val="both"/>
        <w:rPr>
          <w:rFonts w:ascii="Times New Roman" w:hAnsi="Times New Roman"/>
          <w:sz w:val="28"/>
        </w:rPr>
      </w:pPr>
      <w:r>
        <w:rPr>
          <w:rFonts w:ascii="Times New Roman" w:hAnsi="Times New Roman"/>
          <w:sz w:val="28"/>
        </w:rPr>
        <w:t>Регистрация участников публичных слушаний проводится с указанием фамилии, имени, отчества (при наличии), даты рождения, адреса места жительства (регистрации) (на основании паспорта или иных документов, удостоверяющих личность).</w:t>
      </w:r>
    </w:p>
    <w:p w14:paraId="43000000">
      <w:pPr>
        <w:pStyle w:val="Style_2"/>
        <w:widowControl w:val="1"/>
        <w:ind w:firstLine="540"/>
        <w:jc w:val="both"/>
        <w:rPr>
          <w:rFonts w:ascii="Times New Roman" w:hAnsi="Times New Roman"/>
          <w:sz w:val="28"/>
        </w:rPr>
      </w:pPr>
      <w:r>
        <w:rPr>
          <w:rFonts w:ascii="Times New Roman" w:hAnsi="Times New Roman"/>
          <w:sz w:val="28"/>
        </w:rPr>
        <w:t>Обработка персональных данных участников публичных слушаний осуществляется с учетом Федерального закона от 27.06.2006 №152-ФЗ «О персональных данных».</w:t>
      </w:r>
    </w:p>
    <w:p w14:paraId="44000000">
      <w:pPr>
        <w:pStyle w:val="Style_2"/>
        <w:widowControl w:val="1"/>
        <w:ind w:firstLine="540"/>
        <w:jc w:val="both"/>
        <w:rPr>
          <w:rFonts w:ascii="Times New Roman" w:hAnsi="Times New Roman"/>
          <w:sz w:val="28"/>
        </w:rPr>
      </w:pPr>
      <w:r>
        <w:rPr>
          <w:rFonts w:ascii="Times New Roman" w:hAnsi="Times New Roman"/>
          <w:sz w:val="28"/>
        </w:rPr>
        <w:t>2.14. Информационные материалы к публичным слушаниям, проекты рекомендаций и иных документов, которые предполагается принять по результатам публичных слушаний, готовятся комиссией.</w:t>
      </w:r>
    </w:p>
    <w:p w14:paraId="45000000">
      <w:pPr>
        <w:pStyle w:val="Style_2"/>
        <w:widowControl w:val="1"/>
        <w:ind w:firstLine="540"/>
        <w:jc w:val="both"/>
        <w:rPr>
          <w:rFonts w:ascii="Times New Roman" w:hAnsi="Times New Roman"/>
          <w:sz w:val="28"/>
        </w:rPr>
      </w:pPr>
      <w:r>
        <w:rPr>
          <w:rFonts w:ascii="Times New Roman" w:hAnsi="Times New Roman"/>
          <w:sz w:val="28"/>
        </w:rPr>
        <w:t>Для подготовки проектов указанных документов могут быть привлечены независимые эксперты.</w:t>
      </w:r>
    </w:p>
    <w:p w14:paraId="46000000">
      <w:pPr>
        <w:pStyle w:val="Style_3"/>
        <w:widowControl w:val="1"/>
        <w:spacing w:after="120" w:before="120"/>
        <w:ind/>
        <w:jc w:val="center"/>
        <w:outlineLvl w:val="1"/>
        <w:rPr>
          <w:rFonts w:ascii="Times New Roman" w:hAnsi="Times New Roman"/>
          <w:sz w:val="28"/>
        </w:rPr>
      </w:pPr>
      <w:r>
        <w:rPr>
          <w:rFonts w:ascii="Times New Roman" w:hAnsi="Times New Roman"/>
          <w:sz w:val="28"/>
        </w:rPr>
        <w:t>3. Порядок проведения публичных слушаний</w:t>
      </w:r>
    </w:p>
    <w:p w14:paraId="47000000">
      <w:pPr>
        <w:pStyle w:val="Style_2"/>
        <w:widowControl w:val="1"/>
        <w:ind w:firstLine="540"/>
        <w:jc w:val="both"/>
        <w:rPr>
          <w:rFonts w:ascii="Times New Roman" w:hAnsi="Times New Roman"/>
          <w:sz w:val="28"/>
        </w:rPr>
      </w:pPr>
      <w:r>
        <w:rPr>
          <w:rFonts w:ascii="Times New Roman" w:hAnsi="Times New Roman"/>
          <w:sz w:val="28"/>
        </w:rPr>
        <w:t>3.1. Председательствующим на публичных слушаниях может быть соответственно председатель Совета, глава муниципального округа либо уполномоченное лицо.</w:t>
      </w:r>
    </w:p>
    <w:p w14:paraId="48000000">
      <w:pPr>
        <w:pStyle w:val="Style_2"/>
        <w:widowControl w:val="1"/>
        <w:ind w:firstLine="540"/>
        <w:jc w:val="both"/>
        <w:rPr>
          <w:rFonts w:ascii="Times New Roman" w:hAnsi="Times New Roman"/>
          <w:sz w:val="28"/>
        </w:rPr>
      </w:pPr>
      <w:r>
        <w:rPr>
          <w:rFonts w:ascii="Times New Roman" w:hAnsi="Times New Roman"/>
          <w:sz w:val="28"/>
        </w:rPr>
        <w:t>3.2. Публичные слушания начинаются вступительным словом председательствующего, который информирует о существе обсуждаемого вопроса, его значимости, порядке проведения публичных слушаний.</w:t>
      </w:r>
    </w:p>
    <w:p w14:paraId="49000000">
      <w:pPr>
        <w:pStyle w:val="Style_2"/>
        <w:widowControl w:val="1"/>
        <w:ind w:firstLine="540"/>
        <w:jc w:val="both"/>
        <w:rPr>
          <w:rFonts w:ascii="Times New Roman" w:hAnsi="Times New Roman"/>
          <w:sz w:val="28"/>
        </w:rPr>
      </w:pPr>
      <w:r>
        <w:rPr>
          <w:rFonts w:ascii="Times New Roman" w:hAnsi="Times New Roman"/>
          <w:sz w:val="28"/>
        </w:rPr>
        <w:t>Затем слово предоставляется уполномоченному представителю комиссии, для доклада по обсуждаемому вопросу, после чего следуют вопросы участников публичных слушаний, которые могут быть заданы как в устной, так и в письменной формах. Затем слово для выступлений предоставляется участникам публичных слушаний.</w:t>
      </w:r>
    </w:p>
    <w:p w14:paraId="4A000000">
      <w:pPr>
        <w:pStyle w:val="Style_2"/>
        <w:widowControl w:val="1"/>
        <w:ind w:firstLine="540"/>
        <w:jc w:val="both"/>
        <w:rPr>
          <w:rFonts w:ascii="Times New Roman" w:hAnsi="Times New Roman"/>
          <w:sz w:val="28"/>
        </w:rPr>
      </w:pPr>
      <w:r>
        <w:rPr>
          <w:rFonts w:ascii="Times New Roman" w:hAnsi="Times New Roman"/>
          <w:sz w:val="28"/>
        </w:rPr>
        <w:t>3.3. В первоочередном порядке слово для выступления предоставляется приглашенным на публичные слушания, заблаговременно уведомившим комиссию о желании выступить по обсуждаемому вопросу, а также лицам, направившим в комиссию соответствующее письменное извещение.</w:t>
      </w:r>
    </w:p>
    <w:p w14:paraId="4B000000">
      <w:pPr>
        <w:pStyle w:val="Style_2"/>
        <w:widowControl w:val="1"/>
        <w:ind w:firstLine="540"/>
        <w:jc w:val="both"/>
        <w:rPr>
          <w:rFonts w:ascii="Times New Roman" w:hAnsi="Times New Roman"/>
          <w:sz w:val="28"/>
        </w:rPr>
      </w:pPr>
      <w:r>
        <w:rPr>
          <w:rFonts w:ascii="Times New Roman" w:hAnsi="Times New Roman"/>
          <w:sz w:val="28"/>
        </w:rPr>
        <w:t>По решению председательствующего слово для выступления может быть предоставлено иным участникам публичных слушаний.</w:t>
      </w:r>
    </w:p>
    <w:p w14:paraId="4C000000">
      <w:pPr>
        <w:pStyle w:val="Style_2"/>
        <w:widowControl w:val="1"/>
        <w:ind w:firstLine="540"/>
        <w:jc w:val="both"/>
        <w:rPr>
          <w:rFonts w:ascii="Times New Roman" w:hAnsi="Times New Roman"/>
          <w:sz w:val="28"/>
        </w:rPr>
      </w:pPr>
      <w:r>
        <w:rPr>
          <w:rFonts w:ascii="Times New Roman" w:hAnsi="Times New Roman"/>
          <w:sz w:val="28"/>
        </w:rPr>
        <w:t>3.4. Продолжительность публичных слушаний определяется характером обсуждаемых вопросов. Председательствующий на публичных слушаниях вправе принять решение о перерыве в публичных слушаниях и об их продолжении в другое время.</w:t>
      </w:r>
    </w:p>
    <w:p w14:paraId="4D000000">
      <w:pPr>
        <w:pStyle w:val="Style_2"/>
        <w:widowControl w:val="1"/>
        <w:ind w:firstLine="540"/>
        <w:jc w:val="both"/>
        <w:rPr>
          <w:rFonts w:ascii="Times New Roman" w:hAnsi="Times New Roman"/>
          <w:sz w:val="28"/>
        </w:rPr>
      </w:pPr>
      <w:r>
        <w:rPr>
          <w:rFonts w:ascii="Times New Roman" w:hAnsi="Times New Roman"/>
          <w:sz w:val="28"/>
        </w:rPr>
        <w:t>3.5. Председательствующий после составления итогового документа с предложениями и рекомендациями ставит на голосование присутствующих итоговый вариант/варианты решения вопроса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один из предложенных вариантов решения вопроса местного значения с учетом рекомендаций, выработанных в рамках слушаний. На голосование должен быть поставлен вопрос об отклонении всех предложенных вариантов решения вопроса местного значения. Результаты голосования заносятся в протокол.</w:t>
      </w:r>
    </w:p>
    <w:p w14:paraId="4E000000">
      <w:pPr>
        <w:pStyle w:val="Style_2"/>
        <w:widowControl w:val="1"/>
        <w:ind w:firstLine="540"/>
        <w:jc w:val="both"/>
        <w:rPr>
          <w:rFonts w:ascii="Times New Roman" w:hAnsi="Times New Roman"/>
          <w:sz w:val="28"/>
        </w:rPr>
      </w:pPr>
      <w:r>
        <w:rPr>
          <w:rFonts w:ascii="Times New Roman" w:hAnsi="Times New Roman"/>
          <w:sz w:val="28"/>
        </w:rPr>
        <w:t>3.6. В случае отклонения участниками публичных слушаний предложенных вариантов решения вопроса местного значения комиссия с учетом высказанных замечаний и предложений в течение срока, определенного на самих слушаниях, проводят доработку итогового решения. Доработанное решение снова выносятся на публичные слушания. Количество дополнительных публичных слушаний по вопросу местного значения не ограничивается.</w:t>
      </w:r>
    </w:p>
    <w:p w14:paraId="4F000000">
      <w:pPr>
        <w:pStyle w:val="Style_2"/>
        <w:widowControl w:val="1"/>
        <w:ind w:firstLine="540"/>
        <w:jc w:val="both"/>
        <w:rPr>
          <w:rFonts w:ascii="Times New Roman" w:hAnsi="Times New Roman"/>
          <w:sz w:val="28"/>
        </w:rPr>
      </w:pPr>
      <w:r>
        <w:rPr>
          <w:rFonts w:ascii="Times New Roman" w:hAnsi="Times New Roman"/>
          <w:sz w:val="28"/>
        </w:rPr>
        <w:t>3.7. Во время проведения публичных слушаний секретарем комиссии ведется протокол, в котором указываются:</w:t>
      </w:r>
    </w:p>
    <w:p w14:paraId="50000000">
      <w:pPr>
        <w:pStyle w:val="Style_2"/>
        <w:widowControl w:val="1"/>
        <w:ind w:firstLine="540"/>
        <w:jc w:val="both"/>
        <w:rPr>
          <w:rFonts w:ascii="Times New Roman" w:hAnsi="Times New Roman"/>
          <w:sz w:val="28"/>
        </w:rPr>
      </w:pPr>
      <w:r>
        <w:rPr>
          <w:rFonts w:ascii="Times New Roman" w:hAnsi="Times New Roman"/>
          <w:sz w:val="28"/>
        </w:rPr>
        <w:t xml:space="preserve">1) время и место проведения слушаний; </w:t>
      </w:r>
    </w:p>
    <w:p w14:paraId="51000000">
      <w:pPr>
        <w:pStyle w:val="Style_2"/>
        <w:widowControl w:val="1"/>
        <w:ind w:firstLine="540"/>
        <w:jc w:val="both"/>
        <w:rPr>
          <w:rFonts w:ascii="Times New Roman" w:hAnsi="Times New Roman"/>
          <w:sz w:val="28"/>
        </w:rPr>
      </w:pPr>
      <w:r>
        <w:rPr>
          <w:rFonts w:ascii="Times New Roman" w:hAnsi="Times New Roman"/>
          <w:sz w:val="28"/>
        </w:rPr>
        <w:t>2) наименование проекта муниципального правового акта, вынесенного на слушания;</w:t>
      </w:r>
    </w:p>
    <w:p w14:paraId="52000000">
      <w:pPr>
        <w:pStyle w:val="Style_2"/>
        <w:widowControl w:val="1"/>
        <w:ind w:firstLine="540"/>
        <w:jc w:val="both"/>
        <w:rPr>
          <w:rFonts w:ascii="Times New Roman" w:hAnsi="Times New Roman"/>
          <w:sz w:val="28"/>
        </w:rPr>
      </w:pPr>
      <w:r>
        <w:rPr>
          <w:rFonts w:ascii="Times New Roman" w:hAnsi="Times New Roman"/>
          <w:sz w:val="28"/>
        </w:rPr>
        <w:t>3) инициатор проведения слушаний;</w:t>
      </w:r>
    </w:p>
    <w:p w14:paraId="53000000">
      <w:pPr>
        <w:pStyle w:val="Style_2"/>
        <w:widowControl w:val="1"/>
        <w:ind w:firstLine="540"/>
        <w:jc w:val="both"/>
        <w:rPr>
          <w:rFonts w:ascii="Times New Roman" w:hAnsi="Times New Roman"/>
          <w:sz w:val="28"/>
        </w:rPr>
      </w:pPr>
      <w:r>
        <w:rPr>
          <w:rFonts w:ascii="Times New Roman" w:hAnsi="Times New Roman"/>
          <w:sz w:val="28"/>
        </w:rPr>
        <w:t>4) дата, номер и наименование решения о назначении слушаний, а также дата его опубликования;</w:t>
      </w:r>
    </w:p>
    <w:p w14:paraId="54000000">
      <w:pPr>
        <w:pStyle w:val="Style_2"/>
        <w:widowControl w:val="1"/>
        <w:ind w:firstLine="540"/>
        <w:jc w:val="both"/>
        <w:rPr>
          <w:rFonts w:ascii="Times New Roman" w:hAnsi="Times New Roman"/>
          <w:sz w:val="28"/>
        </w:rPr>
      </w:pPr>
      <w:r>
        <w:rPr>
          <w:rFonts w:ascii="Times New Roman" w:hAnsi="Times New Roman"/>
          <w:sz w:val="28"/>
        </w:rPr>
        <w:t>5) дата и способ оповещения о времени и месте проведения слушаний;</w:t>
      </w:r>
    </w:p>
    <w:p w14:paraId="55000000">
      <w:pPr>
        <w:pStyle w:val="Style_2"/>
        <w:widowControl w:val="1"/>
        <w:ind w:firstLine="540"/>
        <w:jc w:val="both"/>
        <w:rPr>
          <w:rFonts w:ascii="Times New Roman" w:hAnsi="Times New Roman"/>
          <w:sz w:val="28"/>
        </w:rPr>
      </w:pPr>
      <w:r>
        <w:rPr>
          <w:rFonts w:ascii="Times New Roman" w:hAnsi="Times New Roman"/>
          <w:sz w:val="28"/>
        </w:rPr>
        <w:t>6) председательствующий и секретарь собрания;</w:t>
      </w:r>
    </w:p>
    <w:p w14:paraId="56000000">
      <w:pPr>
        <w:pStyle w:val="Style_2"/>
        <w:widowControl w:val="1"/>
        <w:ind w:firstLine="540"/>
        <w:jc w:val="both"/>
        <w:rPr>
          <w:rFonts w:ascii="Times New Roman" w:hAnsi="Times New Roman"/>
          <w:sz w:val="28"/>
        </w:rPr>
      </w:pPr>
      <w:r>
        <w:rPr>
          <w:rFonts w:ascii="Times New Roman" w:hAnsi="Times New Roman"/>
          <w:sz w:val="28"/>
        </w:rPr>
        <w:t>8) количество участников слушаний;</w:t>
      </w:r>
    </w:p>
    <w:p w14:paraId="57000000">
      <w:pPr>
        <w:pStyle w:val="Style_2"/>
        <w:widowControl w:val="1"/>
        <w:ind w:firstLine="540"/>
        <w:jc w:val="both"/>
        <w:rPr>
          <w:rFonts w:ascii="Times New Roman" w:hAnsi="Times New Roman"/>
          <w:sz w:val="28"/>
        </w:rPr>
      </w:pPr>
      <w:r>
        <w:rPr>
          <w:rFonts w:ascii="Times New Roman" w:hAnsi="Times New Roman"/>
          <w:sz w:val="28"/>
        </w:rPr>
        <w:t>9) докладчики по проекту муниципального правового акта, вынесенного на слушания;</w:t>
      </w:r>
    </w:p>
    <w:p w14:paraId="58000000">
      <w:pPr>
        <w:pStyle w:val="Style_2"/>
        <w:widowControl w:val="1"/>
        <w:ind w:firstLine="540"/>
        <w:jc w:val="both"/>
        <w:rPr>
          <w:rFonts w:ascii="Times New Roman" w:hAnsi="Times New Roman"/>
          <w:sz w:val="28"/>
        </w:rPr>
      </w:pPr>
      <w:r>
        <w:rPr>
          <w:rFonts w:ascii="Times New Roman" w:hAnsi="Times New Roman"/>
          <w:sz w:val="28"/>
        </w:rPr>
        <w:t>10) выступившие участники слушаний и их предложения и замечания к проекту муниципального правового акта, вынесенному на слушания;</w:t>
      </w:r>
    </w:p>
    <w:p w14:paraId="59000000">
      <w:pPr>
        <w:pStyle w:val="Style_2"/>
        <w:widowControl w:val="1"/>
        <w:ind w:firstLine="540"/>
        <w:jc w:val="both"/>
        <w:rPr>
          <w:rFonts w:ascii="Times New Roman" w:hAnsi="Times New Roman"/>
          <w:sz w:val="28"/>
        </w:rPr>
      </w:pPr>
      <w:r>
        <w:rPr>
          <w:rFonts w:ascii="Times New Roman" w:hAnsi="Times New Roman"/>
          <w:sz w:val="28"/>
        </w:rPr>
        <w:t>11) иные сведения о процедуре проведения собрания.</w:t>
      </w:r>
    </w:p>
    <w:p w14:paraId="5A000000">
      <w:pPr>
        <w:widowControl w:val="1"/>
        <w:spacing w:after="0" w:line="240" w:lineRule="auto"/>
        <w:ind w:firstLine="567"/>
        <w:jc w:val="both"/>
        <w:rPr>
          <w:rFonts w:ascii="Times New Roman" w:hAnsi="Times New Roman"/>
          <w:sz w:val="28"/>
        </w:rPr>
      </w:pPr>
      <w:r>
        <w:rPr>
          <w:rFonts w:ascii="Times New Roman" w:hAnsi="Times New Roman"/>
          <w:sz w:val="28"/>
        </w:rPr>
        <w:t>Протокол слушаний подписывается председательствующим и секретарем собрания.</w:t>
      </w:r>
    </w:p>
    <w:p w14:paraId="5B000000">
      <w:pPr>
        <w:widowControl w:val="1"/>
        <w:spacing w:after="0" w:line="240" w:lineRule="auto"/>
        <w:ind w:firstLine="567"/>
        <w:jc w:val="both"/>
        <w:rPr>
          <w:rFonts w:ascii="Times New Roman" w:hAnsi="Times New Roman"/>
          <w:sz w:val="28"/>
        </w:rPr>
      </w:pPr>
      <w:r>
        <w:rPr>
          <w:rFonts w:ascii="Times New Roman" w:hAnsi="Times New Roman"/>
          <w:sz w:val="28"/>
        </w:rPr>
        <w:t>Приложениями к протоколу слушаний являются:</w:t>
      </w:r>
    </w:p>
    <w:p w14:paraId="5C000000">
      <w:pPr>
        <w:widowControl w:val="1"/>
        <w:spacing w:after="0" w:line="240" w:lineRule="auto"/>
        <w:ind w:firstLine="567"/>
        <w:jc w:val="both"/>
        <w:rPr>
          <w:rFonts w:ascii="Times New Roman" w:hAnsi="Times New Roman"/>
          <w:sz w:val="28"/>
        </w:rPr>
      </w:pPr>
      <w:r>
        <w:rPr>
          <w:rFonts w:ascii="Times New Roman" w:hAnsi="Times New Roman"/>
          <w:sz w:val="28"/>
        </w:rPr>
        <w:t>1) список зарегистрировавшихся участников слушаний, подписанный лицами, осуществлявшими регистрацию;</w:t>
      </w:r>
    </w:p>
    <w:p w14:paraId="5D000000">
      <w:pPr>
        <w:widowControl w:val="1"/>
        <w:spacing w:after="0" w:line="240" w:lineRule="auto"/>
        <w:ind w:firstLine="567"/>
        <w:jc w:val="both"/>
        <w:rPr>
          <w:rFonts w:ascii="Times New Roman" w:hAnsi="Times New Roman"/>
          <w:sz w:val="28"/>
        </w:rPr>
      </w:pPr>
      <w:r>
        <w:rPr>
          <w:rFonts w:ascii="Times New Roman" w:hAnsi="Times New Roman"/>
          <w:sz w:val="28"/>
        </w:rPr>
        <w:t>2) проект муниципального правового акта, вынесенного на слушания;</w:t>
      </w:r>
    </w:p>
    <w:p w14:paraId="5E000000">
      <w:pPr>
        <w:widowControl w:val="1"/>
        <w:spacing w:after="0" w:line="240" w:lineRule="auto"/>
        <w:ind w:firstLine="567"/>
        <w:jc w:val="both"/>
        <w:rPr>
          <w:rFonts w:ascii="Times New Roman" w:hAnsi="Times New Roman"/>
          <w:sz w:val="28"/>
        </w:rPr>
      </w:pPr>
      <w:r>
        <w:rPr>
          <w:rFonts w:ascii="Times New Roman" w:hAnsi="Times New Roman"/>
          <w:sz w:val="28"/>
        </w:rPr>
        <w:t>3) предложения и замечания к проекту муниципального правового акта, вынесенному на слушания, представленные в письменном или электронном виде в уполномоченный орган, с указанием даты их поступления, за исключением снятых подавшими их участниками слушаний.</w:t>
      </w:r>
    </w:p>
    <w:p w14:paraId="5F000000">
      <w:pPr>
        <w:pStyle w:val="Style_3"/>
        <w:widowControl w:val="1"/>
        <w:spacing w:after="120"/>
        <w:ind/>
        <w:jc w:val="center"/>
        <w:outlineLvl w:val="1"/>
        <w:rPr>
          <w:rFonts w:ascii="Times New Roman" w:hAnsi="Times New Roman"/>
          <w:sz w:val="28"/>
        </w:rPr>
      </w:pPr>
      <w:r>
        <w:rPr>
          <w:rFonts w:ascii="Times New Roman" w:hAnsi="Times New Roman"/>
          <w:sz w:val="28"/>
        </w:rPr>
        <w:t xml:space="preserve">4. </w:t>
      </w:r>
      <w:r>
        <w:rPr>
          <w:rFonts w:ascii="Times New Roman" w:hAnsi="Times New Roman"/>
          <w:sz w:val="28"/>
        </w:rPr>
        <w:t>Результаты публичных слушаний</w:t>
      </w:r>
    </w:p>
    <w:p w14:paraId="60000000">
      <w:pPr>
        <w:pStyle w:val="Style_2"/>
        <w:widowControl w:val="1"/>
        <w:ind w:firstLine="540"/>
        <w:jc w:val="both"/>
        <w:rPr>
          <w:rFonts w:ascii="Times New Roman" w:hAnsi="Times New Roman"/>
          <w:sz w:val="28"/>
        </w:rPr>
      </w:pPr>
      <w:r>
        <w:rPr>
          <w:rFonts w:ascii="Times New Roman" w:hAnsi="Times New Roman"/>
          <w:sz w:val="28"/>
        </w:rPr>
        <w:t>4.1.</w:t>
      </w:r>
      <w:r>
        <w:rPr>
          <w:rFonts w:ascii="Times New Roman" w:hAnsi="Times New Roman"/>
          <w:sz w:val="28"/>
        </w:rPr>
        <w:t xml:space="preserve"> Протокол и решение (заключение или рекомендации) публичных слушаний, принятые участниками публичных слушаний, рекомендации и иные документы направляются в орган местного самоуправления, принявший решение о назначении публичных слушаний и (или), передаются представителям инициативной группы граждан, если слушания проводились по инициативе населения, либо передаются на хранение в уполномоченном органе, если уполномоченным органом является структурное подразделение администрации округа.</w:t>
      </w:r>
    </w:p>
    <w:p w14:paraId="61000000">
      <w:pPr>
        <w:pStyle w:val="Style_2"/>
        <w:widowControl w:val="1"/>
        <w:ind w:firstLine="540"/>
        <w:jc w:val="both"/>
        <w:rPr>
          <w:rFonts w:ascii="Times New Roman" w:hAnsi="Times New Roman"/>
          <w:sz w:val="28"/>
        </w:rPr>
      </w:pPr>
      <w:r>
        <w:rPr>
          <w:rFonts w:ascii="Times New Roman" w:hAnsi="Times New Roman"/>
          <w:sz w:val="28"/>
        </w:rPr>
        <w:t>4.2.</w:t>
      </w:r>
      <w:r>
        <w:rPr>
          <w:rFonts w:ascii="Times New Roman" w:hAnsi="Times New Roman"/>
          <w:sz w:val="28"/>
        </w:rPr>
        <w:t xml:space="preserve"> </w:t>
      </w:r>
      <w:r>
        <w:rPr>
          <w:rFonts w:ascii="Times New Roman" w:hAnsi="Times New Roman"/>
          <w:sz w:val="28"/>
        </w:rPr>
        <w:t>Результаты публичных слушаний, общественных обсуждений, включая мотивированное обоснование принятых решений, в течение десяти календарных дней со дня проведения публичных слушаний комиссия публикует (обнародует) в средствах массовой информации и размещает их и протокол публичных слушаний на официальном сайте Крапивинского муниципального округа и в ПОС.</w:t>
      </w:r>
    </w:p>
    <w:p w14:paraId="62000000">
      <w:pPr>
        <w:pStyle w:val="Style_2"/>
        <w:widowControl w:val="1"/>
        <w:ind w:firstLine="567"/>
        <w:jc w:val="both"/>
        <w:rPr>
          <w:rFonts w:ascii="Times New Roman" w:hAnsi="Times New Roman"/>
          <w:sz w:val="28"/>
        </w:rPr>
      </w:pPr>
      <w:r>
        <w:rPr>
          <w:rFonts w:ascii="Times New Roman" w:hAnsi="Times New Roman"/>
          <w:sz w:val="28"/>
        </w:rPr>
        <w:t>4.3</w:t>
      </w:r>
      <w:r>
        <w:rPr>
          <w:rFonts w:ascii="Times New Roman" w:hAnsi="Times New Roman"/>
          <w:sz w:val="28"/>
        </w:rPr>
        <w:t xml:space="preserve">. </w:t>
      </w:r>
      <w:r>
        <w:rPr>
          <w:rFonts w:ascii="Times New Roman" w:hAnsi="Times New Roman"/>
          <w:sz w:val="28"/>
        </w:rPr>
        <w:t>Результаты публичных слушаний, общественных обсуждений подлежат обязательному рассмотрению Советом народных депутатов при рассмотрении проектов муниципальных правовых актов.</w:t>
      </w:r>
    </w:p>
    <w:p w14:paraId="63000000">
      <w:pPr>
        <w:pStyle w:val="Style_2"/>
        <w:widowControl w:val="1"/>
        <w:ind w:firstLine="540"/>
        <w:jc w:val="both"/>
        <w:rPr>
          <w:rFonts w:ascii="Times New Roman" w:hAnsi="Times New Roman"/>
          <w:sz w:val="28"/>
        </w:rPr>
      </w:pPr>
      <w:r>
        <w:rPr>
          <w:rFonts w:ascii="Times New Roman" w:hAnsi="Times New Roman"/>
          <w:sz w:val="28"/>
        </w:rPr>
        <w:t>Результаты публичных слушаний, общественных обсуждений носят для органов местного самоуправления рекомендательный характер.</w:t>
      </w:r>
    </w:p>
    <w:p w14:paraId="64000000">
      <w:pPr>
        <w:pStyle w:val="Style_3"/>
        <w:widowControl w:val="1"/>
        <w:spacing w:after="120" w:before="120"/>
        <w:ind/>
        <w:jc w:val="center"/>
        <w:outlineLvl w:val="1"/>
        <w:rPr>
          <w:rFonts w:ascii="Times New Roman" w:hAnsi="Times New Roman"/>
          <w:sz w:val="28"/>
        </w:rPr>
      </w:pPr>
      <w:r>
        <w:rPr>
          <w:rFonts w:ascii="Times New Roman" w:hAnsi="Times New Roman"/>
          <w:sz w:val="28"/>
        </w:rPr>
        <w:t>5</w:t>
      </w:r>
      <w:r>
        <w:rPr>
          <w:rFonts w:ascii="Times New Roman" w:hAnsi="Times New Roman"/>
          <w:sz w:val="28"/>
        </w:rPr>
        <w:t>. Общие положения о проведении публичных слушаний</w:t>
      </w:r>
      <w:r>
        <w:rPr>
          <w:rFonts w:ascii="Times New Roman" w:hAnsi="Times New Roman"/>
          <w:sz w:val="28"/>
        </w:rPr>
        <w:t xml:space="preserve"> </w:t>
      </w:r>
      <w:r>
        <w:rPr>
          <w:rFonts w:ascii="Times New Roman" w:hAnsi="Times New Roman"/>
          <w:sz w:val="28"/>
        </w:rPr>
        <w:t>по вопросам градостроительной деятельности</w:t>
      </w:r>
    </w:p>
    <w:p w14:paraId="65000000">
      <w:pPr>
        <w:pStyle w:val="Style_2"/>
        <w:widowControl w:val="1"/>
        <w:ind w:firstLine="540"/>
        <w:jc w:val="both"/>
        <w:rPr>
          <w:rFonts w:ascii="Times New Roman" w:hAnsi="Times New Roman"/>
          <w:sz w:val="28"/>
        </w:rPr>
      </w:pPr>
      <w:r>
        <w:rPr>
          <w:rFonts w:ascii="Times New Roman" w:hAnsi="Times New Roman"/>
          <w:sz w:val="28"/>
        </w:rPr>
        <w:t>5</w:t>
      </w:r>
      <w:r>
        <w:rPr>
          <w:rFonts w:ascii="Times New Roman" w:hAnsi="Times New Roman"/>
          <w:sz w:val="28"/>
        </w:rPr>
        <w:t>.1. Публичные слушания по вопросам градостроительной деятельности проводятся в соответствии с настоящим Положением с особенностями, установленными разделами 4 - 7 настоящего Положения.</w:t>
      </w:r>
    </w:p>
    <w:p w14:paraId="66000000">
      <w:pPr>
        <w:pStyle w:val="Style_2"/>
        <w:widowControl w:val="1"/>
        <w:ind w:firstLine="540"/>
        <w:jc w:val="both"/>
        <w:rPr>
          <w:rFonts w:ascii="Times New Roman" w:hAnsi="Times New Roman"/>
          <w:sz w:val="28"/>
        </w:rPr>
      </w:pPr>
      <w:r>
        <w:rPr>
          <w:rFonts w:ascii="Times New Roman" w:hAnsi="Times New Roman"/>
          <w:sz w:val="28"/>
        </w:rPr>
        <w:t>5</w:t>
      </w:r>
      <w:r>
        <w:rPr>
          <w:rFonts w:ascii="Times New Roman" w:hAnsi="Times New Roman"/>
          <w:sz w:val="28"/>
        </w:rPr>
        <w:t xml:space="preserve">.2. </w:t>
      </w:r>
      <w:r>
        <w:rPr>
          <w:rFonts w:ascii="Times New Roman" w:hAnsi="Times New Roman"/>
          <w:sz w:val="28"/>
        </w:rPr>
        <w:t>В соответствии с законодательством о градостроительной деятельности публичные слушания или общественные обсуждения проводятся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14:paraId="67000000">
      <w:pPr>
        <w:pStyle w:val="Style_2"/>
        <w:widowControl w:val="1"/>
        <w:ind w:firstLine="540"/>
        <w:jc w:val="both"/>
        <w:rPr>
          <w:rFonts w:ascii="Times New Roman" w:hAnsi="Times New Roman"/>
          <w:sz w:val="28"/>
        </w:rPr>
      </w:pPr>
      <w:r>
        <w:rPr>
          <w:rFonts w:ascii="Times New Roman" w:hAnsi="Times New Roman"/>
          <w:sz w:val="28"/>
        </w:rPr>
        <w:t>5</w:t>
      </w:r>
      <w:r>
        <w:rPr>
          <w:rFonts w:ascii="Times New Roman" w:hAnsi="Times New Roman"/>
          <w:sz w:val="28"/>
        </w:rPr>
        <w:t>.3. Публичные слушания по вопросам градостроительной деятельности проводятся комиссией по организации и проведению публичных слушаний, созданной решением о назначении публичных слушаний или комиссией по подготовке проекта правил землепользования и застройки в случаях, предусмотренных законодательством о градостроительной деятельности.</w:t>
      </w:r>
    </w:p>
    <w:p w14:paraId="68000000">
      <w:pPr>
        <w:pStyle w:val="Style_2"/>
        <w:widowControl w:val="1"/>
        <w:ind w:firstLine="540"/>
        <w:jc w:val="both"/>
        <w:rPr>
          <w:rFonts w:ascii="Times New Roman" w:hAnsi="Times New Roman"/>
          <w:sz w:val="28"/>
        </w:rPr>
      </w:pPr>
      <w:r>
        <w:rPr>
          <w:rFonts w:ascii="Times New Roman" w:hAnsi="Times New Roman"/>
          <w:sz w:val="28"/>
          <w:highlight w:val="white"/>
        </w:rPr>
        <w:t>Одновременно с принятием решения о подготовке проекта правил землепользования и застройки главой муниципального округа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14:paraId="69000000">
      <w:pPr>
        <w:pStyle w:val="Style_2"/>
        <w:widowControl w:val="1"/>
        <w:ind w:firstLine="540"/>
        <w:jc w:val="both"/>
        <w:rPr>
          <w:rFonts w:ascii="Times New Roman" w:hAnsi="Times New Roman"/>
          <w:sz w:val="28"/>
        </w:rPr>
      </w:pPr>
      <w:r>
        <w:rPr>
          <w:rFonts w:ascii="Times New Roman" w:hAnsi="Times New Roman"/>
          <w:sz w:val="28"/>
        </w:rPr>
        <w:t>5</w:t>
      </w:r>
      <w:r>
        <w:rPr>
          <w:rFonts w:ascii="Times New Roman" w:hAnsi="Times New Roman"/>
          <w:sz w:val="28"/>
        </w:rPr>
        <w:t>.4. Участники публичных слушаний по вопросам градостроительной деятельности вправе представить в комиссию свои предложения и замечания для включения их в протокол публичных слушаний.</w:t>
      </w:r>
    </w:p>
    <w:p w14:paraId="6A000000">
      <w:pPr>
        <w:pStyle w:val="Style_3"/>
        <w:widowControl w:val="1"/>
        <w:spacing w:after="120" w:before="120"/>
        <w:ind/>
        <w:jc w:val="center"/>
        <w:outlineLvl w:val="1"/>
        <w:rPr>
          <w:rFonts w:ascii="Times New Roman" w:hAnsi="Times New Roman"/>
          <w:sz w:val="28"/>
        </w:rPr>
      </w:pPr>
      <w:r>
        <w:rPr>
          <w:rFonts w:ascii="Times New Roman" w:hAnsi="Times New Roman"/>
          <w:sz w:val="28"/>
        </w:rPr>
        <w:t>6</w:t>
      </w:r>
      <w:r>
        <w:rPr>
          <w:rFonts w:ascii="Times New Roman" w:hAnsi="Times New Roman"/>
          <w:sz w:val="28"/>
        </w:rPr>
        <w:t>. Проведение публичных слушаний по проекту правил землепользования и застройки</w:t>
      </w:r>
    </w:p>
    <w:p w14:paraId="6B000000">
      <w:pPr>
        <w:pStyle w:val="Style_2"/>
        <w:widowControl w:val="1"/>
        <w:ind w:firstLine="540"/>
        <w:jc w:val="both"/>
        <w:rPr>
          <w:rFonts w:ascii="Times New Roman" w:hAnsi="Times New Roman"/>
          <w:color w:val="000000"/>
          <w:sz w:val="28"/>
        </w:rPr>
      </w:pPr>
      <w:r>
        <w:rPr>
          <w:rFonts w:ascii="Times New Roman" w:hAnsi="Times New Roman"/>
          <w:sz w:val="28"/>
        </w:rPr>
        <w:t>6</w:t>
      </w:r>
      <w:r>
        <w:rPr>
          <w:rFonts w:ascii="Times New Roman" w:hAnsi="Times New Roman"/>
          <w:sz w:val="28"/>
        </w:rPr>
        <w:t xml:space="preserve">.1. Публичные слушания проводятся </w:t>
      </w:r>
      <w:r>
        <w:rPr>
          <w:rFonts w:ascii="Times New Roman" w:hAnsi="Times New Roman"/>
          <w:color w:val="000000"/>
          <w:sz w:val="28"/>
        </w:rPr>
        <w:t>на территориях всех населенных пунктов муниципального округа.</w:t>
      </w:r>
    </w:p>
    <w:p w14:paraId="6C000000">
      <w:pPr>
        <w:pStyle w:val="Style_2"/>
        <w:widowControl w:val="1"/>
        <w:ind w:firstLine="540"/>
        <w:jc w:val="both"/>
        <w:rPr>
          <w:rFonts w:ascii="Times New Roman" w:hAnsi="Times New Roman"/>
          <w:sz w:val="28"/>
        </w:rPr>
      </w:pPr>
      <w:r>
        <w:rPr>
          <w:rFonts w:ascii="Times New Roman" w:hAnsi="Times New Roman"/>
          <w:sz w:val="28"/>
        </w:rPr>
        <w:t xml:space="preserve">Глава муниципального округа при получении </w:t>
      </w:r>
      <w:r>
        <w:rPr>
          <w:rFonts w:ascii="Times New Roman" w:hAnsi="Times New Roman"/>
          <w:color w:val="000000"/>
          <w:sz w:val="28"/>
        </w:rPr>
        <w:t>проекта</w:t>
      </w:r>
      <w:r>
        <w:rPr>
          <w:rFonts w:ascii="Times New Roman" w:hAnsi="Times New Roman"/>
          <w:sz w:val="28"/>
        </w:rPr>
        <w:t xml:space="preserve"> правил землепользования и застройки принимает постановление о проведении публичных слушаний по такому проекту в срок не позднее чем через десять дней со дня получения такого проекта.</w:t>
      </w:r>
    </w:p>
    <w:p w14:paraId="6D000000">
      <w:pPr>
        <w:pStyle w:val="Style_2"/>
        <w:widowControl w:val="1"/>
        <w:ind w:firstLine="540"/>
        <w:jc w:val="both"/>
        <w:rPr>
          <w:rFonts w:ascii="Times New Roman" w:hAnsi="Times New Roman"/>
          <w:sz w:val="28"/>
        </w:rPr>
      </w:pPr>
      <w:r>
        <w:rPr>
          <w:rFonts w:ascii="Times New Roman" w:hAnsi="Times New Roman"/>
          <w:sz w:val="28"/>
        </w:rPr>
        <w:t>6</w:t>
      </w:r>
      <w:r>
        <w:rPr>
          <w:rFonts w:ascii="Times New Roman" w:hAnsi="Times New Roman"/>
          <w:sz w:val="28"/>
        </w:rPr>
        <w:t>.2.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14:paraId="6E000000">
      <w:pPr>
        <w:pStyle w:val="Style_2"/>
        <w:widowControl w:val="1"/>
        <w:ind w:firstLine="540"/>
        <w:jc w:val="both"/>
        <w:rPr>
          <w:rFonts w:ascii="Times New Roman" w:hAnsi="Times New Roman"/>
          <w:sz w:val="28"/>
        </w:rPr>
      </w:pPr>
      <w:r>
        <w:rPr>
          <w:rFonts w:ascii="Times New Roman" w:hAnsi="Times New Roman"/>
          <w:sz w:val="28"/>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14:paraId="6F000000">
      <w:pPr>
        <w:pStyle w:val="Style_3"/>
        <w:widowControl w:val="1"/>
        <w:spacing w:after="120" w:before="120"/>
        <w:ind/>
        <w:jc w:val="center"/>
        <w:outlineLvl w:val="1"/>
        <w:rPr>
          <w:rFonts w:ascii="Times New Roman" w:hAnsi="Times New Roman"/>
          <w:sz w:val="28"/>
        </w:rPr>
      </w:pPr>
      <w:r>
        <w:rPr>
          <w:rFonts w:ascii="Times New Roman" w:hAnsi="Times New Roman"/>
          <w:sz w:val="28"/>
        </w:rPr>
        <w:t>7</w:t>
      </w:r>
      <w:r>
        <w:rPr>
          <w:rFonts w:ascii="Times New Roman" w:hAnsi="Times New Roman"/>
          <w:sz w:val="28"/>
        </w:rPr>
        <w:t>. Проведение публичных слушаний по вопросу предоставления разрешения на условно разрешенный</w:t>
      </w:r>
      <w:r>
        <w:rPr>
          <w:rFonts w:ascii="Times New Roman" w:hAnsi="Times New Roman"/>
          <w:sz w:val="28"/>
        </w:rPr>
        <w:t xml:space="preserve"> </w:t>
      </w:r>
      <w:r>
        <w:rPr>
          <w:rFonts w:ascii="Times New Roman" w:hAnsi="Times New Roman"/>
          <w:sz w:val="28"/>
        </w:rPr>
        <w:t>вид использования земельного участка или объекта</w:t>
      </w:r>
      <w:r>
        <w:rPr>
          <w:rFonts w:ascii="Times New Roman" w:hAnsi="Times New Roman"/>
          <w:sz w:val="28"/>
        </w:rPr>
        <w:t xml:space="preserve"> </w:t>
      </w:r>
      <w:r>
        <w:rPr>
          <w:rFonts w:ascii="Times New Roman" w:hAnsi="Times New Roman"/>
          <w:sz w:val="28"/>
        </w:rPr>
        <w:t>капитального строительства и по вопросу предоставления</w:t>
      </w:r>
      <w:r>
        <w:rPr>
          <w:rFonts w:ascii="Times New Roman" w:hAnsi="Times New Roman"/>
          <w:sz w:val="28"/>
        </w:rPr>
        <w:t xml:space="preserve"> </w:t>
      </w:r>
      <w:r>
        <w:rPr>
          <w:rFonts w:ascii="Times New Roman" w:hAnsi="Times New Roman"/>
          <w:sz w:val="28"/>
        </w:rPr>
        <w:t>разрешения на отклонение от предельных параметров</w:t>
      </w:r>
      <w:r>
        <w:rPr>
          <w:rFonts w:ascii="Times New Roman" w:hAnsi="Times New Roman"/>
          <w:sz w:val="28"/>
        </w:rPr>
        <w:t xml:space="preserve"> </w:t>
      </w:r>
      <w:r>
        <w:rPr>
          <w:rFonts w:ascii="Times New Roman" w:hAnsi="Times New Roman"/>
          <w:sz w:val="28"/>
        </w:rPr>
        <w:t>разрешенного строительства, реконструкции объектов</w:t>
      </w:r>
      <w:r>
        <w:rPr>
          <w:rFonts w:ascii="Times New Roman" w:hAnsi="Times New Roman"/>
          <w:sz w:val="28"/>
        </w:rPr>
        <w:t xml:space="preserve"> </w:t>
      </w:r>
      <w:r>
        <w:rPr>
          <w:rFonts w:ascii="Times New Roman" w:hAnsi="Times New Roman"/>
          <w:sz w:val="28"/>
        </w:rPr>
        <w:t>капитального строительства</w:t>
      </w:r>
    </w:p>
    <w:p w14:paraId="70000000">
      <w:pPr>
        <w:pStyle w:val="Style_2"/>
        <w:widowControl w:val="1"/>
        <w:ind w:firstLine="540"/>
        <w:jc w:val="both"/>
        <w:rPr>
          <w:rFonts w:ascii="Times New Roman" w:hAnsi="Times New Roman"/>
          <w:sz w:val="28"/>
        </w:rPr>
      </w:pPr>
      <w:r>
        <w:rPr>
          <w:rFonts w:ascii="Times New Roman" w:hAnsi="Times New Roman"/>
          <w:sz w:val="28"/>
        </w:rPr>
        <w:t>7</w:t>
      </w:r>
      <w:r>
        <w:rPr>
          <w:rFonts w:ascii="Times New Roman" w:hAnsi="Times New Roman"/>
          <w:sz w:val="28"/>
        </w:rPr>
        <w:t>.1. Круг заинтересованных лиц, участвующих в публичных слушаниях, а также порядок их уведомления определяется в соответствии с законодательством о градостроительной деятельности.</w:t>
      </w:r>
    </w:p>
    <w:p w14:paraId="71000000">
      <w:pPr>
        <w:pStyle w:val="Style_2"/>
        <w:widowControl w:val="1"/>
        <w:ind w:firstLine="540"/>
        <w:jc w:val="both"/>
        <w:rPr>
          <w:rFonts w:ascii="Times New Roman" w:hAnsi="Times New Roman"/>
          <w:sz w:val="28"/>
        </w:rPr>
      </w:pPr>
      <w:r>
        <w:rPr>
          <w:rFonts w:ascii="Times New Roman" w:hAnsi="Times New Roman"/>
          <w:sz w:val="28"/>
        </w:rPr>
        <w:t>7</w:t>
      </w:r>
      <w:r>
        <w:rPr>
          <w:rFonts w:ascii="Times New Roman" w:hAnsi="Times New Roman"/>
          <w:sz w:val="28"/>
        </w:rPr>
        <w:t>.2. Комиссия по подготовке проекта правил землепользования и застройки направляет сообщения о проведении публичных слушаний по вопросу предоставления разрешения на условно разрешенный вид использования земельных участков и на отклонение от предельных параметров разрешенного строительства правообладателям земельных участков, имеющих общие границы с земельными участками, применительно к которым запрашиваются данные разрешения, правообладателям объектов капитального строительства, расположенных на земельных участках, имеющих общие границы с земельными участками,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14:paraId="72000000">
      <w:pPr>
        <w:pStyle w:val="Style_2"/>
        <w:widowControl w:val="1"/>
        <w:ind w:firstLine="540"/>
        <w:jc w:val="both"/>
        <w:rPr>
          <w:rFonts w:ascii="Times New Roman" w:hAnsi="Times New Roman"/>
          <w:sz w:val="28"/>
        </w:rPr>
      </w:pPr>
      <w:r>
        <w:rPr>
          <w:rFonts w:ascii="Times New Roman" w:hAnsi="Times New Roman"/>
          <w:sz w:val="28"/>
        </w:rPr>
        <w:t>7</w:t>
      </w:r>
      <w:r>
        <w:rPr>
          <w:rFonts w:ascii="Times New Roman" w:hAnsi="Times New Roman"/>
          <w:sz w:val="28"/>
        </w:rPr>
        <w:t>.3. Срок проведения публичных слушаний со дня оповещения жителей муниципального образования об их проведении до дня опубликования заключения о результатах публичных слушаний не может быть более одного месяца.</w:t>
      </w:r>
    </w:p>
    <w:p w14:paraId="73000000">
      <w:pPr>
        <w:pStyle w:val="Style_2"/>
        <w:widowControl w:val="1"/>
        <w:ind w:firstLine="540"/>
        <w:jc w:val="both"/>
        <w:rPr>
          <w:rFonts w:ascii="Times New Roman" w:hAnsi="Times New Roman"/>
          <w:sz w:val="28"/>
        </w:rPr>
      </w:pPr>
      <w:r>
        <w:rPr>
          <w:rFonts w:ascii="Times New Roman" w:hAnsi="Times New Roman"/>
          <w:sz w:val="28"/>
        </w:rPr>
        <w:t>7</w:t>
      </w:r>
      <w:r>
        <w:rPr>
          <w:rFonts w:ascii="Times New Roman" w:hAnsi="Times New Roman"/>
          <w:sz w:val="28"/>
        </w:rPr>
        <w:t>.4. Расходы, связанные с организацией и проведением публичных слушаний</w:t>
      </w:r>
      <w:r>
        <w:rPr>
          <w:rFonts w:ascii="Times New Roman" w:hAnsi="Times New Roman"/>
          <w:sz w:val="28"/>
        </w:rPr>
        <w:t>,</w:t>
      </w:r>
      <w:r>
        <w:rPr>
          <w:rFonts w:ascii="Times New Roman" w:hAnsi="Times New Roman"/>
          <w:sz w:val="28"/>
        </w:rPr>
        <w:t xml:space="preserve"> несет физическое или юридическое лицо, заинтересованное в предоставлении такого разрешения.</w:t>
      </w:r>
    </w:p>
    <w:p w14:paraId="74000000">
      <w:pPr>
        <w:pStyle w:val="Style_3"/>
        <w:widowControl w:val="1"/>
        <w:spacing w:after="120" w:before="120"/>
        <w:ind/>
        <w:jc w:val="center"/>
        <w:outlineLvl w:val="1"/>
        <w:rPr>
          <w:rFonts w:ascii="Times New Roman" w:hAnsi="Times New Roman"/>
          <w:sz w:val="28"/>
        </w:rPr>
      </w:pPr>
      <w:r>
        <w:rPr>
          <w:rFonts w:ascii="Times New Roman" w:hAnsi="Times New Roman"/>
          <w:sz w:val="28"/>
        </w:rPr>
        <w:t>8</w:t>
      </w:r>
      <w:r>
        <w:rPr>
          <w:rFonts w:ascii="Times New Roman" w:hAnsi="Times New Roman"/>
          <w:sz w:val="28"/>
        </w:rPr>
        <w:t xml:space="preserve">. Проведение публичных слушаний </w:t>
      </w:r>
      <w:r>
        <w:rPr>
          <w:rFonts w:ascii="Times New Roman" w:hAnsi="Times New Roman"/>
          <w:color w:val="000000"/>
          <w:sz w:val="28"/>
        </w:rPr>
        <w:t>по проектам планировки территорий и проектам межевания территорий</w:t>
      </w:r>
    </w:p>
    <w:p w14:paraId="75000000">
      <w:pPr>
        <w:pStyle w:val="Style_2"/>
        <w:widowControl w:val="1"/>
        <w:ind w:firstLine="540"/>
        <w:jc w:val="both"/>
        <w:rPr>
          <w:rFonts w:ascii="Times New Roman" w:hAnsi="Times New Roman"/>
          <w:sz w:val="28"/>
        </w:rPr>
      </w:pPr>
      <w:r>
        <w:rPr>
          <w:rFonts w:ascii="Times New Roman" w:hAnsi="Times New Roman"/>
          <w:sz w:val="28"/>
        </w:rPr>
        <w:t>8</w:t>
      </w:r>
      <w:r>
        <w:rPr>
          <w:rFonts w:ascii="Times New Roman" w:hAnsi="Times New Roman"/>
          <w:sz w:val="28"/>
        </w:rPr>
        <w:t>.1. Круг заинтересованных лиц, участвующих в публичных слушаниях, определяется в соответствии с законодательством о градостроительной деятельности.</w:t>
      </w:r>
    </w:p>
    <w:p w14:paraId="76000000">
      <w:pPr>
        <w:pStyle w:val="Style_2"/>
        <w:widowControl w:val="1"/>
        <w:ind w:firstLine="540"/>
        <w:jc w:val="both"/>
        <w:rPr>
          <w:rFonts w:ascii="Times New Roman" w:hAnsi="Times New Roman"/>
          <w:color w:val="000000"/>
          <w:sz w:val="28"/>
        </w:rPr>
      </w:pPr>
      <w:r>
        <w:rPr>
          <w:rFonts w:ascii="Times New Roman" w:hAnsi="Times New Roman"/>
          <w:sz w:val="28"/>
        </w:rPr>
        <w:t>8</w:t>
      </w:r>
      <w:r>
        <w:rPr>
          <w:rFonts w:ascii="Times New Roman" w:hAnsi="Times New Roman"/>
          <w:sz w:val="28"/>
        </w:rPr>
        <w:t xml:space="preserve">.2. </w:t>
      </w:r>
      <w:r>
        <w:rPr>
          <w:rFonts w:ascii="Times New Roman" w:hAnsi="Times New Roman"/>
          <w:sz w:val="28"/>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правовым актом </w:t>
      </w:r>
      <w:r>
        <w:rPr>
          <w:rFonts w:ascii="Times New Roman" w:hAnsi="Times New Roman"/>
          <w:sz w:val="28"/>
        </w:rPr>
        <w:t>Совета народных депутатов</w:t>
      </w:r>
      <w:r>
        <w:rPr>
          <w:rFonts w:ascii="Times New Roman" w:hAnsi="Times New Roman"/>
          <w:sz w:val="28"/>
        </w:rPr>
        <w:t xml:space="preserve"> и не может быть менее четырнадцати дней и более тридцати дней.</w:t>
      </w:r>
    </w:p>
    <w:p w14:paraId="77000000">
      <w:pPr>
        <w:pStyle w:val="Style_3"/>
        <w:widowControl w:val="1"/>
        <w:spacing w:after="120" w:before="120"/>
        <w:ind/>
        <w:jc w:val="center"/>
        <w:outlineLvl w:val="1"/>
        <w:rPr>
          <w:rFonts w:ascii="Times New Roman" w:hAnsi="Times New Roman"/>
          <w:sz w:val="28"/>
        </w:rPr>
      </w:pPr>
      <w:r>
        <w:rPr>
          <w:rFonts w:ascii="Times New Roman" w:hAnsi="Times New Roman"/>
          <w:sz w:val="28"/>
        </w:rPr>
        <w:t>9</w:t>
      </w:r>
      <w:r>
        <w:rPr>
          <w:rFonts w:ascii="Times New Roman" w:hAnsi="Times New Roman"/>
          <w:sz w:val="28"/>
        </w:rPr>
        <w:t>. Ответственность должностных лиц за нарушение процедуры</w:t>
      </w:r>
      <w:r>
        <w:rPr>
          <w:rFonts w:ascii="Times New Roman" w:hAnsi="Times New Roman"/>
          <w:sz w:val="28"/>
        </w:rPr>
        <w:t xml:space="preserve"> </w:t>
      </w:r>
      <w:r>
        <w:rPr>
          <w:rFonts w:ascii="Times New Roman" w:hAnsi="Times New Roman"/>
          <w:sz w:val="28"/>
        </w:rPr>
        <w:t>организации и проведения публичных слушаний</w:t>
      </w:r>
    </w:p>
    <w:p w14:paraId="78000000">
      <w:pPr>
        <w:pStyle w:val="Style_2"/>
        <w:widowControl w:val="1"/>
        <w:ind w:firstLine="540"/>
        <w:jc w:val="both"/>
        <w:rPr>
          <w:rFonts w:ascii="Times New Roman" w:hAnsi="Times New Roman"/>
          <w:sz w:val="28"/>
        </w:rPr>
      </w:pPr>
      <w:r>
        <w:rPr>
          <w:rFonts w:ascii="Times New Roman" w:hAnsi="Times New Roman"/>
          <w:sz w:val="28"/>
        </w:rPr>
        <w:t>9</w:t>
      </w:r>
      <w:r>
        <w:rPr>
          <w:rFonts w:ascii="Times New Roman" w:hAnsi="Times New Roman"/>
          <w:sz w:val="28"/>
        </w:rPr>
        <w:t>.1. Должностные лица, нарушившие предусмотренный порядок организации и проведения публичных слушаний, привлекаются к ответственности в соответствии с законодательством Российской Федерации.</w:t>
      </w:r>
    </w:p>
    <w:p w14:paraId="79000000">
      <w:pPr>
        <w:pStyle w:val="Style_2"/>
        <w:widowControl w:val="1"/>
        <w:ind w:firstLine="540"/>
        <w:jc w:val="both"/>
        <w:rPr>
          <w:rFonts w:ascii="Times New Roman" w:hAnsi="Times New Roman"/>
          <w:sz w:val="28"/>
        </w:rPr>
      </w:pPr>
      <w:r>
        <w:rPr>
          <w:rFonts w:ascii="Times New Roman" w:hAnsi="Times New Roman"/>
          <w:sz w:val="28"/>
        </w:rPr>
        <w:t>9</w:t>
      </w:r>
      <w:r>
        <w:rPr>
          <w:rFonts w:ascii="Times New Roman" w:hAnsi="Times New Roman"/>
          <w:sz w:val="28"/>
        </w:rPr>
        <w:t>.2. Публичные слушания, организованные с нарушением порядка, предусмотренного законодательством Российской Федерации, в том числе и данным актом, если это повлекло ограничение или лишение граждан возможности выразить свое мнение, признаются недействительными. В этом случае назначаются повторные слушания.</w:t>
      </w:r>
    </w:p>
    <w:p w14:paraId="7A000000">
      <w:pPr>
        <w:widowControl w:val="1"/>
        <w:spacing w:after="0" w:line="240" w:lineRule="auto"/>
        <w:ind w:firstLine="567"/>
        <w:jc w:val="center"/>
        <w:rPr>
          <w:rFonts w:ascii="Times New Roman" w:hAnsi="Times New Roman"/>
          <w:sz w:val="4"/>
        </w:rPr>
      </w:pPr>
    </w:p>
    <w:sectPr>
      <w:headerReference r:id="rId1" w:type="default"/>
      <w:pgSz w:h="16838" w:orient="portrait" w:w="11906"/>
      <w:pgMar w:bottom="851" w:footer="709" w:gutter="0" w:header="709" w:left="1985" w:right="1134" w:top="993"/>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pPr>
      <w:widowControl w:val="1"/>
      <w:spacing w:after="160" w:line="259" w:lineRule="auto"/>
      <w:ind/>
    </w:pPr>
    <w:rPr>
      <w:sz w:val="22"/>
    </w:rPr>
  </w:style>
  <w:style w:default="1" w:styleId="Style_7_ch" w:type="character">
    <w:name w:val="Normal"/>
    <w:link w:val="Style_7"/>
    <w:rPr>
      <w:sz w:val="22"/>
    </w:rPr>
  </w:style>
  <w:style w:styleId="Style_8" w:type="paragraph">
    <w:name w:val="toc 2"/>
    <w:next w:val="Style_7"/>
    <w:link w:val="Style_8_ch"/>
    <w:uiPriority w:val="39"/>
    <w:pPr>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toc 4"/>
    <w:next w:val="Style_7"/>
    <w:link w:val="Style_9_ch"/>
    <w:uiPriority w:val="39"/>
    <w:pPr>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No Spacing"/>
    <w:link w:val="Style_10_ch"/>
    <w:rPr>
      <w:sz w:val="22"/>
    </w:rPr>
  </w:style>
  <w:style w:styleId="Style_10_ch" w:type="character">
    <w:name w:val="No Spacing"/>
    <w:link w:val="Style_10"/>
    <w:rPr>
      <w:sz w:val="22"/>
    </w:rPr>
  </w:style>
  <w:style w:styleId="Style_11" w:type="paragraph">
    <w:name w:val="toc 6"/>
    <w:next w:val="Style_7"/>
    <w:link w:val="Style_11_ch"/>
    <w:uiPriority w:val="39"/>
    <w:pPr>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7"/>
    <w:link w:val="Style_12_ch"/>
    <w:uiPriority w:val="39"/>
    <w:pPr>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Endnote"/>
    <w:link w:val="Style_13_ch"/>
    <w:pPr>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next w:val="Style_7"/>
    <w:link w:val="Style_14_ch"/>
    <w:uiPriority w:val="9"/>
    <w:qFormat/>
    <w:pPr>
      <w:spacing w:after="120" w:before="120"/>
      <w:ind/>
      <w:jc w:val="both"/>
      <w:outlineLvl w:val="2"/>
    </w:pPr>
    <w:rPr>
      <w:rFonts w:ascii="XO Thames" w:hAnsi="XO Thames"/>
      <w:b w:val="1"/>
      <w:sz w:val="26"/>
    </w:rPr>
  </w:style>
  <w:style w:styleId="Style_14_ch" w:type="character">
    <w:name w:val="heading 3"/>
    <w:link w:val="Style_14"/>
    <w:rPr>
      <w:rFonts w:ascii="XO Thames" w:hAnsi="XO Thames"/>
      <w:b w:val="1"/>
      <w:sz w:val="26"/>
    </w:rPr>
  </w:style>
  <w:style w:styleId="Style_15" w:type="paragraph">
    <w:name w:val="consplustitle"/>
    <w:basedOn w:val="Style_7"/>
    <w:link w:val="Style_15_ch"/>
    <w:pPr>
      <w:widowControl w:val="1"/>
      <w:spacing w:afterAutospacing="on" w:beforeAutospacing="on" w:line="240" w:lineRule="auto"/>
      <w:ind/>
    </w:pPr>
    <w:rPr>
      <w:rFonts w:ascii="Times New Roman" w:hAnsi="Times New Roman"/>
      <w:sz w:val="24"/>
    </w:rPr>
  </w:style>
  <w:style w:styleId="Style_15_ch" w:type="character">
    <w:name w:val="consplustitle"/>
    <w:basedOn w:val="Style_7_ch"/>
    <w:link w:val="Style_15"/>
    <w:rPr>
      <w:rFonts w:ascii="Times New Roman" w:hAnsi="Times New Roman"/>
      <w:sz w:val="24"/>
    </w:rPr>
  </w:style>
  <w:style w:styleId="Style_6" w:type="paragraph">
    <w:name w:val="Body Text"/>
    <w:basedOn w:val="Style_7"/>
    <w:link w:val="Style_6_ch"/>
    <w:pPr>
      <w:widowControl w:val="1"/>
      <w:spacing w:after="0" w:line="240" w:lineRule="auto"/>
      <w:ind/>
      <w:jc w:val="both"/>
    </w:pPr>
    <w:rPr>
      <w:rFonts w:ascii="Times New Roman" w:hAnsi="Times New Roman"/>
      <w:sz w:val="28"/>
    </w:rPr>
  </w:style>
  <w:style w:styleId="Style_6_ch" w:type="character">
    <w:name w:val="Body Text"/>
    <w:basedOn w:val="Style_7_ch"/>
    <w:link w:val="Style_6"/>
    <w:rPr>
      <w:rFonts w:ascii="Times New Roman" w:hAnsi="Times New Roman"/>
      <w:sz w:val="28"/>
    </w:rPr>
  </w:style>
  <w:style w:styleId="Style_3" w:type="paragraph">
    <w:name w:val="ConsPlusTitle"/>
    <w:link w:val="Style_3_ch"/>
    <w:pPr>
      <w:widowControl w:val="0"/>
      <w:ind/>
    </w:pPr>
    <w:rPr>
      <w:b w:val="1"/>
      <w:sz w:val="22"/>
    </w:rPr>
  </w:style>
  <w:style w:styleId="Style_3_ch" w:type="character">
    <w:name w:val="ConsPlusTitle"/>
    <w:link w:val="Style_3"/>
    <w:rPr>
      <w:b w:val="1"/>
      <w:sz w:val="22"/>
    </w:rPr>
  </w:style>
  <w:style w:styleId="Style_16" w:type="paragraph">
    <w:name w:val="toc 3"/>
    <w:next w:val="Style_7"/>
    <w:link w:val="Style_16_ch"/>
    <w:uiPriority w:val="39"/>
    <w:pPr>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7" w:type="paragraph">
    <w:name w:val="Гиперссылка1"/>
    <w:basedOn w:val="Style_18"/>
    <w:link w:val="Style_17_ch"/>
  </w:style>
  <w:style w:styleId="Style_17_ch" w:type="character">
    <w:name w:val="Гиперссылка1"/>
    <w:basedOn w:val="Style_18_ch"/>
    <w:link w:val="Style_17"/>
  </w:style>
  <w:style w:styleId="Style_19" w:type="paragraph">
    <w:name w:val="consplusnormal"/>
    <w:basedOn w:val="Style_7"/>
    <w:link w:val="Style_19_ch"/>
    <w:pPr>
      <w:widowControl w:val="1"/>
      <w:spacing w:afterAutospacing="on" w:beforeAutospacing="on" w:line="240" w:lineRule="auto"/>
      <w:ind/>
    </w:pPr>
    <w:rPr>
      <w:rFonts w:ascii="Times New Roman" w:hAnsi="Times New Roman"/>
      <w:sz w:val="24"/>
    </w:rPr>
  </w:style>
  <w:style w:styleId="Style_19_ch" w:type="character">
    <w:name w:val="consplusnormal"/>
    <w:basedOn w:val="Style_7_ch"/>
    <w:link w:val="Style_19"/>
    <w:rPr>
      <w:rFonts w:ascii="Times New Roman" w:hAnsi="Times New Roman"/>
      <w:sz w:val="24"/>
    </w:rPr>
  </w:style>
  <w:style w:styleId="Style_20" w:type="paragraph">
    <w:name w:val="heading 5"/>
    <w:next w:val="Style_7"/>
    <w:link w:val="Style_20_ch"/>
    <w:uiPriority w:val="9"/>
    <w:qFormat/>
    <w:pPr>
      <w:spacing w:after="120" w:before="120"/>
      <w:ind/>
      <w:jc w:val="both"/>
      <w:outlineLvl w:val="4"/>
    </w:pPr>
    <w:rPr>
      <w:rFonts w:ascii="XO Thames" w:hAnsi="XO Thames"/>
      <w:b w:val="1"/>
      <w:sz w:val="22"/>
    </w:rPr>
  </w:style>
  <w:style w:styleId="Style_20_ch" w:type="character">
    <w:name w:val="heading 5"/>
    <w:link w:val="Style_20"/>
    <w:rPr>
      <w:rFonts w:ascii="XO Thames" w:hAnsi="XO Thames"/>
      <w:b w:val="1"/>
      <w:sz w:val="22"/>
    </w:rPr>
  </w:style>
  <w:style w:styleId="Style_2" w:type="paragraph">
    <w:name w:val="ConsPlusNormal"/>
    <w:link w:val="Style_2_ch"/>
    <w:pPr>
      <w:widowControl w:val="0"/>
      <w:ind/>
    </w:pPr>
    <w:rPr>
      <w:sz w:val="22"/>
    </w:rPr>
  </w:style>
  <w:style w:styleId="Style_2_ch" w:type="character">
    <w:name w:val="ConsPlusNormal"/>
    <w:link w:val="Style_2"/>
    <w:rPr>
      <w:sz w:val="22"/>
    </w:rPr>
  </w:style>
  <w:style w:styleId="Style_21" w:type="paragraph">
    <w:name w:val="heading 1"/>
    <w:next w:val="Style_7"/>
    <w:link w:val="Style_21_ch"/>
    <w:uiPriority w:val="9"/>
    <w:qFormat/>
    <w:pPr>
      <w:spacing w:after="120" w:before="120"/>
      <w:ind/>
      <w:jc w:val="both"/>
      <w:outlineLvl w:val="0"/>
    </w:pPr>
    <w:rPr>
      <w:rFonts w:ascii="XO Thames" w:hAnsi="XO Thames"/>
      <w:b w:val="1"/>
      <w:sz w:val="32"/>
    </w:rPr>
  </w:style>
  <w:style w:styleId="Style_21_ch" w:type="character">
    <w:name w:val="heading 1"/>
    <w:link w:val="Style_21"/>
    <w:rPr>
      <w:rFonts w:ascii="XO Thames" w:hAnsi="XO Thames"/>
      <w:b w:val="1"/>
      <w:sz w:val="32"/>
    </w:rPr>
  </w:style>
  <w:style w:styleId="Style_4" w:type="paragraph">
    <w:name w:val="Hyperlink"/>
    <w:link w:val="Style_4_ch"/>
    <w:rPr>
      <w:color w:val="0563C1"/>
      <w:u w:val="single"/>
    </w:rPr>
  </w:style>
  <w:style w:styleId="Style_4_ch" w:type="character">
    <w:name w:val="Hyperlink"/>
    <w:link w:val="Style_4"/>
    <w:rPr>
      <w:color w:val="0563C1"/>
      <w:u w:val="single"/>
    </w:rPr>
  </w:style>
  <w:style w:styleId="Style_22" w:type="paragraph">
    <w:name w:val="Footnote"/>
    <w:link w:val="Style_22_ch"/>
    <w:pPr>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toc 1"/>
    <w:next w:val="Style_7"/>
    <w:link w:val="Style_23_ch"/>
    <w:uiPriority w:val="39"/>
    <w:pPr>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spacing w:line="240" w:lineRule="auto"/>
      <w:ind/>
      <w:jc w:val="both"/>
    </w:pPr>
    <w:rPr>
      <w:rFonts w:ascii="XO Thames" w:hAnsi="XO Thames"/>
      <w:sz w:val="28"/>
    </w:rPr>
  </w:style>
  <w:style w:styleId="Style_24_ch" w:type="character">
    <w:name w:val="Header and Footer"/>
    <w:link w:val="Style_24"/>
    <w:rPr>
      <w:rFonts w:ascii="XO Thames" w:hAnsi="XO Thames"/>
      <w:sz w:val="28"/>
    </w:rPr>
  </w:style>
  <w:style w:styleId="Style_25" w:type="paragraph">
    <w:name w:val="toc 9"/>
    <w:next w:val="Style_7"/>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18" w:type="paragraph">
    <w:name w:val="Default Paragraph Font"/>
    <w:link w:val="Style_18_ch"/>
  </w:style>
  <w:style w:styleId="Style_18_ch" w:type="character">
    <w:name w:val="Default Paragraph Font"/>
    <w:link w:val="Style_18"/>
  </w:style>
  <w:style w:styleId="Style_26" w:type="paragraph">
    <w:name w:val="Balloon Text"/>
    <w:basedOn w:val="Style_7"/>
    <w:link w:val="Style_26_ch"/>
    <w:pPr>
      <w:widowControl w:val="1"/>
      <w:spacing w:after="0" w:line="240" w:lineRule="auto"/>
      <w:ind/>
    </w:pPr>
    <w:rPr>
      <w:rFonts w:ascii="Segoe UI" w:hAnsi="Segoe UI"/>
      <w:sz w:val="18"/>
    </w:rPr>
  </w:style>
  <w:style w:styleId="Style_26_ch" w:type="character">
    <w:name w:val="Balloon Text"/>
    <w:basedOn w:val="Style_7_ch"/>
    <w:link w:val="Style_26"/>
    <w:rPr>
      <w:rFonts w:ascii="Segoe UI" w:hAnsi="Segoe UI"/>
      <w:sz w:val="18"/>
    </w:rPr>
  </w:style>
  <w:style w:styleId="Style_27" w:type="paragraph">
    <w:name w:val="toc 8"/>
    <w:next w:val="Style_7"/>
    <w:link w:val="Style_27_ch"/>
    <w:uiPriority w:val="39"/>
    <w:pPr>
      <w:ind w:firstLine="0" w:left="1400"/>
      <w:jc w:val="left"/>
    </w:pPr>
    <w:rPr>
      <w:rFonts w:ascii="XO Thames" w:hAnsi="XO Thames"/>
      <w:sz w:val="28"/>
    </w:rPr>
  </w:style>
  <w:style w:styleId="Style_27_ch" w:type="character">
    <w:name w:val="toc 8"/>
    <w:link w:val="Style_27"/>
    <w:rPr>
      <w:rFonts w:ascii="XO Thames" w:hAnsi="XO Thames"/>
      <w:sz w:val="28"/>
    </w:rPr>
  </w:style>
  <w:style w:styleId="Style_28" w:type="paragraph">
    <w:name w:val="Содержимое врезки"/>
    <w:basedOn w:val="Style_7"/>
    <w:link w:val="Style_28_ch"/>
    <w:pPr>
      <w:widowControl w:val="1"/>
      <w:spacing w:after="0" w:line="240" w:lineRule="auto"/>
      <w:ind w:firstLine="567"/>
      <w:jc w:val="both"/>
    </w:pPr>
    <w:rPr>
      <w:rFonts w:ascii="Arial" w:hAnsi="Arial"/>
      <w:color w:val="000000"/>
      <w:sz w:val="24"/>
    </w:rPr>
  </w:style>
  <w:style w:styleId="Style_28_ch" w:type="character">
    <w:name w:val="Содержимое врезки"/>
    <w:basedOn w:val="Style_7_ch"/>
    <w:link w:val="Style_28"/>
    <w:rPr>
      <w:rFonts w:ascii="Arial" w:hAnsi="Arial"/>
      <w:color w:val="000000"/>
      <w:sz w:val="24"/>
    </w:rPr>
  </w:style>
  <w:style w:styleId="Style_29" w:type="paragraph">
    <w:name w:val="footer"/>
    <w:basedOn w:val="Style_7"/>
    <w:link w:val="Style_29_ch"/>
    <w:pPr>
      <w:widowControl w:val="1"/>
      <w:tabs>
        <w:tab w:leader="none" w:pos="4677" w:val="center"/>
        <w:tab w:leader="none" w:pos="9355" w:val="right"/>
      </w:tabs>
      <w:spacing w:after="0" w:line="240" w:lineRule="auto"/>
      <w:ind/>
    </w:pPr>
  </w:style>
  <w:style w:styleId="Style_29_ch" w:type="character">
    <w:name w:val="footer"/>
    <w:basedOn w:val="Style_7_ch"/>
    <w:link w:val="Style_29"/>
  </w:style>
  <w:style w:styleId="Style_30" w:type="paragraph">
    <w:name w:val="toc 5"/>
    <w:next w:val="Style_7"/>
    <w:link w:val="Style_30_ch"/>
    <w:uiPriority w:val="39"/>
    <w:pPr>
      <w:ind w:firstLine="0" w:left="800"/>
      <w:jc w:val="left"/>
    </w:pPr>
    <w:rPr>
      <w:rFonts w:ascii="XO Thames" w:hAnsi="XO Thames"/>
      <w:sz w:val="28"/>
    </w:rPr>
  </w:style>
  <w:style w:styleId="Style_30_ch" w:type="character">
    <w:name w:val="toc 5"/>
    <w:link w:val="Style_30"/>
    <w:rPr>
      <w:rFonts w:ascii="XO Thames" w:hAnsi="XO Thames"/>
      <w:sz w:val="28"/>
    </w:rPr>
  </w:style>
  <w:style w:styleId="Style_31" w:type="paragraph">
    <w:name w:val="Subtitle"/>
    <w:next w:val="Style_7"/>
    <w:link w:val="Style_31_ch"/>
    <w:uiPriority w:val="11"/>
    <w:qFormat/>
    <w:pPr>
      <w:ind/>
      <w:jc w:val="both"/>
    </w:pPr>
    <w:rPr>
      <w:rFonts w:ascii="XO Thames" w:hAnsi="XO Thames"/>
      <w:i w:val="1"/>
      <w:sz w:val="24"/>
    </w:rPr>
  </w:style>
  <w:style w:styleId="Style_31_ch" w:type="character">
    <w:name w:val="Subtitle"/>
    <w:link w:val="Style_31"/>
    <w:rPr>
      <w:rFonts w:ascii="XO Thames" w:hAnsi="XO Thames"/>
      <w:i w:val="1"/>
      <w:sz w:val="24"/>
    </w:rPr>
  </w:style>
  <w:style w:styleId="Style_32" w:type="paragraph">
    <w:name w:val="consplusnonformat"/>
    <w:basedOn w:val="Style_7"/>
    <w:link w:val="Style_32_ch"/>
    <w:pPr>
      <w:widowControl w:val="1"/>
      <w:spacing w:afterAutospacing="on" w:beforeAutospacing="on" w:line="240" w:lineRule="auto"/>
      <w:ind/>
    </w:pPr>
    <w:rPr>
      <w:rFonts w:ascii="Times New Roman" w:hAnsi="Times New Roman"/>
      <w:sz w:val="24"/>
    </w:rPr>
  </w:style>
  <w:style w:styleId="Style_32_ch" w:type="character">
    <w:name w:val="consplusnonformat"/>
    <w:basedOn w:val="Style_7_ch"/>
    <w:link w:val="Style_32"/>
    <w:rPr>
      <w:rFonts w:ascii="Times New Roman" w:hAnsi="Times New Roman"/>
      <w:sz w:val="24"/>
    </w:rPr>
  </w:style>
  <w:style w:styleId="Style_1" w:type="paragraph">
    <w:name w:val="header"/>
    <w:basedOn w:val="Style_7"/>
    <w:link w:val="Style_1_ch"/>
    <w:pPr>
      <w:widowControl w:val="1"/>
      <w:tabs>
        <w:tab w:leader="none" w:pos="4677" w:val="center"/>
        <w:tab w:leader="none" w:pos="9355" w:val="right"/>
      </w:tabs>
      <w:spacing w:after="0" w:line="240" w:lineRule="auto"/>
      <w:ind/>
    </w:pPr>
  </w:style>
  <w:style w:styleId="Style_1_ch" w:type="character">
    <w:name w:val="header"/>
    <w:basedOn w:val="Style_7_ch"/>
    <w:link w:val="Style_1"/>
  </w:style>
  <w:style w:styleId="Style_33" w:type="paragraph">
    <w:name w:val="Title"/>
    <w:next w:val="Style_7"/>
    <w:link w:val="Style_33_ch"/>
    <w:uiPriority w:val="10"/>
    <w:qFormat/>
    <w:pPr>
      <w:spacing w:after="567" w:before="567"/>
      <w:ind/>
      <w:jc w:val="center"/>
    </w:pPr>
    <w:rPr>
      <w:rFonts w:ascii="XO Thames" w:hAnsi="XO Thames"/>
      <w:b w:val="1"/>
      <w:caps w:val="1"/>
      <w:sz w:val="40"/>
    </w:rPr>
  </w:style>
  <w:style w:styleId="Style_33_ch" w:type="character">
    <w:name w:val="Title"/>
    <w:link w:val="Style_33"/>
    <w:rPr>
      <w:rFonts w:ascii="XO Thames" w:hAnsi="XO Thames"/>
      <w:b w:val="1"/>
      <w:caps w:val="1"/>
      <w:sz w:val="40"/>
    </w:rPr>
  </w:style>
  <w:style w:styleId="Style_34" w:type="paragraph">
    <w:name w:val="heading 4"/>
    <w:next w:val="Style_7"/>
    <w:link w:val="Style_34_ch"/>
    <w:uiPriority w:val="9"/>
    <w:qFormat/>
    <w:pPr>
      <w:spacing w:after="120" w:before="120"/>
      <w:ind/>
      <w:jc w:val="both"/>
      <w:outlineLvl w:val="3"/>
    </w:pPr>
    <w:rPr>
      <w:rFonts w:ascii="XO Thames" w:hAnsi="XO Thames"/>
      <w:b w:val="1"/>
      <w:sz w:val="24"/>
    </w:rPr>
  </w:style>
  <w:style w:styleId="Style_34_ch" w:type="character">
    <w:name w:val="heading 4"/>
    <w:link w:val="Style_34"/>
    <w:rPr>
      <w:rFonts w:ascii="XO Thames" w:hAnsi="XO Thames"/>
      <w:b w:val="1"/>
      <w:sz w:val="24"/>
    </w:rPr>
  </w:style>
  <w:style w:styleId="Style_5" w:type="paragraph">
    <w:name w:val="Normal (Web)"/>
    <w:basedOn w:val="Style_7"/>
    <w:link w:val="Style_5_ch"/>
    <w:pPr>
      <w:widowControl w:val="1"/>
      <w:spacing w:afterAutospacing="on" w:beforeAutospacing="on" w:line="240" w:lineRule="auto"/>
      <w:ind/>
    </w:pPr>
    <w:rPr>
      <w:rFonts w:ascii="Times New Roman" w:hAnsi="Times New Roman"/>
      <w:sz w:val="24"/>
    </w:rPr>
  </w:style>
  <w:style w:styleId="Style_5_ch" w:type="character">
    <w:name w:val="Normal (Web)"/>
    <w:basedOn w:val="Style_7_ch"/>
    <w:link w:val="Style_5"/>
    <w:rPr>
      <w:rFonts w:ascii="Times New Roman" w:hAnsi="Times New Roman"/>
      <w:sz w:val="24"/>
    </w:rPr>
  </w:style>
  <w:style w:styleId="Style_35" w:type="paragraph">
    <w:name w:val="heading 2"/>
    <w:next w:val="Style_7"/>
    <w:link w:val="Style_35_ch"/>
    <w:uiPriority w:val="9"/>
    <w:qFormat/>
    <w:pPr>
      <w:spacing w:after="120" w:before="120"/>
      <w:ind/>
      <w:jc w:val="both"/>
      <w:outlineLvl w:val="1"/>
    </w:pPr>
    <w:rPr>
      <w:rFonts w:ascii="XO Thames" w:hAnsi="XO Thames"/>
      <w:b w:val="1"/>
      <w:sz w:val="28"/>
    </w:rPr>
  </w:style>
  <w:style w:styleId="Style_35_ch" w:type="character">
    <w:name w:val="heading 2"/>
    <w:link w:val="Style_35"/>
    <w:rPr>
      <w:rFonts w:ascii="XO Thames" w:hAnsi="XO Thames"/>
      <w:b w:val="1"/>
      <w:sz w:val="28"/>
    </w:rPr>
  </w:style>
  <w:style w:default="1" w:styleId="Style_3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2026-03-18T09:54:27Z</dcterms:created>
  <dcterms:modified xsi:type="dcterms:W3CDTF">2026-03-18T09:54:27Z</dcterms:modified>
</cp:coreProperties>
</file>