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0" w:rsidRPr="0090400D" w:rsidRDefault="00810630" w:rsidP="0090400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0400D">
        <w:rPr>
          <w:rFonts w:ascii="Times New Roman" w:hAnsi="Times New Roman" w:cs="Times New Roman"/>
          <w:sz w:val="24"/>
          <w:szCs w:val="28"/>
        </w:rPr>
        <w:t>Приложение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к решению Совета народных депутатов Крапивинского муниципального округа 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от </w:t>
      </w:r>
      <w:r w:rsidR="00E21BFB">
        <w:rPr>
          <w:rFonts w:ascii="Times New Roman" w:hAnsi="Times New Roman" w:cs="Times New Roman"/>
          <w:sz w:val="24"/>
          <w:szCs w:val="28"/>
        </w:rPr>
        <w:t>___________</w:t>
      </w:r>
      <w:r w:rsidRPr="0090400D">
        <w:rPr>
          <w:rFonts w:ascii="Times New Roman" w:hAnsi="Times New Roman" w:cs="Times New Roman"/>
          <w:sz w:val="24"/>
          <w:szCs w:val="28"/>
        </w:rPr>
        <w:t xml:space="preserve">№ </w:t>
      </w:r>
      <w:r w:rsidR="00E21BFB">
        <w:rPr>
          <w:rFonts w:ascii="Times New Roman" w:hAnsi="Times New Roman" w:cs="Times New Roman"/>
          <w:sz w:val="24"/>
          <w:szCs w:val="28"/>
        </w:rPr>
        <w:t>_____</w:t>
      </w:r>
    </w:p>
    <w:p w:rsidR="00810630" w:rsidRDefault="00810630" w:rsidP="0090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683" w:rsidRPr="007B4683" w:rsidRDefault="007B4683" w:rsidP="007B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Отчет </w:t>
      </w:r>
    </w:p>
    <w:p w:rsidR="007B4683" w:rsidRPr="007B4683" w:rsidRDefault="007B4683" w:rsidP="007B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 деятельности контрольно-счетного органа </w:t>
      </w:r>
    </w:p>
    <w:p w:rsidR="007B4683" w:rsidRPr="007B4683" w:rsidRDefault="007B4683" w:rsidP="007B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Крапивинского муниципального округа за 2022 год</w:t>
      </w:r>
    </w:p>
    <w:p w:rsidR="007B4683" w:rsidRPr="007B4683" w:rsidRDefault="007B4683" w:rsidP="007B4683">
      <w:pPr>
        <w:widowControl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Настоящий отчет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основан на результатах деятельности контрольно-счетного органа Крапивинского муниципального округа (далее – контрольно-счётный орган) в 2022 году.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Отчет является одной из форм реализации принципа гласности и подлежит размещению на официальном сайте администрации Крапивинского муниципального округа.</w:t>
      </w:r>
    </w:p>
    <w:p w:rsidR="007B4683" w:rsidRPr="007B4683" w:rsidRDefault="007B4683" w:rsidP="007B4683">
      <w:pPr>
        <w:widowControl w:val="0"/>
        <w:numPr>
          <w:ilvl w:val="0"/>
          <w:numId w:val="9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Основные направления деятельности контрольно-счетного органа Крапивинского муниципального округа в 2022 году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Контрольно-счётный орган осуществляет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Кемеровской области – Кузбасса, Уставом Крапивинского муниципального округа Кемеровской области-Кузбасса, Положением о контрольно-счетном органе Крапивинского муниципального округа, утвержденным решением Совета народных депутатов Крапивинского муниципального округа от 08.11.2021 №281 «О контрольно-счетном органе Крапивинского муниципального округа».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Положением о контрольно-счётном органе определено, что контрольно-счетный орган является постоянно действующим органом внешнего муниципального финансового контроля, образуется Советом народных депутатов Крапивинского муниципального округа и ему подотчетен.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отчетном периоде </w:t>
      </w:r>
      <w:r w:rsidRPr="007B4683">
        <w:rPr>
          <w:rFonts w:ascii="Times New Roman" w:eastAsia="Times New Roman" w:hAnsi="Times New Roman" w:cs="Times New Roman"/>
          <w:sz w:val="28"/>
          <w:szCs w:val="20"/>
        </w:rPr>
        <w:t xml:space="preserve">контрольно-счётным органом обеспечивалась реализация целей и задач, возложенных на него Положением о контрольно-счетном органе Крапивинского муниципального округа. Проводимые мероприятия составляли единую систему контроля за формированием бюджета округа; предотвращением финансовых </w:t>
      </w:r>
      <w:r w:rsidRPr="007B4683">
        <w:rPr>
          <w:rFonts w:ascii="Times New Roman" w:eastAsia="Times New Roman" w:hAnsi="Times New Roman" w:cs="Times New Roman"/>
          <w:sz w:val="28"/>
          <w:szCs w:val="20"/>
        </w:rPr>
        <w:lastRenderedPageBreak/>
        <w:t>нарушений при проведении экспертно-аналитических мероприятий и их выявлением при проведении контрольных мероприятий.</w:t>
      </w:r>
    </w:p>
    <w:p w:rsidR="007B4683" w:rsidRPr="007B4683" w:rsidRDefault="007B4683" w:rsidP="007B46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План работы на 2022 год был сформирован с учетом направлений деятельности </w:t>
      </w:r>
      <w:r w:rsidRPr="007B4683">
        <w:rPr>
          <w:rFonts w:ascii="Times New Roman" w:eastAsia="Times New Roman" w:hAnsi="Times New Roman" w:cs="Times New Roman"/>
          <w:sz w:val="28"/>
          <w:szCs w:val="20"/>
        </w:rPr>
        <w:t xml:space="preserve">контрольно-счётного органа, согласован с администрацией Крапивинского муниципального округа и Советом народных депутатов Крапивинского муниципального округа. 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План работы исполнен в полном объеме. Исполнение плана позволило рассмотреть и проанализировать вопросы при предварительном, текущем и последующем контроле при формировании и исполнении местных бюджетов, выявить нарушения и недостатки при использовании бюджетных средств, а также принять необходимые меры для устранения нарушений.</w:t>
      </w:r>
    </w:p>
    <w:p w:rsidR="007B4683" w:rsidRPr="007B4683" w:rsidRDefault="007B4683" w:rsidP="007B4683">
      <w:pPr>
        <w:widowControl w:val="0"/>
        <w:numPr>
          <w:ilvl w:val="0"/>
          <w:numId w:val="9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Экспертно-аналитическая и контрольная деятельность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Экспертно-аналитические мероприятия осуществлялись в рамках предварительного и последующего контроля. 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На стадии предварительного контроля осуществлялась экспертиза проекта бюджета Крапивинского муниципального округа  на 2023 год и плановый период 2024-2025 годов. По итогам проведения экспертизы подготовлено экспертное заключение по вопросам законности и полноты отражения доходов в доходной части бюджета, обоснованности запланированных ассигнований для исполнения расходных обязательств, сбалансированности бюджета, соответствия бюджетному законодательству Российской Федерации.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Проект решения был рекомендован Совету народных депутатов Крапивинского муниципального округа к принятию.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На стадии последующего контроля подготовлено заключение о результатах внешней проверки годового отчета Крапивинского муниципального округа за 2021 год, в котором проанализировано фактическое исполнение доходных и расходных статей бюджета муниципального образования по объему и структуре.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Отчет об исполнении бюджета за 2021 год подготовлен в соответствии с требованиями Бюджетного Кодекса Российской Федерации и удовлетворяет требованиям полноты отражения средств бюджетов по доходам, расходам и источникам финансирования дефицита. 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Проведен мониторинг исполнения бюджета Крапивинского муниципального округа за первый, второй и третий квартал 2022 года, бюджет Крапивинского муниципального округа исполнен в соответствии с требованиями и нормами действующего бюджетного законодательства и нормативными правовыми актами Крапивинского муниципального округа.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течение 2022 года в рамках контрольно-ревизионной 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деятельности проведены следующие проверки: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widowControl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Объект проверки – администрация Крапивинского муниципального округа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Тема контрольного мероприятия: проверка использования полномочий в части обеспечения жилыми помещениями детей - сирот и детей, оставшихся без попечения родителей в 2021 году. 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Выявлены следующие нарушения: </w:t>
      </w:r>
    </w:p>
    <w:p w:rsidR="007B4683" w:rsidRPr="007B4683" w:rsidRDefault="007B4683" w:rsidP="007B468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недостаточно осуществлялась работа по контролю за своевременной оплатой жилищно – коммунальных услуг специализированных жилых помещений для детей сирот и детей, оставшихся без попечения родителей;</w:t>
      </w:r>
    </w:p>
    <w:p w:rsidR="007B4683" w:rsidRPr="007B4683" w:rsidRDefault="007B4683" w:rsidP="007B4683">
      <w:pPr>
        <w:numPr>
          <w:ilvl w:val="0"/>
          <w:numId w:val="11"/>
        </w:numPr>
        <w:tabs>
          <w:tab w:val="left" w:pos="1275"/>
        </w:tabs>
        <w:spacing w:after="0" w:line="240" w:lineRule="auto"/>
        <w:ind w:left="0" w:firstLine="567"/>
        <w:contextualSpacing/>
        <w:jc w:val="both"/>
        <w:rPr>
          <w:rFonts w:ascii="XO Thames" w:eastAsia="Times New Roman" w:hAnsi="XO Thames" w:cs="Times New Roman"/>
          <w:sz w:val="28"/>
        </w:rPr>
      </w:pPr>
      <w:r w:rsidRPr="007B4683">
        <w:rPr>
          <w:rFonts w:ascii="XO Thames" w:eastAsia="Times New Roman" w:hAnsi="XO Thames" w:cs="Times New Roman"/>
          <w:sz w:val="28"/>
        </w:rPr>
        <w:t>отсутствие контроля по начислению и оплате за жилые помещения (плата за найм) детей – сирот, обеспеченными жилыми помещениями;</w:t>
      </w:r>
    </w:p>
    <w:p w:rsidR="007B4683" w:rsidRPr="007B4683" w:rsidRDefault="007B4683" w:rsidP="007B4683">
      <w:pPr>
        <w:numPr>
          <w:ilvl w:val="0"/>
          <w:numId w:val="12"/>
        </w:numPr>
        <w:tabs>
          <w:tab w:val="left" w:pos="1275"/>
        </w:tabs>
        <w:spacing w:after="0" w:line="240" w:lineRule="auto"/>
        <w:ind w:left="0" w:firstLine="567"/>
        <w:contextualSpacing/>
        <w:jc w:val="both"/>
        <w:rPr>
          <w:rFonts w:ascii="XO Thames" w:eastAsia="Times New Roman" w:hAnsi="XO Thames" w:cs="Times New Roman"/>
          <w:sz w:val="28"/>
        </w:rPr>
      </w:pPr>
      <w:r w:rsidRPr="007B4683">
        <w:rPr>
          <w:rFonts w:ascii="XO Thames" w:eastAsia="Times New Roman" w:hAnsi="XO Thames" w:cs="Times New Roman"/>
          <w:sz w:val="28"/>
        </w:rPr>
        <w:t>не осуществлялась проверка жилых помещений муниципального специализированного жилого фонда, предоставленного детям - сиротам.</w:t>
      </w:r>
    </w:p>
    <w:p w:rsidR="007B4683" w:rsidRPr="007B4683" w:rsidRDefault="007B4683" w:rsidP="007B4683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итогам контрольного мероприятия Администрации Крапивинского муниципального округа выдано представление об устранении выявленных нарушений и недопущении их в дальнейшем. </w:t>
      </w:r>
    </w:p>
    <w:p w:rsidR="007B4683" w:rsidRPr="007B4683" w:rsidRDefault="007B4683" w:rsidP="007B4683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widowControl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Объект проверки – Управление образования администрации Крапивинского муниципального округа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Тема контрольного мероприятия: реализация национального проекта "Образование" в рамках системы персонифицированного финансирования дополнительного образования детей за 2021 год.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 ходе проверки установлено:</w:t>
      </w:r>
    </w:p>
    <w:p w:rsidR="007B4683" w:rsidRPr="007B4683" w:rsidRDefault="007B4683" w:rsidP="007B468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учащиеся в группах, получающие обучение по дополнительным общеразвивающим программам муниципального задания и эти же  учащиеся получают образование по сертификату ПФДО;</w:t>
      </w:r>
    </w:p>
    <w:p w:rsidR="007B4683" w:rsidRPr="007B4683" w:rsidRDefault="007B4683" w:rsidP="007B468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количество детей в муниципальном задании указано с учетом детей с сертификатом ПФДО;</w:t>
      </w:r>
    </w:p>
    <w:p w:rsidR="007B4683" w:rsidRPr="007B4683" w:rsidRDefault="007B4683" w:rsidP="007B468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несвоевременное размещение на официальном сайте электронных копий документов муниципального задания;</w:t>
      </w:r>
    </w:p>
    <w:p w:rsidR="007B4683" w:rsidRPr="007B4683" w:rsidRDefault="007B4683" w:rsidP="007B4683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несоответствие электронных копий документов на официальном сайте и бумажных носителей. 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По итогам контрольного мероприятия</w:t>
      </w:r>
      <w:r w:rsidR="003B3A8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управлению образования администрации Крапивинского муниципального округа выдано представление об устранении выявленных нарушений и недопущении их в дальнейшем.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widowControl w:val="0"/>
        <w:spacing w:before="120" w:after="12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Объект проверки – администрация Крапивинского муниципального округа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Тема контрольного мероприятия: проверка финансово – хозяйственной деятельности администрации Крапивинского муниципального округа за 2021 год и 6 месяцев 2022 года.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Выявлены следующие нарушения:</w:t>
      </w:r>
    </w:p>
    <w:p w:rsidR="007B4683" w:rsidRPr="007B4683" w:rsidRDefault="007B4683" w:rsidP="007B4683">
      <w:pPr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прием в кассу и выдача из кассы почтовых марок не оформляются приходными и расходными кассовыми ордерами;</w:t>
      </w:r>
    </w:p>
    <w:p w:rsidR="007B4683" w:rsidRPr="007B4683" w:rsidRDefault="007B4683" w:rsidP="007B4683">
      <w:pPr>
        <w:numPr>
          <w:ilvl w:val="0"/>
          <w:numId w:val="16"/>
        </w:numPr>
        <w:spacing w:after="0" w:line="240" w:lineRule="auto"/>
        <w:ind w:left="0" w:firstLine="927"/>
        <w:contextualSpacing/>
        <w:jc w:val="both"/>
        <w:rPr>
          <w:rFonts w:ascii="XO Thames" w:eastAsia="Times New Roman" w:hAnsi="XO Thames" w:cs="Times New Roman"/>
          <w:sz w:val="28"/>
        </w:rPr>
      </w:pPr>
      <w:r w:rsidRPr="007B4683">
        <w:rPr>
          <w:rFonts w:ascii="XO Thames" w:eastAsia="Times New Roman" w:hAnsi="XO Thames" w:cs="Times New Roman"/>
          <w:sz w:val="28"/>
        </w:rPr>
        <w:t>маркированные конверты не учитываются в составе денежных документов;</w:t>
      </w:r>
    </w:p>
    <w:p w:rsidR="007B4683" w:rsidRPr="007B4683" w:rsidRDefault="007B4683" w:rsidP="007B4683">
      <w:pPr>
        <w:numPr>
          <w:ilvl w:val="0"/>
          <w:numId w:val="16"/>
        </w:numPr>
        <w:spacing w:after="0" w:line="240" w:lineRule="auto"/>
        <w:ind w:left="0" w:firstLine="927"/>
        <w:contextualSpacing/>
        <w:jc w:val="both"/>
        <w:rPr>
          <w:rFonts w:ascii="XO Thames" w:eastAsia="Times New Roman" w:hAnsi="XO Thames" w:cs="Times New Roman"/>
          <w:sz w:val="28"/>
        </w:rPr>
      </w:pPr>
      <w:r w:rsidRPr="007B4683">
        <w:rPr>
          <w:rFonts w:ascii="XO Thames" w:eastAsia="Times New Roman" w:hAnsi="XO Thames" w:cs="Times New Roman"/>
          <w:sz w:val="28"/>
        </w:rPr>
        <w:t>не заполняются все реквизиты в авансовых отчетах;</w:t>
      </w:r>
    </w:p>
    <w:p w:rsidR="007B4683" w:rsidRPr="007B4683" w:rsidRDefault="007B4683" w:rsidP="007B4683">
      <w:pPr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не проводится инвентаризация имущества и финансовых активов;</w:t>
      </w:r>
    </w:p>
    <w:p w:rsidR="007B4683" w:rsidRPr="007B4683" w:rsidRDefault="007B4683" w:rsidP="007B4683">
      <w:pPr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списываются материалы в момент приобретения.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По итогам контрольного мероприятия администрации Крапивинского муниципального округа</w:t>
      </w:r>
      <w:r w:rsidR="003B3A8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выдано представление об устранении выявленных нарушений и недопущении их в дальнейшем</w:t>
      </w:r>
      <w:r w:rsidRPr="007B4683">
        <w:rPr>
          <w:rFonts w:ascii="Courier New" w:eastAsia="Times New Roman" w:hAnsi="Courier New" w:cs="Times New Roman"/>
          <w:color w:val="000000"/>
          <w:sz w:val="28"/>
          <w:szCs w:val="20"/>
        </w:rPr>
        <w:t>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Объект проверки – управление социальной защиты населения Крапивинского муниципального округа</w:t>
      </w:r>
    </w:p>
    <w:p w:rsidR="007B4683" w:rsidRPr="007B4683" w:rsidRDefault="007B4683" w:rsidP="007B4683">
      <w:pPr>
        <w:widowControl w:val="0"/>
        <w:spacing w:before="120"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Тема контрольного мероприятия</w:t>
      </w:r>
      <w:r w:rsidRPr="007B4683">
        <w:rPr>
          <w:rFonts w:ascii="Courier New" w:eastAsia="Times New Roman" w:hAnsi="Courier New" w:cs="Times New Roman"/>
          <w:color w:val="000000"/>
          <w:sz w:val="28"/>
          <w:szCs w:val="20"/>
        </w:rPr>
        <w:t xml:space="preserve">: 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проверка соблюдения законодательства при начислении муниципальной пенсии в Крапивинском муниципальном округе.</w:t>
      </w:r>
    </w:p>
    <w:p w:rsidR="007B4683" w:rsidRPr="007B4683" w:rsidRDefault="007B4683" w:rsidP="007B4683">
      <w:pPr>
        <w:widowControl w:val="0"/>
        <w:spacing w:before="120"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Выявлены следующие нарушения:</w:t>
      </w:r>
    </w:p>
    <w:p w:rsidR="007B4683" w:rsidRPr="007B4683" w:rsidRDefault="007B4683" w:rsidP="007B4683">
      <w:pPr>
        <w:widowControl w:val="0"/>
        <w:numPr>
          <w:ilvl w:val="0"/>
          <w:numId w:val="17"/>
        </w:num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отсутствует порядок исчисления среднемесячного денежного вознаграждения для определения размера пенсии за выслугу лет в Крапивинском муниципальном округе;</w:t>
      </w:r>
    </w:p>
    <w:p w:rsidR="007B4683" w:rsidRPr="007B4683" w:rsidRDefault="007B4683" w:rsidP="007B4683">
      <w:pPr>
        <w:widowControl w:val="0"/>
        <w:numPr>
          <w:ilvl w:val="0"/>
          <w:numId w:val="18"/>
        </w:num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неправомерные расходы в результате излищне выплаченной муниципальной пенсии 7 получателями на сумму – 373713,10 руб.</w:t>
      </w:r>
    </w:p>
    <w:p w:rsidR="007B4683" w:rsidRPr="007B4683" w:rsidRDefault="007B4683" w:rsidP="007B4683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По итогам контрольного мероприятия управлению социальной защиты населения администрации Крапивинского муниципального округа выдано представление об устранении выявленных нарушений</w:t>
      </w:r>
      <w:r w:rsidRPr="007B4683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.</w:t>
      </w:r>
    </w:p>
    <w:p w:rsidR="007B4683" w:rsidRPr="007B4683" w:rsidRDefault="007B4683" w:rsidP="007B4683">
      <w:pPr>
        <w:widowControl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7B4683">
        <w:rPr>
          <w:rFonts w:ascii="XO Thames" w:eastAsia="Times New Roman" w:hAnsi="XO Thames" w:cs="Times New Roman"/>
          <w:b/>
          <w:sz w:val="28"/>
        </w:rPr>
        <w:t xml:space="preserve">3. Методологическая работа </w:t>
      </w:r>
    </w:p>
    <w:p w:rsidR="007B4683" w:rsidRPr="007B4683" w:rsidRDefault="007B4683" w:rsidP="007B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 целью практического использования при анализе и формировании документов, отвечающих действующему законодательству, в 2022 году </w:t>
      </w:r>
      <w:r w:rsidRPr="007B4683">
        <w:rPr>
          <w:rFonts w:ascii="Times New Roman" w:eastAsia="Times New Roman" w:hAnsi="Times New Roman" w:cs="Times New Roman"/>
          <w:sz w:val="28"/>
          <w:szCs w:val="20"/>
        </w:rPr>
        <w:t>контрольно-счётным органом изучались актуальные нормативные правовые акты и опыт других контрольно-счетных органов Российской Федерации, в том числе контрольно-счетных органов Кемеровской области-Кузбасса.</w:t>
      </w:r>
    </w:p>
    <w:p w:rsidR="007B4683" w:rsidRDefault="007B4683" w:rsidP="007B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Для организации методологического обеспечения своей деятельности </w:t>
      </w:r>
      <w:r w:rsidRPr="007B4683">
        <w:rPr>
          <w:rFonts w:ascii="Times New Roman" w:eastAsia="Times New Roman" w:hAnsi="Times New Roman" w:cs="Times New Roman"/>
          <w:sz w:val="28"/>
          <w:szCs w:val="20"/>
        </w:rPr>
        <w:t xml:space="preserve">контрольно-счётным органом использовались материалы сайта Счетной палаты Российской Федерации, Союза муниципальных контрольно-счетных органов Российской Федерации. </w:t>
      </w:r>
    </w:p>
    <w:p w:rsidR="00CB17B0" w:rsidRPr="007B4683" w:rsidRDefault="00CB17B0" w:rsidP="007B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B4683" w:rsidRPr="007B4683" w:rsidRDefault="007B4683" w:rsidP="007B4683">
      <w:pPr>
        <w:widowControl w:val="0"/>
        <w:numPr>
          <w:ilvl w:val="0"/>
          <w:numId w:val="19"/>
        </w:numPr>
        <w:spacing w:before="240" w:after="0" w:line="240" w:lineRule="auto"/>
        <w:contextualSpacing/>
        <w:jc w:val="center"/>
        <w:rPr>
          <w:rFonts w:ascii="XO Thames" w:eastAsia="Times New Roman" w:hAnsi="XO Thames" w:cs="Times New Roman"/>
          <w:b/>
          <w:color w:val="000000"/>
          <w:sz w:val="28"/>
        </w:rPr>
      </w:pPr>
      <w:r w:rsidRPr="007B4683">
        <w:rPr>
          <w:rFonts w:ascii="XO Thames" w:eastAsia="Times New Roman" w:hAnsi="XO Thames" w:cs="Times New Roman"/>
          <w:b/>
          <w:sz w:val="28"/>
        </w:rPr>
        <w:t>Организационная деятельность контрольно-счетного органа Крапивинского муниципального округа</w:t>
      </w:r>
    </w:p>
    <w:p w:rsidR="007B4683" w:rsidRPr="007B4683" w:rsidRDefault="007B4683" w:rsidP="007B4683">
      <w:pPr>
        <w:widowControl w:val="0"/>
        <w:spacing w:before="240" w:after="0" w:line="240" w:lineRule="auto"/>
        <w:ind w:left="927"/>
        <w:contextualSpacing/>
        <w:rPr>
          <w:rFonts w:ascii="XO Thames" w:eastAsia="Times New Roman" w:hAnsi="XO Thames" w:cs="Times New Roman"/>
          <w:b/>
          <w:sz w:val="28"/>
        </w:rPr>
      </w:pP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 целях реализации принципа гласности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официальном сайте администрации Крапивинского муниципального округа размещалась информация о деятельности контрольно-счетного органа Крапивинского муниципального округа.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течение 2022 года председатель </w:t>
      </w:r>
      <w:r w:rsidRPr="007B4683">
        <w:rPr>
          <w:rFonts w:ascii="Times New Roman" w:eastAsia="Times New Roman" w:hAnsi="Times New Roman" w:cs="Times New Roman"/>
          <w:sz w:val="28"/>
          <w:szCs w:val="20"/>
        </w:rPr>
        <w:t>контрольно-счётного органа принимал участие: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- в заседаниях Совета народных депутатов Крапивинского муниципального округа</w:t>
      </w:r>
      <w:r w:rsidRPr="007B4683">
        <w:rPr>
          <w:rFonts w:ascii="Arial" w:eastAsia="Times New Roman" w:hAnsi="Arial" w:cs="Times New Roman"/>
          <w:color w:val="000000"/>
          <w:sz w:val="28"/>
          <w:szCs w:val="20"/>
        </w:rPr>
        <w:t>;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- публичных слушаниях, общественных обсуждениях назначенных по инициативе Совета народных депутатов Крапивинского муниципального округа.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- в аппаратных совещаниях проводимых главой Крапивинского муниципального округа.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Отчет о деятельности </w:t>
      </w:r>
      <w:r w:rsidRPr="007B4683">
        <w:rPr>
          <w:rFonts w:ascii="Times New Roman" w:eastAsia="Times New Roman" w:hAnsi="Times New Roman" w:cs="Times New Roman"/>
          <w:sz w:val="28"/>
          <w:szCs w:val="20"/>
        </w:rPr>
        <w:t>контрольно-счётного органа за 2021 год рассмотрен на сессии Совета народных депутатов Крапивинского муниципального округа в феврале 2022 года.</w:t>
      </w:r>
    </w:p>
    <w:p w:rsidR="007B4683" w:rsidRPr="007B4683" w:rsidRDefault="007B4683" w:rsidP="007B4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 соответствии с Положением о контрольно-счетном органе проведена работа по формированию Плана деятельности контрольно-счетного органа на 2023 год с учетом предложений главы Крапивинского муниципального округа, Совета народных депутатов Крапивинского муниципального округа.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Контрольные мероприятия контрольно-счётного органа</w:t>
      </w:r>
      <w:r w:rsidR="00CB17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осуществлялись с целью контроля за целевым, эффективным и правомерным расходованием бюджетных средств, соблюдением порядка управления и распоряжения муниципальным имуществом с элементами проведения аудита в сфере закупок для муниципальных нужд, в соответствии с Федеральным законом от 05.04.2013 №44-ФЗ.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По выданным предписаниям и представлениям, в установленные КСО сроки, проверенными организациями предоставлены отчеты об устранении выявленных недостатков.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5. Кадровое обеспечение деятельности контрольно-счётного органа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соответствии с решением Совета народных депутатов 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Кра</w:t>
      </w:r>
      <w:r w:rsidR="00CB17B0">
        <w:rPr>
          <w:rFonts w:ascii="Times New Roman" w:eastAsia="Times New Roman" w:hAnsi="Times New Roman" w:cs="Times New Roman"/>
          <w:color w:val="000000"/>
          <w:sz w:val="28"/>
          <w:szCs w:val="20"/>
        </w:rPr>
        <w:t>пивинского муниципального округа от 26.12.2022 № 385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«Об утверждении Положения об оплате труда лиц, замещающих выборные муниципальные должности, и муниципальных служащих Кра</w:t>
      </w:r>
      <w:r w:rsidR="00CB17B0">
        <w:rPr>
          <w:rFonts w:ascii="Times New Roman" w:eastAsia="Times New Roman" w:hAnsi="Times New Roman" w:cs="Times New Roman"/>
          <w:color w:val="000000"/>
          <w:sz w:val="28"/>
          <w:szCs w:val="20"/>
        </w:rPr>
        <w:t>пивинского муниципального округа</w:t>
      </w: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» штатная численность контрольно-счётного органа утверждена в количестве 1 штатной единицы – муниципальной должности председателя контрольно-счётного органа.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B4683" w:rsidRPr="007B4683" w:rsidRDefault="007B4683" w:rsidP="007B4683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6. Материально - техническое обеспечение и бухгалтерский учет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Ведение кадровой работы и бухгалтерского учёта осуществлялось в соответствии с требованиями действующего законодательства.</w:t>
      </w:r>
    </w:p>
    <w:p w:rsidR="007B4683" w:rsidRPr="007B4683" w:rsidRDefault="007B4683" w:rsidP="007B468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7. Основные направления деятельности контрольно-счётного органа на 2023год  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Приоритетным направлением деятельности контрольно-счётного органа в 2023 году является осуществление комплекса контрольных и экспертно-аналитических мероприятий, обеспечивающих реализацию задач и функций, возложенных на контрольно-счётный орган.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 числе главных задач остается обеспечение и дальнейшее развитие единой системы предварительного, оперативного и последующего контроля по формированию и использованию средств бюджета Крапивинского муниципального округа.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4683">
        <w:rPr>
          <w:rFonts w:ascii="Times New Roman" w:eastAsia="Times New Roman" w:hAnsi="Times New Roman" w:cs="Times New Roman"/>
          <w:color w:val="000000"/>
          <w:sz w:val="28"/>
          <w:szCs w:val="20"/>
        </w:rPr>
        <w:t>В соответствии с задачами, поставленными бюджетным законодательством особое внимание в 2023 году будет направлено на проведение комплекса проверок по муниципальному имуществу, по отдельным муниципальным целевым программам, по соблюдению бюджетного законодательства.</w:t>
      </w:r>
    </w:p>
    <w:p w:rsidR="007B4683" w:rsidRPr="007B4683" w:rsidRDefault="007B4683" w:rsidP="007B46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71A63" w:rsidRPr="00810630" w:rsidRDefault="00771A63" w:rsidP="008106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A63" w:rsidRPr="00810630" w:rsidSect="00560386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A0" w:rsidRDefault="005905A0" w:rsidP="005578D1">
      <w:pPr>
        <w:spacing w:after="0" w:line="240" w:lineRule="auto"/>
      </w:pPr>
      <w:r>
        <w:separator/>
      </w:r>
    </w:p>
  </w:endnote>
  <w:endnote w:type="continuationSeparator" w:id="0">
    <w:p w:rsidR="005905A0" w:rsidRDefault="005905A0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A0" w:rsidRDefault="005905A0" w:rsidP="005578D1">
      <w:pPr>
        <w:spacing w:after="0" w:line="240" w:lineRule="auto"/>
      </w:pPr>
      <w:r>
        <w:separator/>
      </w:r>
    </w:p>
  </w:footnote>
  <w:footnote w:type="continuationSeparator" w:id="0">
    <w:p w:rsidR="005905A0" w:rsidRDefault="005905A0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CB17B0" w:rsidRDefault="00590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7B0" w:rsidRDefault="00CB1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D71841"/>
    <w:multiLevelType w:val="hybridMultilevel"/>
    <w:tmpl w:val="4368735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F7367F"/>
    <w:multiLevelType w:val="multilevel"/>
    <w:tmpl w:val="D3503F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797E7E"/>
    <w:multiLevelType w:val="multilevel"/>
    <w:tmpl w:val="8F8EC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BF3241C"/>
    <w:multiLevelType w:val="multilevel"/>
    <w:tmpl w:val="FD5E98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11205C6"/>
    <w:multiLevelType w:val="multilevel"/>
    <w:tmpl w:val="46C451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23E0DEA"/>
    <w:multiLevelType w:val="hybridMultilevel"/>
    <w:tmpl w:val="4702AA0A"/>
    <w:lvl w:ilvl="0" w:tplc="117AB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61352CE"/>
    <w:multiLevelType w:val="multilevel"/>
    <w:tmpl w:val="BF9C4F0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FB7B5A"/>
    <w:multiLevelType w:val="multilevel"/>
    <w:tmpl w:val="07721A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264393"/>
    <w:multiLevelType w:val="multilevel"/>
    <w:tmpl w:val="1D18A32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94E30ED"/>
    <w:multiLevelType w:val="multilevel"/>
    <w:tmpl w:val="444ED3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1E22E20"/>
    <w:multiLevelType w:val="multilevel"/>
    <w:tmpl w:val="83DC34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abstractNum w:abstractNumId="16">
    <w:nsid w:val="7927260E"/>
    <w:multiLevelType w:val="multilevel"/>
    <w:tmpl w:val="4BEE6B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D127DBD"/>
    <w:multiLevelType w:val="multilevel"/>
    <w:tmpl w:val="410CDA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F826B7A"/>
    <w:multiLevelType w:val="hybridMultilevel"/>
    <w:tmpl w:val="EC1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6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3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FB4"/>
    <w:rsid w:val="00001048"/>
    <w:rsid w:val="00024E7C"/>
    <w:rsid w:val="0004666D"/>
    <w:rsid w:val="00047BF4"/>
    <w:rsid w:val="00055AF9"/>
    <w:rsid w:val="00075C7D"/>
    <w:rsid w:val="00092151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6119"/>
    <w:rsid w:val="00236C09"/>
    <w:rsid w:val="00246422"/>
    <w:rsid w:val="00254C19"/>
    <w:rsid w:val="00260A1B"/>
    <w:rsid w:val="002736C5"/>
    <w:rsid w:val="0027661F"/>
    <w:rsid w:val="00292D86"/>
    <w:rsid w:val="002C38C8"/>
    <w:rsid w:val="002D4CF7"/>
    <w:rsid w:val="00301947"/>
    <w:rsid w:val="0031313E"/>
    <w:rsid w:val="00322411"/>
    <w:rsid w:val="00346FB4"/>
    <w:rsid w:val="00382DA5"/>
    <w:rsid w:val="0039214E"/>
    <w:rsid w:val="003B3A89"/>
    <w:rsid w:val="004148BF"/>
    <w:rsid w:val="00420941"/>
    <w:rsid w:val="00421D67"/>
    <w:rsid w:val="004229CF"/>
    <w:rsid w:val="004301FD"/>
    <w:rsid w:val="00481BC2"/>
    <w:rsid w:val="00484D07"/>
    <w:rsid w:val="00490AE0"/>
    <w:rsid w:val="004C2B1D"/>
    <w:rsid w:val="004E2547"/>
    <w:rsid w:val="004E6EFD"/>
    <w:rsid w:val="00515281"/>
    <w:rsid w:val="005243B5"/>
    <w:rsid w:val="00541059"/>
    <w:rsid w:val="00555345"/>
    <w:rsid w:val="005578D1"/>
    <w:rsid w:val="00560386"/>
    <w:rsid w:val="00580DFD"/>
    <w:rsid w:val="005905A0"/>
    <w:rsid w:val="005C49D9"/>
    <w:rsid w:val="005C7DB4"/>
    <w:rsid w:val="0061263F"/>
    <w:rsid w:val="00665920"/>
    <w:rsid w:val="006916D8"/>
    <w:rsid w:val="006E6D35"/>
    <w:rsid w:val="006F6660"/>
    <w:rsid w:val="00753353"/>
    <w:rsid w:val="00771A63"/>
    <w:rsid w:val="007A4624"/>
    <w:rsid w:val="007B0C15"/>
    <w:rsid w:val="007B4683"/>
    <w:rsid w:val="007D5AA7"/>
    <w:rsid w:val="007E0E43"/>
    <w:rsid w:val="007F57C1"/>
    <w:rsid w:val="00810630"/>
    <w:rsid w:val="00815CD7"/>
    <w:rsid w:val="00817C96"/>
    <w:rsid w:val="0082790D"/>
    <w:rsid w:val="00866F20"/>
    <w:rsid w:val="00872582"/>
    <w:rsid w:val="00874C83"/>
    <w:rsid w:val="0088589E"/>
    <w:rsid w:val="008A50EC"/>
    <w:rsid w:val="008A6ED1"/>
    <w:rsid w:val="008C193E"/>
    <w:rsid w:val="008C593F"/>
    <w:rsid w:val="008D1645"/>
    <w:rsid w:val="008E21B2"/>
    <w:rsid w:val="008E4C24"/>
    <w:rsid w:val="0090400D"/>
    <w:rsid w:val="009B74BC"/>
    <w:rsid w:val="009D7BF8"/>
    <w:rsid w:val="00A12443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66CCB"/>
    <w:rsid w:val="00B95944"/>
    <w:rsid w:val="00B979AB"/>
    <w:rsid w:val="00BB7E9F"/>
    <w:rsid w:val="00BC732D"/>
    <w:rsid w:val="00C00C25"/>
    <w:rsid w:val="00C05759"/>
    <w:rsid w:val="00C653B3"/>
    <w:rsid w:val="00CB17B0"/>
    <w:rsid w:val="00CC10E9"/>
    <w:rsid w:val="00CC56CA"/>
    <w:rsid w:val="00CE2462"/>
    <w:rsid w:val="00D137FE"/>
    <w:rsid w:val="00D2289F"/>
    <w:rsid w:val="00D5542E"/>
    <w:rsid w:val="00D62EF8"/>
    <w:rsid w:val="00DA148E"/>
    <w:rsid w:val="00DC28C9"/>
    <w:rsid w:val="00DF7BF4"/>
    <w:rsid w:val="00E07E38"/>
    <w:rsid w:val="00E136F3"/>
    <w:rsid w:val="00E21BFB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758E7"/>
    <w:rsid w:val="00F82C67"/>
    <w:rsid w:val="00F86DAC"/>
    <w:rsid w:val="00FF4FFB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EFA4-B312-4AEF-94FA-32D2CDB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Nonformat">
    <w:name w:val="ConsNonformat"/>
    <w:link w:val="ConsNonformat0"/>
    <w:rsid w:val="0081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810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0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Стиль1"/>
    <w:basedOn w:val="a"/>
    <w:autoRedefine/>
    <w:rsid w:val="00810630"/>
    <w:pPr>
      <w:snapToGrid w:val="0"/>
      <w:spacing w:after="0" w:line="240" w:lineRule="auto"/>
      <w:ind w:right="-2" w:hanging="14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E22C-515D-45B0-AA32-37904CE0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10</cp:revision>
  <cp:lastPrinted>2023-02-17T09:59:00Z</cp:lastPrinted>
  <dcterms:created xsi:type="dcterms:W3CDTF">2021-04-02T06:04:00Z</dcterms:created>
  <dcterms:modified xsi:type="dcterms:W3CDTF">2023-02-22T07:39:00Z</dcterms:modified>
</cp:coreProperties>
</file>