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left="2155"/>
        <w:jc w:val="right"/>
        <w:rPr>
          <w:rFonts w:ascii="Times New Roman" w:hAnsi="Times New Roman"/>
          <w:sz w:val="28"/>
        </w:rPr>
      </w:pPr>
    </w:p>
    <w:p w14:paraId="02000000">
      <w:pPr>
        <w:widowControl w:val="1"/>
        <w:ind w:left="2155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Приложение </w:t>
      </w:r>
    </w:p>
    <w:p w14:paraId="03000000">
      <w:pPr>
        <w:widowControl w:val="1"/>
        <w:ind w:firstLine="0" w:left="49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04000000">
      <w:pPr>
        <w:widowControl w:val="1"/>
        <w:ind w:firstLine="0" w:left="49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Крапивинского муниципального округа</w:t>
      </w:r>
    </w:p>
    <w:p w14:paraId="05000000">
      <w:pPr>
        <w:widowControl w:val="1"/>
        <w:ind w:firstLine="0" w:left="49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>21.02.2025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u w:val="single"/>
        </w:rPr>
        <w:t>189</w:t>
      </w:r>
    </w:p>
    <w:p w14:paraId="06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7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08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09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0A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0B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спасательной службе торговли и питания (службе торговли и питания гражданской обороны) Крапивинского муниципального </w:t>
      </w:r>
      <w:r>
        <w:rPr>
          <w:rFonts w:ascii="Times New Roman" w:hAnsi="Times New Roman"/>
          <w:b w:val="1"/>
          <w:sz w:val="28"/>
        </w:rPr>
        <w:t>округа</w:t>
      </w:r>
    </w:p>
    <w:p w14:paraId="0C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D000000"/>
    <w:p w14:paraId="0E000000">
      <w:pPr>
        <w:widowControl w:val="1"/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0F000000"/>
    <w:p w14:paraId="10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Спасательная служба торговли и питания (служба торговли и питания гражданской обороны)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(далее – спасательная служба торговли и питания) - это система органов управления, сил и средств гражданской обороны, предназначенных для бесперебойного обеспечения продовольствием, вещами и горячим питанием пострадавшего населения и личного состава аварийно-спасательных формирований при ведении военных действий или вследствие этих действий, а также при ликвидации чрезвычайных ситуаций природного и техногенного характера.</w:t>
      </w:r>
    </w:p>
    <w:p w14:paraId="11000000">
      <w:pPr>
        <w:widowControl w:val="1"/>
        <w:spacing w:line="360" w:lineRule="auto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Спасательная служба торговли и питания в своей деятельности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аконами Кемеровской области</w:t>
      </w:r>
      <w:r>
        <w:rPr>
          <w:rFonts w:ascii="Times New Roman" w:hAnsi="Times New Roman"/>
          <w:sz w:val="28"/>
        </w:rPr>
        <w:t xml:space="preserve"> - Кузбасса</w:t>
      </w:r>
      <w:r>
        <w:rPr>
          <w:rFonts w:ascii="Times New Roman" w:hAnsi="Times New Roman"/>
          <w:sz w:val="28"/>
        </w:rPr>
        <w:t>, распоряжениями и постановлениями Губернатора Кемеровской области</w:t>
      </w:r>
      <w:r>
        <w:rPr>
          <w:rFonts w:ascii="Times New Roman" w:hAnsi="Times New Roman"/>
          <w:sz w:val="28"/>
        </w:rPr>
        <w:t xml:space="preserve"> - Кузбасса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Кемеровской области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Кузбасса</w:t>
      </w:r>
      <w:r>
        <w:rPr>
          <w:rFonts w:ascii="Times New Roman" w:hAnsi="Times New Roman"/>
          <w:sz w:val="28"/>
        </w:rPr>
        <w:t xml:space="preserve">, а также настоящим Положением </w:t>
      </w:r>
      <w:r>
        <w:rPr>
          <w:rFonts w:ascii="Times New Roman" w:hAnsi="Times New Roman"/>
          <w:color w:val="000000"/>
          <w:sz w:val="28"/>
        </w:rPr>
        <w:t>и осуществляет свою деятельность во взаимодействии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 отделом по делам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ГО и ЧС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другими спасательными службами (службами гражданской обороны) Крапивинского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>.</w:t>
      </w:r>
    </w:p>
    <w:p w14:paraId="12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Организационно-методическое руководство спасательной службой торговли и питания возложено на отдел предпринимательства и </w:t>
      </w:r>
      <w:r>
        <w:rPr>
          <w:rFonts w:ascii="Times New Roman" w:hAnsi="Times New Roman"/>
          <w:sz w:val="28"/>
        </w:rPr>
        <w:t xml:space="preserve">потребительского рынка 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13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Спасательная служба торговли и питания состоит из отдела предпринимательства и потребительского рынка 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а также формирований, создаваемых на базе организаций торговли и общественного питания Крапивинского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независимо от организационно-правовых форм и форм собственности.</w:t>
      </w:r>
    </w:p>
    <w:p w14:paraId="14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Акты</w:t>
      </w:r>
      <w:r>
        <w:rPr>
          <w:rFonts w:ascii="Times New Roman" w:hAnsi="Times New Roman"/>
          <w:sz w:val="28"/>
        </w:rPr>
        <w:t xml:space="preserve"> руководителя </w:t>
      </w:r>
      <w:r>
        <w:rPr>
          <w:rFonts w:ascii="Times New Roman" w:hAnsi="Times New Roman"/>
          <w:sz w:val="28"/>
        </w:rPr>
        <w:t>спасательной службы торговли и питания обязательны для выполнения</w:t>
      </w:r>
      <w:r>
        <w:rPr>
          <w:rFonts w:ascii="Times New Roman" w:hAnsi="Times New Roman"/>
          <w:sz w:val="28"/>
        </w:rPr>
        <w:t xml:space="preserve"> спасательной службой торговли и питания Крапивинского муниципального округа, а также</w:t>
      </w:r>
      <w:r>
        <w:rPr>
          <w:rFonts w:ascii="Times New Roman" w:hAnsi="Times New Roman"/>
          <w:sz w:val="28"/>
        </w:rPr>
        <w:t xml:space="preserve"> организациями торговли и общественного питания.</w:t>
      </w:r>
    </w:p>
    <w:p w14:paraId="15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По решению руководителя гражданской обороны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силы и средства спасательной службы торговли и питания могут использоваться в ходе проведения аварийно-спасательных и других неотложных работ при ведении военных действий или вследствие этих действий, а также при ликвидации чрезвычайных ситуаций природного и техногенного характера.</w:t>
      </w:r>
    </w:p>
    <w:p w14:paraId="16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</w:p>
    <w:p w14:paraId="17000000">
      <w:pPr>
        <w:widowControl w:val="1"/>
        <w:numPr>
          <w:ilvl w:val="0"/>
          <w:numId w:val="1"/>
        </w:numPr>
        <w:spacing w:line="48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задачи спасательной службы торговли и питания</w:t>
      </w:r>
    </w:p>
    <w:p w14:paraId="18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Основными задачами спасательной службы торговли и питания являются:</w:t>
      </w:r>
    </w:p>
    <w:p w14:paraId="19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бесперебойное обеспечение продовольствием, вещами и горячим питанием пострадавшего населения и личного состава аварийно-спасательных формирований;</w:t>
      </w:r>
    </w:p>
    <w:p w14:paraId="1A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bookmarkStart w:id="1" w:name="BM321"/>
      <w:bookmarkEnd w:id="1"/>
      <w:bookmarkStart w:id="2" w:name="BM323"/>
      <w:bookmarkEnd w:id="2"/>
      <w:r>
        <w:rPr>
          <w:rFonts w:ascii="Times New Roman" w:hAnsi="Times New Roman"/>
          <w:sz w:val="28"/>
        </w:rPr>
        <w:t>подготовка сил и средств спасательной службы торговли и питания для продовольственного и вещевого обеспечения мероприятий гражданской обороны в мирное и военное время;</w:t>
      </w:r>
    </w:p>
    <w:p w14:paraId="1B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поддержание сил и средств спасательной службы торговли и питания в постоянной готовности для продовольственного и вещевого обеспечения мероприятий гражданской обороны в мирное и военное время;</w:t>
      </w:r>
    </w:p>
    <w:p w14:paraId="1C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 формирований, входящих в состав служб торговли и питания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привлекаемых для решения задач гражданской обороны;</w:t>
      </w:r>
    </w:p>
    <w:p w14:paraId="1D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закладки запасов продовольствия и промышленных товаров первой необходимости для обеспечения мероприятий гражданской обороны в военное время;</w:t>
      </w:r>
    </w:p>
    <w:p w14:paraId="1E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мероприятий по защите запасов продовольствия и промышленных товаров первой необходимости.</w:t>
      </w:r>
    </w:p>
    <w:p w14:paraId="1F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Свои задачи спасательная служба торговли и питания решает во взаимодействии с другими спасательными службами (службами гражданской обороны) Крапивинского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20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</w:p>
    <w:p w14:paraId="21000000">
      <w:pPr>
        <w:widowControl w:val="1"/>
        <w:spacing w:line="48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Силы и средства спасательной службы торговли и питания</w:t>
      </w:r>
    </w:p>
    <w:p w14:paraId="22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bookmarkStart w:id="3" w:name="BM351"/>
      <w:bookmarkEnd w:id="3"/>
      <w:r>
        <w:rPr>
          <w:rFonts w:ascii="Times New Roman" w:hAnsi="Times New Roman"/>
          <w:sz w:val="28"/>
        </w:rPr>
        <w:t>3.1. Силами и средствами спасательной службы торговли и питания являются создаваемые спасательн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служб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торговли и питания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на базе предприятий торговли и общественного питания </w:t>
      </w:r>
      <w:r>
        <w:rPr>
          <w:rFonts w:ascii="Times New Roman" w:hAnsi="Times New Roman"/>
          <w:sz w:val="28"/>
        </w:rPr>
        <w:t>нештатные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 гражданской обороны, в том числе:</w:t>
      </w:r>
    </w:p>
    <w:p w14:paraId="23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подразделения общественного питания (подвижные пункты питания) - ППП;</w:t>
      </w:r>
    </w:p>
    <w:p w14:paraId="24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подразделения снабжения продовольственными товарами (подвижные пункты продовольственного снабжения) - ПППС;</w:t>
      </w:r>
    </w:p>
    <w:p w14:paraId="25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подразделения снабжения промышленными товарами первой необходимости (подвижные пункты вещевого снабжения) – ППВС.</w:t>
      </w:r>
    </w:p>
    <w:p w14:paraId="26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Общее количество формирований спасательной службы торговли и питания и их численность определяются с учетом характера и объема выполняемых задач гражданской обороны.</w:t>
      </w:r>
    </w:p>
    <w:p w14:paraId="27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</w:p>
    <w:p w14:paraId="28000000">
      <w:pPr>
        <w:widowControl w:val="1"/>
        <w:spacing w:line="48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Управление спасательной службой торговли и питания</w:t>
      </w:r>
    </w:p>
    <w:p w14:paraId="29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В состав спасательной службы торговли и питания входят: руководство, органы управления, формирования Крапивинского муниципального округа.</w:t>
      </w:r>
    </w:p>
    <w:p w14:paraId="2A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Руководителем спасательной службы торговли и питания (служб торговли и питания гражда</w:t>
      </w:r>
      <w:r>
        <w:rPr>
          <w:rFonts w:ascii="Times New Roman" w:hAnsi="Times New Roman"/>
          <w:sz w:val="28"/>
        </w:rPr>
        <w:t xml:space="preserve">нской обороны) является </w:t>
      </w:r>
      <w:r>
        <w:rPr>
          <w:rFonts w:ascii="Times New Roman" w:hAnsi="Times New Roman"/>
          <w:sz w:val="28"/>
        </w:rPr>
        <w:t xml:space="preserve">заместитель главы Крапивинского муниципального </w:t>
      </w:r>
      <w:r>
        <w:rPr>
          <w:rFonts w:ascii="Times New Roman" w:hAnsi="Times New Roman"/>
          <w:sz w:val="28"/>
        </w:rPr>
        <w:t>округа (по экономике)</w:t>
      </w:r>
      <w:r>
        <w:rPr>
          <w:rFonts w:ascii="Times New Roman" w:hAnsi="Times New Roman"/>
          <w:sz w:val="28"/>
        </w:rPr>
        <w:t>.</w:t>
      </w:r>
    </w:p>
    <w:p w14:paraId="2B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Органом управления спасательной службы торговли и питания (служб торговли и питани</w:t>
      </w:r>
      <w:r>
        <w:rPr>
          <w:rFonts w:ascii="Times New Roman" w:hAnsi="Times New Roman"/>
          <w:sz w:val="28"/>
        </w:rPr>
        <w:t>я гражданской обороны)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штаб спасательной службы торговли и питания;</w:t>
      </w:r>
    </w:p>
    <w:p w14:paraId="2C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Штаб спасательной службы торговли и питания (службы торговли и питания гражданской обороны) создается в мирное время руководителем спасательной службы торговли и питания (служб торговли и питания гражданской обороны)</w:t>
      </w:r>
      <w:r>
        <w:rPr>
          <w:rFonts w:ascii="Times New Roman" w:hAnsi="Times New Roman"/>
          <w:sz w:val="28"/>
        </w:rPr>
        <w:t>.</w:t>
      </w:r>
    </w:p>
    <w:p w14:paraId="2D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Руководитель спасательной службы торговли и питания подчиняется руководителю гражданской обороны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2E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Координацию, методическое руководство и контроль деятельности спасательной службы торговли и питания осуществляет </w:t>
      </w:r>
      <w:r>
        <w:rPr>
          <w:rFonts w:ascii="Times New Roman" w:hAnsi="Times New Roman"/>
          <w:sz w:val="28"/>
        </w:rPr>
        <w:t>отдел ГО и ЧС</w:t>
      </w:r>
      <w:r>
        <w:rPr>
          <w:rFonts w:ascii="Times New Roman" w:hAnsi="Times New Roman"/>
          <w:sz w:val="28"/>
        </w:rPr>
        <w:t xml:space="preserve"> администрации Крапивинского муниципального округа.</w:t>
      </w:r>
    </w:p>
    <w:p w14:paraId="2F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Руководитель спасательной службы торговли и питания осуществляет руководство службой непосредственно или через штаб. Он имеет право отдавать приказы, распоряжения, обязательные для исполнения всеми руководителями организаций торговли и общественного питания в интересах гражданской обороны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30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Начальником штаба спасательной службы торговли и питания является начальник отдела предпринимательства и потребительского рынка 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31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Начальник штаба спасательной службы торговли и питания является заместителем руководителя спасательной службы торговли и питания и имеет право от его имени отдавать приказы и распоряжения.</w:t>
      </w:r>
    </w:p>
    <w:p w14:paraId="32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Повседневная деятельность по подготовке спасатель</w:t>
      </w:r>
      <w:r>
        <w:rPr>
          <w:rFonts w:ascii="Times New Roman" w:hAnsi="Times New Roman"/>
          <w:sz w:val="28"/>
        </w:rPr>
        <w:t xml:space="preserve">ной службы торговли и питания, </w:t>
      </w:r>
      <w:r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</w:rPr>
        <w:t>структурными подразделениями (работниками)</w:t>
      </w:r>
      <w:r>
        <w:rPr>
          <w:rFonts w:ascii="Times New Roman" w:hAnsi="Times New Roman"/>
          <w:sz w:val="28"/>
        </w:rPr>
        <w:t>, специально уполномоченными на решение задач в области гражданской обороны, в соответствии с постановлением Правительства Российской Федерации от 10.07.1999 г. №782.</w:t>
      </w:r>
    </w:p>
    <w:p w14:paraId="33000000">
      <w:pPr>
        <w:widowControl w:val="1"/>
        <w:spacing w:line="48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Функции спасательной службы торговли и питания</w:t>
      </w:r>
    </w:p>
    <w:p w14:paraId="34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Спасательная служба торговли и питания выполняет следующие функции:</w:t>
      </w:r>
    </w:p>
    <w:p w14:paraId="35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Планирование и осуществление обучения (повышение квалификации) личного состава спасательной службы торговли и питания в области гражданской обороны.</w:t>
      </w:r>
    </w:p>
    <w:p w14:paraId="36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Ведение учета сил и средств, входящих в состав спасательной службы торговли и питания, их укомплектованности личным составом и имуществом.</w:t>
      </w:r>
    </w:p>
    <w:p w14:paraId="37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Разработка и корректировка планирующих и отчетных документов спасательной службы торговли и питания.</w:t>
      </w:r>
    </w:p>
    <w:p w14:paraId="38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Осуществляет:</w:t>
      </w:r>
    </w:p>
    <w:p w14:paraId="39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силами и средствами спасательной службы торговли и питания в ходе проведения аварийно-спасательных и других неотложных работ;</w:t>
      </w:r>
    </w:p>
    <w:p w14:paraId="3A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текущее и </w:t>
      </w:r>
      <w:r>
        <w:rPr>
          <w:rStyle w:val="Style_1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</w:rPr>
        <w:instrText>HYPERLINK "http://counterintelligence.academic.ru/628/%D0%9F%D0%B5%D1%80%D1%81%D0%BF%D0%B5%D0%BA%D1%82%D0%B8%D0%B2%D0%BD%D0%BE%D0%B5_%D0%BF%D0%BB%D0%B0%D0%BD%D0%B8%D1%80%D0%BE%D0%B2%D0%B0%D0%BD%D0%B8%D0%B5"</w:instrText>
      </w:r>
      <w:r>
        <w:rPr>
          <w:rStyle w:val="Style_1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</w:rPr>
        <w:t>перспективное планирование</w:t>
      </w:r>
      <w:r>
        <w:rPr>
          <w:rStyle w:val="Style_1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обеспечения выполняемых мероприятий гражданской обороны на территории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3B000000">
      <w:pPr>
        <w:widowControl w:val="1"/>
        <w:spacing w:line="48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C000000">
      <w:pPr>
        <w:widowControl w:val="1"/>
        <w:spacing w:line="48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Подготовка и обучение спасательной службы торговли и питания</w:t>
      </w:r>
    </w:p>
    <w:p w14:paraId="3D000000">
      <w:pPr>
        <w:widowControl w:val="1"/>
        <w:spacing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6.1. Подготовка руководящего состава спасательной службы торговли и питания проводится в ГОБУДПО "Кемеровский объединенный учебно-методический центр по гражданской обороне, чрезвычайным ситуациям, сейсмической и экологической безопасности" и его филиалах согласно плану </w:t>
      </w:r>
      <w:r>
        <w:rPr>
          <w:rFonts w:ascii="Times New Roman" w:hAnsi="Times New Roman"/>
          <w:color w:val="000000"/>
          <w:sz w:val="28"/>
        </w:rPr>
        <w:t>комплектования на текущий учебный год по программе обучения должностных лиц и специалистов ГО и РСЧС</w:t>
      </w:r>
      <w:r>
        <w:rPr>
          <w:rFonts w:ascii="Times New Roman" w:hAnsi="Times New Roman"/>
          <w:color w:val="000000"/>
          <w:sz w:val="28"/>
        </w:rPr>
        <w:t>.</w:t>
      </w:r>
    </w:p>
    <w:p w14:paraId="3E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Обучение проводится как с освобождением от основной работы, так и без него с сохранением среднего заработка и оплатой служебных командировок в соответствии с действующим законодательством.</w:t>
      </w:r>
    </w:p>
    <w:p w14:paraId="3F000000">
      <w:pPr>
        <w:widowControl w:val="1"/>
        <w:spacing w:line="360" w:lineRule="auto"/>
        <w:ind w:firstLine="540"/>
        <w:rPr>
          <w:rFonts w:ascii="Times New Roman" w:hAnsi="Times New Roman"/>
          <w:color w:val="000000"/>
          <w:sz w:val="28"/>
        </w:rPr>
      </w:pPr>
      <w:bookmarkStart w:id="4" w:name="BM3003"/>
      <w:bookmarkEnd w:id="4"/>
      <w:bookmarkStart w:id="5" w:name="BM335"/>
      <w:bookmarkEnd w:id="5"/>
      <w:bookmarkStart w:id="6" w:name="BM336"/>
      <w:bookmarkEnd w:id="6"/>
      <w:bookmarkStart w:id="7" w:name="BM343"/>
      <w:bookmarkEnd w:id="7"/>
      <w:r>
        <w:rPr>
          <w:rFonts w:ascii="Times New Roman" w:hAnsi="Times New Roman"/>
          <w:color w:val="000000"/>
          <w:sz w:val="28"/>
        </w:rPr>
        <w:t>6.3. Основной формой подготовки штаб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спасательн</w:t>
      </w:r>
      <w:r>
        <w:rPr>
          <w:rFonts w:ascii="Times New Roman" w:hAnsi="Times New Roman"/>
          <w:color w:val="000000"/>
          <w:sz w:val="28"/>
        </w:rPr>
        <w:t>ой</w:t>
      </w:r>
      <w:r>
        <w:rPr>
          <w:rFonts w:ascii="Times New Roman" w:hAnsi="Times New Roman"/>
          <w:color w:val="000000"/>
          <w:sz w:val="28"/>
        </w:rPr>
        <w:t xml:space="preserve"> служб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торговли и питания (служб торговли и питания гражданской обороны) к выполнению задач являются командно-штабные учения и командно-штабные тренировки. Формой подготовки формирований являются тактико-специальные занятия и тактико-специальные учения. Периодичность и продолжительность учений со штаб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>, формированиями спасательной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службы торговли и питания устанавливается организационно-методическими указаниями и рекомендациями МЧС России.</w:t>
      </w:r>
    </w:p>
    <w:p w14:paraId="40000000">
      <w:pPr>
        <w:widowControl w:val="1"/>
        <w:spacing w:line="360" w:lineRule="auto"/>
        <w:ind w:firstLine="540"/>
        <w:rPr>
          <w:rFonts w:ascii="Times New Roman" w:hAnsi="Times New Roman"/>
          <w:color w:val="000000"/>
          <w:sz w:val="28"/>
        </w:rPr>
      </w:pPr>
    </w:p>
    <w:p w14:paraId="41000000">
      <w:pPr>
        <w:widowControl w:val="1"/>
        <w:spacing w:line="48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7. Финансовое обеспечение спасательной службы торговли и питания</w:t>
      </w:r>
    </w:p>
    <w:p w14:paraId="42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обеспечения организации и функционирования спасательной службы торговли и питания осуществляется в соответствии с действующим законодательством.</w:t>
      </w:r>
    </w:p>
    <w:p w14:paraId="43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</w:p>
    <w:p w14:paraId="44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</w:p>
    <w:p w14:paraId="45000000">
      <w:pPr>
        <w:widowControl w:val="1"/>
        <w:tabs>
          <w:tab w:leader="none" w:pos="1980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46000000">
      <w:pPr>
        <w:widowControl w:val="1"/>
        <w:tabs>
          <w:tab w:leader="none" w:pos="1980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Заместитель главы</w:t>
      </w:r>
    </w:p>
    <w:p w14:paraId="47000000">
      <w:pPr>
        <w:widowControl w:val="1"/>
        <w:tabs>
          <w:tab w:leader="none" w:pos="1980" w:val="left"/>
        </w:tabs>
        <w:spacing w:line="276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                                  С.Н. Харламов</w:t>
      </w:r>
    </w:p>
    <w:p w14:paraId="48000000">
      <w:pPr>
        <w:widowControl w:val="1"/>
        <w:tabs>
          <w:tab w:leader="none" w:pos="1980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(по экономике)</w:t>
      </w:r>
      <w:bookmarkStart w:id="8" w:name="_GoBack"/>
      <w:bookmarkEnd w:id="8"/>
    </w:p>
    <w:sectPr>
      <w:pgSz w:h="16838" w:orient="portrait" w:w="11906"/>
      <w:pgMar w:bottom="709" w:footer="708" w:gutter="0" w:header="708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927"/>
      </w:pPr>
    </w:lvl>
    <w:lvl w:ilvl="1">
      <w:start w:val="1"/>
      <w:numFmt w:val="lowerLetter"/>
      <w:lvlText w:val="%2."/>
      <w:lvlJc w:val="left"/>
      <w:pPr>
        <w:widowControl w:val="1"/>
        <w:ind w:hanging="360" w:left="1647"/>
      </w:pPr>
    </w:lvl>
    <w:lvl w:ilvl="2">
      <w:start w:val="1"/>
      <w:numFmt w:val="lowerRoman"/>
      <w:lvlText w:val="%3."/>
      <w:lvlJc w:val="right"/>
      <w:pPr>
        <w:widowControl w:val="1"/>
        <w:ind w:hanging="180" w:left="2367"/>
      </w:pPr>
    </w:lvl>
    <w:lvl w:ilvl="3">
      <w:start w:val="1"/>
      <w:numFmt w:val="decimal"/>
      <w:lvlText w:val="%4."/>
      <w:lvlJc w:val="left"/>
      <w:pPr>
        <w:widowControl w:val="1"/>
        <w:ind w:hanging="360" w:left="3087"/>
      </w:pPr>
    </w:lvl>
    <w:lvl w:ilvl="4">
      <w:start w:val="1"/>
      <w:numFmt w:val="lowerLetter"/>
      <w:lvlText w:val="%5."/>
      <w:lvlJc w:val="left"/>
      <w:pPr>
        <w:widowControl w:val="1"/>
        <w:ind w:hanging="360" w:left="3807"/>
      </w:pPr>
    </w:lvl>
    <w:lvl w:ilvl="5">
      <w:start w:val="1"/>
      <w:numFmt w:val="lowerRoman"/>
      <w:lvlText w:val="%6."/>
      <w:lvlJc w:val="right"/>
      <w:pPr>
        <w:widowControl w:val="1"/>
        <w:ind w:hanging="180" w:left="4527"/>
      </w:pPr>
    </w:lvl>
    <w:lvl w:ilvl="6">
      <w:start w:val="1"/>
      <w:numFmt w:val="decimal"/>
      <w:lvlText w:val="%7."/>
      <w:lvlJc w:val="left"/>
      <w:pPr>
        <w:widowControl w:val="1"/>
        <w:ind w:hanging="360" w:left="5247"/>
      </w:pPr>
    </w:lvl>
    <w:lvl w:ilvl="7">
      <w:start w:val="1"/>
      <w:numFmt w:val="lowerLetter"/>
      <w:lvlText w:val="%8."/>
      <w:lvlJc w:val="left"/>
      <w:pPr>
        <w:widowControl w:val="1"/>
        <w:ind w:hanging="360" w:left="5967"/>
      </w:pPr>
    </w:lvl>
    <w:lvl w:ilvl="8">
      <w:start w:val="1"/>
      <w:numFmt w:val="lowerRoman"/>
      <w:lvlText w:val="%9."/>
      <w:lvlJc w:val="right"/>
      <w:pPr>
        <w:widowControl w:val="1"/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List Paragraph"/>
    <w:basedOn w:val="Style_2"/>
    <w:link w:val="Style_3_ch"/>
    <w:pPr>
      <w:widowControl w:val="1"/>
      <w:ind w:left="720"/>
    </w:pPr>
  </w:style>
  <w:style w:styleId="Style_3_ch" w:type="character">
    <w:name w:val="List Paragraph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ind w:firstLine="72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2"/>
    <w:link w:val="Style_10_ch"/>
    <w:uiPriority w:val="9"/>
    <w:qFormat/>
    <w:pPr>
      <w:widowControl w:val="1"/>
      <w:ind/>
      <w:outlineLvl w:val="2"/>
    </w:pPr>
    <w:rPr>
      <w:b w:val="1"/>
      <w:sz w:val="28"/>
    </w:rPr>
  </w:style>
  <w:style w:styleId="Style_10_ch" w:type="character">
    <w:name w:val="heading 3"/>
    <w:basedOn w:val="Style_2_ch"/>
    <w:link w:val="Style_10"/>
    <w:rPr>
      <w:b w:val="1"/>
      <w:sz w:val="28"/>
    </w:rPr>
  </w:style>
  <w:style w:styleId="Style_11" w:type="paragraph">
    <w:name w:val="annotation text"/>
    <w:basedOn w:val="Style_2"/>
    <w:link w:val="Style_11_ch"/>
    <w:rPr>
      <w:rFonts w:ascii="Courier" w:hAnsi="Courier"/>
      <w:sz w:val="22"/>
    </w:rPr>
  </w:style>
  <w:style w:styleId="Style_11_ch" w:type="character">
    <w:name w:val="annotation text"/>
    <w:basedOn w:val="Style_2_ch"/>
    <w:link w:val="Style_11"/>
    <w:rPr>
      <w:rFonts w:ascii="Courier" w:hAnsi="Courier"/>
      <w:sz w:val="22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15_ch" w:type="character">
    <w:name w:val="heading 1"/>
    <w:basedOn w:val="Style_2_ch"/>
    <w:link w:val="Style_15"/>
    <w:rPr>
      <w:b w:val="1"/>
      <w:sz w:val="32"/>
    </w:rPr>
  </w:style>
  <w:style w:styleId="Style_1" w:type="paragraph">
    <w:name w:val="Hyperlink"/>
    <w:link w:val="Style_1_ch"/>
    <w:rPr>
      <w:color w:val="0000FF"/>
      <w:u w:val="none"/>
    </w:rPr>
  </w:style>
  <w:style w:styleId="Style_1_ch" w:type="character">
    <w:name w:val="Hyperlink"/>
    <w:link w:val="Style_1"/>
    <w:rPr>
      <w:color w:val="0000FF"/>
      <w:u w:val="non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able!Таблица"/>
    <w:link w:val="Style_19_ch"/>
    <w:rPr>
      <w:rFonts w:ascii="Arial" w:hAnsi="Arial"/>
      <w:sz w:val="24"/>
    </w:rPr>
  </w:style>
  <w:style w:styleId="Style_19_ch" w:type="character">
    <w:name w:val="Table!Таблица"/>
    <w:link w:val="Style_19"/>
    <w:rPr>
      <w:rFonts w:ascii="Arial" w:hAnsi="Arial"/>
      <w:sz w:val="24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HTML Variable"/>
    <w:link w:val="Style_21_ch"/>
    <w:rPr>
      <w:rFonts w:ascii="Arial" w:hAnsi="Arial"/>
      <w:color w:val="0000FF"/>
      <w:sz w:val="24"/>
      <w:u w:val="none"/>
    </w:rPr>
  </w:style>
  <w:style w:styleId="Style_21_ch" w:type="character">
    <w:name w:val="HTML Variable"/>
    <w:link w:val="Style_21"/>
    <w:rPr>
      <w:rFonts w:ascii="Arial" w:hAnsi="Arial"/>
      <w:color w:val="0000FF"/>
      <w:sz w:val="24"/>
      <w:u w:val="none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Application!Приложение"/>
    <w:link w:val="Style_23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23_ch" w:type="character">
    <w:name w:val="Application!Приложение"/>
    <w:link w:val="Style_23"/>
    <w:rPr>
      <w:rFonts w:ascii="Arial" w:hAnsi="Arial"/>
      <w:b w:val="1"/>
      <w:sz w:val="32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Table!"/>
    <w:next w:val="Style_19"/>
    <w:link w:val="Style_25_ch"/>
    <w:pPr>
      <w:widowControl w:val="1"/>
      <w:ind/>
      <w:jc w:val="center"/>
    </w:pPr>
    <w:rPr>
      <w:rFonts w:ascii="Arial" w:hAnsi="Arial"/>
      <w:b w:val="1"/>
      <w:sz w:val="24"/>
    </w:rPr>
  </w:style>
  <w:style w:styleId="Style_25_ch" w:type="character">
    <w:name w:val="Table!"/>
    <w:link w:val="Style_25"/>
    <w:rPr>
      <w:rFonts w:ascii="Arial" w:hAnsi="Arial"/>
      <w:b w:val="1"/>
      <w:sz w:val="24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basedOn w:val="Style_2"/>
    <w:link w:val="Style_28_ch"/>
    <w:uiPriority w:val="9"/>
    <w:qFormat/>
    <w:pPr>
      <w:widowControl w:val="1"/>
      <w:ind/>
      <w:outlineLvl w:val="3"/>
    </w:pPr>
    <w:rPr>
      <w:b w:val="1"/>
      <w:sz w:val="26"/>
    </w:rPr>
  </w:style>
  <w:style w:styleId="Style_28_ch" w:type="character">
    <w:name w:val="heading 4"/>
    <w:basedOn w:val="Style_2_ch"/>
    <w:link w:val="Style_28"/>
    <w:rPr>
      <w:b w:val="1"/>
      <w:sz w:val="26"/>
    </w:rPr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heading 2"/>
    <w:basedOn w:val="Style_2"/>
    <w:link w:val="Style_30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30_ch" w:type="character">
    <w:name w:val="heading 2"/>
    <w:basedOn w:val="Style_2_ch"/>
    <w:link w:val="Style_30"/>
    <w:rPr>
      <w:b w:val="1"/>
      <w:sz w:val="30"/>
    </w:rPr>
  </w:style>
  <w:style w:styleId="Style_31" w:type="paragraph">
    <w:name w:val="Title!Название НПА"/>
    <w:basedOn w:val="Style_2"/>
    <w:link w:val="Style_31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31_ch" w:type="character">
    <w:name w:val="Title!Название НПА"/>
    <w:basedOn w:val="Style_2_ch"/>
    <w:link w:val="Style_31"/>
    <w:rPr>
      <w:b w:val="1"/>
      <w:sz w:val="32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2014-01-31T02:05:00Z</dcterms:created>
  <dcterms:modified xsi:type="dcterms:W3CDTF">2025-02-24T04:47:26Z</dcterms:modified>
</cp:coreProperties>
</file>