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numPr>
          <w:ilvl w:val="0"/>
          <w:numId w:val="1"/>
        </w:numPr>
        <w:tabs>
          <w:tab w:leader="none" w:pos="709" w:val="left"/>
        </w:tabs>
        <w:ind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Ресурсное обеспечение реализации муниципальной программы</w:t>
      </w:r>
    </w:p>
    <w:p w14:paraId="02000000">
      <w:pPr>
        <w:pStyle w:val="Style_1"/>
        <w:widowControl w:val="1"/>
        <w:ind w:firstLine="0"/>
        <w:rPr>
          <w:rFonts w:ascii="Times New Roman" w:hAnsi="Times New Roman"/>
          <w:sz w:val="27"/>
        </w:rPr>
      </w:pPr>
    </w:p>
    <w:tbl>
      <w:tblPr>
        <w:tblStyle w:val="Style_2"/>
        <w:tblW w:type="auto" w:w="0"/>
        <w:tblInd w:type="dxa" w:w="339"/>
        <w:tblLayout w:type="fixed"/>
        <w:tblCellMar>
          <w:left w:type="dxa" w:w="75"/>
          <w:right w:type="dxa" w:w="75"/>
        </w:tblCellMar>
      </w:tblPr>
      <w:tblGrid>
        <w:gridCol w:w="2997"/>
        <w:gridCol w:w="2409"/>
        <w:gridCol w:w="993"/>
        <w:gridCol w:w="992"/>
        <w:gridCol w:w="992"/>
        <w:gridCol w:w="851"/>
        <w:gridCol w:w="992"/>
        <w:gridCol w:w="992"/>
        <w:gridCol w:w="851"/>
        <w:gridCol w:w="850"/>
      </w:tblGrid>
      <w:tr>
        <w:trPr>
          <w:trHeight w:hRule="atLeast" w:val="480"/>
        </w:trPr>
        <w:tc>
          <w:tcPr>
            <w:tcW w:type="dxa" w:w="29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3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</w:t>
            </w:r>
          </w:p>
          <w:p w14:paraId="04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муниципальной программы,</w:t>
            </w:r>
          </w:p>
          <w:p w14:paraId="05000000">
            <w:pPr>
              <w:pStyle w:val="Style_3"/>
            </w:pPr>
            <w:r>
              <w:rPr>
                <w:rFonts w:ascii="Times New Roman" w:hAnsi="Times New Roman"/>
                <w:b w:val="0"/>
              </w:rPr>
              <w:t>подпрограммы, мероприятия</w:t>
            </w:r>
          </w:p>
        </w:tc>
        <w:tc>
          <w:tcPr>
            <w:tcW w:type="dxa" w:w="24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6000000">
            <w:pPr>
              <w:pStyle w:val="Style_3"/>
            </w:pPr>
            <w:r>
              <w:rPr>
                <w:rFonts w:ascii="Times New Roman" w:hAnsi="Times New Roman"/>
                <w:b w:val="0"/>
              </w:rPr>
              <w:t>Источник финансирования</w:t>
            </w:r>
          </w:p>
        </w:tc>
        <w:tc>
          <w:tcPr>
            <w:tcW w:type="dxa" w:w="751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7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 xml:space="preserve">Объем финансовых ресурсов, </w:t>
            </w:r>
            <w:r>
              <w:rPr>
                <w:rFonts w:ascii="Times New Roman" w:hAnsi="Times New Roman"/>
              </w:rPr>
              <w:t>тыс. рублей</w:t>
            </w:r>
          </w:p>
        </w:tc>
      </w:tr>
      <w:tr>
        <w:trPr>
          <w:trHeight w:hRule="atLeast" w:val="257"/>
        </w:trPr>
        <w:tc>
          <w:tcPr>
            <w:tcW w:type="dxa" w:w="29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8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9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A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B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14:paraId="0C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D00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14:paraId="0E000000">
            <w:pPr>
              <w:widowControl w:val="1"/>
              <w:ind w:firstLine="0"/>
              <w:jc w:val="left"/>
            </w:pPr>
            <w:r>
              <w:rPr>
                <w:rFonts w:ascii="Times New Roman" w:hAnsi="Times New Roman"/>
              </w:rPr>
              <w:t xml:space="preserve">год  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F00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14:paraId="10000000">
            <w:pPr>
              <w:widowControl w:val="1"/>
              <w:ind w:firstLine="0"/>
              <w:jc w:val="left"/>
            </w:pPr>
            <w:r>
              <w:rPr>
                <w:rFonts w:ascii="Times New Roman" w:hAnsi="Times New Roman"/>
              </w:rPr>
              <w:t xml:space="preserve">год   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100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200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</w:tr>
    </w:tbl>
    <w:p w14:paraId="13000000">
      <w:pPr>
        <w:pStyle w:val="Style_4"/>
        <w:widowControl w:val="1"/>
        <w:tabs>
          <w:tab w:leader="none" w:pos="4328" w:val="left"/>
          <w:tab w:leader="none" w:pos="6738" w:val="left"/>
          <w:tab w:leader="none" w:pos="7589" w:val="left"/>
          <w:tab w:leader="none" w:pos="8439" w:val="left"/>
        </w:tabs>
        <w:ind w:left="-351"/>
        <w:rPr>
          <w:rFonts w:ascii="Times New Roman" w:hAnsi="Times New Roman"/>
        </w:rPr>
      </w:pPr>
      <w:r>
        <w:rPr>
          <w:rFonts w:ascii="Times New Roman" w:hAnsi="Times New Roman"/>
          <w:sz w:val="27"/>
        </w:rPr>
        <w:tab/>
      </w:r>
      <w:r>
        <w:tab/>
      </w:r>
      <w:r>
        <w:tab/>
      </w:r>
      <w:r>
        <w:tab/>
      </w:r>
    </w:p>
    <w:tbl>
      <w:tblPr>
        <w:tblStyle w:val="Style_2"/>
        <w:tblW w:type="auto" w:w="0"/>
        <w:tblInd w:type="dxa" w:w="396"/>
        <w:tblLayout w:type="fixed"/>
        <w:tblCellMar>
          <w:left w:type="dxa" w:w="75"/>
          <w:right w:type="dxa" w:w="75"/>
        </w:tblCellMar>
      </w:tblPr>
      <w:tblGrid>
        <w:gridCol w:w="2940"/>
        <w:gridCol w:w="2409"/>
        <w:gridCol w:w="993"/>
        <w:gridCol w:w="992"/>
        <w:gridCol w:w="992"/>
        <w:gridCol w:w="851"/>
        <w:gridCol w:w="992"/>
        <w:gridCol w:w="992"/>
        <w:gridCol w:w="851"/>
        <w:gridCol w:w="850"/>
      </w:tblGrid>
      <w:tr>
        <w:trPr>
          <w:tblHeader/>
        </w:trPr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4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5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6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7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8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9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A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B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C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D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</w:tr>
      <w:tr>
        <w:trPr>
          <w:trHeight w:hRule="atLeast" w:val="225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E000000">
            <w:pPr>
              <w:pStyle w:val="Style_4"/>
            </w:pPr>
            <w:r>
              <w:rPr>
                <w:rFonts w:ascii="Times New Roman" w:hAnsi="Times New Roman"/>
              </w:rPr>
              <w:t xml:space="preserve">Муниципальная программа Крапивинского муниципального округа </w:t>
            </w:r>
            <w:r>
              <w:rPr>
                <w:rFonts w:ascii="Times New Roman" w:hAnsi="Times New Roman"/>
              </w:rPr>
              <w:t>«Жилище Крапивинского муниципального округа</w:t>
            </w:r>
            <w:r>
              <w:rPr>
                <w:rFonts w:ascii="Times New Roman" w:hAnsi="Times New Roman"/>
              </w:rPr>
              <w:t>» на 2020 – 202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F000000">
            <w:pPr>
              <w:pStyle w:val="Style_4"/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0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9973,0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1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5532,6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2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14 813,3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3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7769,3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4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3616,9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500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18 384,9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600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9251,8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7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4173,1</w:t>
            </w:r>
          </w:p>
        </w:tc>
      </w:tr>
      <w:tr>
        <w:trPr>
          <w:trHeight w:hRule="atLeast" w:val="225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8000000">
            <w:pPr>
              <w:pStyle w:val="Style_4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9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1666,5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A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1210,8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B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128,5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C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590,0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D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1070,5</w:t>
            </w:r>
          </w:p>
        </w:tc>
        <w:tc>
          <w:tcPr>
            <w:tcW w:type="dxa" w:w="99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E00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4744,6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F00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78,7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0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</w:tr>
      <w:tr>
        <w:trPr>
          <w:trHeight w:hRule="atLeast" w:val="64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1000000">
            <w:pPr>
              <w:pStyle w:val="Style_4"/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2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3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4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5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6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7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8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9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A000000">
            <w:pPr>
              <w:pStyle w:val="Style_4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B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7423,4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C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857,7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D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11 557,3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E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6791,1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F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0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13177,0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1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3173,1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2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3173,1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3000000">
            <w:pPr>
              <w:pStyle w:val="Style_4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4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883,1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5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3464,1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6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3127,5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7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388,2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8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9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463,3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A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B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C000000">
            <w:pPr>
              <w:pStyle w:val="Style_4"/>
            </w:pPr>
            <w:r>
              <w:rPr>
                <w:rFonts w:ascii="Times New Roman" w:hAnsi="Times New Roman"/>
              </w:rPr>
              <w:t>Мероприятия: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D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E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F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0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1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2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3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4000000">
            <w:pPr>
              <w:widowControl w:val="1"/>
              <w:ind w:firstLine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5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970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6000000">
            <w:pPr>
              <w:widowControl w:val="1"/>
              <w:ind w:firstLine="0"/>
              <w:jc w:val="left"/>
            </w:pPr>
            <w:r>
              <w:rPr>
                <w:rFonts w:ascii="Times New Roman" w:hAnsi="Times New Roman"/>
              </w:rPr>
              <w:t>1. Обеспечение жильем отдельных категорий граждан, установленных Федеральными законами от 12.01.1995 года № 5- ФЗ «О ветеранах» 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7000000">
            <w:pPr>
              <w:pStyle w:val="Style_4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8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9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A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B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C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D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E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F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0000000">
            <w:pPr>
              <w:pStyle w:val="Style_4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1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2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3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4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5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6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7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8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9000000">
            <w:pPr>
              <w:pStyle w:val="Style_4"/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A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B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C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D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E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F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0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1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776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2000000">
            <w:pPr>
              <w:pStyle w:val="Style_4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3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4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5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6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7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8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9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A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776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B000000">
            <w:pPr>
              <w:pStyle w:val="Style_4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C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D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E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3031,0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F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0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1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2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3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4000000">
            <w:pPr>
              <w:pStyle w:val="Style_5"/>
              <w:widowControl w:val="1"/>
              <w:tabs>
                <w:tab w:leader="none" w:pos="12474" w:val="left"/>
              </w:tabs>
              <w:ind w:left="29"/>
            </w:pPr>
            <w:r>
              <w:rPr>
                <w:rFonts w:ascii="Times New Roman" w:hAnsi="Times New Roman"/>
                <w:sz w:val="24"/>
              </w:rPr>
              <w:t>2. Осуществление полномочий по обеспечению  жильем отдельных категорий граждан, установленных федеральными законами от 12.01.1995 года № 5- ФЗ «О ветеранах»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5000000">
            <w:pPr>
              <w:pStyle w:val="Style_4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6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7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2925,5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8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9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A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B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C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D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E000000">
            <w:pPr>
              <w:pStyle w:val="Style_4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F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0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1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2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3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left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4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5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6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700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8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9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A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B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C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D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E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F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6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000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1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2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3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4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5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6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7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8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900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A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B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2925,5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C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D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E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F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0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1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2000000">
            <w:pPr>
              <w:pStyle w:val="Style_5"/>
              <w:widowControl w:val="1"/>
              <w:tabs>
                <w:tab w:leader="none" w:pos="12474" w:val="left"/>
              </w:tabs>
              <w:ind/>
            </w:pPr>
            <w:r>
              <w:rPr>
                <w:rFonts w:ascii="Times New Roman" w:hAnsi="Times New Roman"/>
                <w:sz w:val="24"/>
              </w:rPr>
              <w:t>3. 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3000000">
            <w:pPr>
              <w:pStyle w:val="Style_4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4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5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6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7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8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9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A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B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C000000">
            <w:pPr>
              <w:pStyle w:val="Style_4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D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E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F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0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1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2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3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4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500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6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7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8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9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A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B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C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D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6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E00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F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0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1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2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3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4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5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6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700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8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9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A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B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C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D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E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F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282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0000000">
            <w:pPr>
              <w:pStyle w:val="Style_5"/>
              <w:widowControl w:val="1"/>
              <w:tabs>
                <w:tab w:leader="none" w:pos="12474" w:val="left"/>
              </w:tabs>
              <w:ind/>
            </w:pPr>
            <w:r>
              <w:rPr>
                <w:rFonts w:ascii="Times New Roman" w:hAnsi="Times New Roman"/>
                <w:sz w:val="24"/>
              </w:rPr>
              <w:t>4. Обеспечение жильем социальных категорий граждан, установленных законодательством Кемеровской области-Кузбасса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1000000">
            <w:pPr>
              <w:pStyle w:val="Style_4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2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7502,5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3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4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11 314,4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5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5676,0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6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7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11 361,7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800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3173,1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900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3173,1</w:t>
            </w:r>
          </w:p>
        </w:tc>
      </w:tr>
      <w:tr>
        <w:trPr>
          <w:trHeight w:hRule="atLeast" w:val="362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A000000">
            <w:pPr>
              <w:pStyle w:val="Style_4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B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1041,2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C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D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E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F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000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1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2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362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3000000">
            <w:pPr>
              <w:pStyle w:val="Style_4"/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4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5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6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7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8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9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A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B00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51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C000000">
            <w:pPr>
              <w:pStyle w:val="Style_4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D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6461,3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E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F00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11 314,4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001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5676,0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1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2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11 356,0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3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3173,1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4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3173,1</w:t>
            </w:r>
          </w:p>
        </w:tc>
      </w:tr>
      <w:tr>
        <w:trPr>
          <w:trHeight w:hRule="atLeast" w:val="351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5010000">
            <w:pPr>
              <w:pStyle w:val="Style_4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6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7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8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9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A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B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C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D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E010000">
            <w:pPr>
              <w:pStyle w:val="Style_1"/>
              <w:widowControl w:val="1"/>
              <w:ind w:firstLine="0" w:left="-17"/>
              <w:jc w:val="left"/>
            </w:pPr>
            <w:r>
              <w:rPr>
                <w:rFonts w:ascii="Times New Roman" w:hAnsi="Times New Roman"/>
              </w:rPr>
              <w:t>5. Реализация мероприятий по обеспечению  жильем молодых семей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F010000">
            <w:pPr>
              <w:pStyle w:val="Style_4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0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2020,8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1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2078,9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2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467,9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3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4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5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3297,3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6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1578,7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7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1000,0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8010000">
            <w:pPr>
              <w:pStyle w:val="Style_4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9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586,4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A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682,6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B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128,5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C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D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E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1013,0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F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1578,7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0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1000,0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101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201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301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401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501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6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7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8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9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A01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B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892,3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C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857,7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D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242,9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E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F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0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1821,0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1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2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301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4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542,1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5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538,6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6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96,5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7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8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9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463,3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A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B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C01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6.Реализация мероприятий по обеспечению  жильем молодых семей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D01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E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F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528,2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0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101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2093,3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201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3616,9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3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4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5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601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7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8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528,2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9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A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590,0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B01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C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D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E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F01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001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101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201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301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4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5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601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7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801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9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A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B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C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1115,1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D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2023,2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E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F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0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101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2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3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4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5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388,2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6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523,2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7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8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9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284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A010000">
            <w:pPr>
              <w:pStyle w:val="Style_1"/>
              <w:widowControl w:val="1"/>
              <w:ind w:firstLine="0" w:left="-17"/>
              <w:jc w:val="left"/>
            </w:pPr>
            <w:r>
              <w:rPr>
                <w:rFonts w:ascii="Times New Roman" w:hAnsi="Times New Roman"/>
              </w:rPr>
              <w:t>7.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B010000">
            <w:pPr>
              <w:pStyle w:val="Style_4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C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449,6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D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E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F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0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1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2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3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988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4010000">
            <w:pPr>
              <w:pStyle w:val="Style_4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5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38,8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6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7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8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9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A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B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C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988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D01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E01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F01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001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101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2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3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4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5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0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601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7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69,8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8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9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A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B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C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D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E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553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F01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0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341,0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1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2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3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4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5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6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7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553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8010000">
            <w:pPr>
              <w:pStyle w:val="Style_1"/>
              <w:widowControl w:val="1"/>
              <w:ind w:firstLine="0" w:left="-1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Приобретение благоустроенного жилья в связи с решением суда о предоставлении </w:t>
            </w:r>
          </w:p>
          <w:p w14:paraId="99010000">
            <w:pPr>
              <w:pStyle w:val="Style_1"/>
              <w:widowControl w:val="1"/>
              <w:ind w:firstLine="0" w:left="-17"/>
              <w:jc w:val="left"/>
            </w:pPr>
            <w:r>
              <w:rPr>
                <w:rFonts w:ascii="Times New Roman" w:hAnsi="Times New Roman"/>
              </w:rPr>
              <w:t>гражданам жилых помещений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A01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B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C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D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E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F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0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3725,9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1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4500,0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2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553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3010000">
            <w:pPr>
              <w:widowControl w:val="1"/>
              <w:ind w:firstLine="0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4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5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6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7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801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9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3725,9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A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4500,0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B010000">
            <w:pPr>
              <w:widowControl w:val="1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</w:tbl>
    <w:p w14:paraId="AC010000">
      <w:pPr>
        <w:widowControl w:val="1"/>
        <w:ind w:firstLine="0"/>
        <w:jc w:val="center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8"/>
        </w:rPr>
        <w:t>5.Сведения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14:paraId="AD010000">
      <w:pPr>
        <w:pStyle w:val="Style_4"/>
        <w:widowControl w:val="1"/>
        <w:tabs>
          <w:tab w:leader="none" w:pos="3790" w:val="left"/>
          <w:tab w:leader="none" w:pos="6096" w:val="left"/>
          <w:tab w:leader="none" w:pos="6820" w:val="left"/>
          <w:tab w:leader="none" w:pos="7586" w:val="left"/>
          <w:tab w:leader="none" w:pos="8333" w:val="left"/>
        </w:tabs>
        <w:ind w:left="-67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tab/>
      </w:r>
    </w:p>
    <w:p w14:paraId="AE010000">
      <w:pPr>
        <w:pStyle w:val="Style_4"/>
        <w:widowControl w:val="1"/>
        <w:tabs>
          <w:tab w:leader="none" w:pos="3790" w:val="left"/>
          <w:tab w:leader="none" w:pos="6096" w:val="left"/>
          <w:tab w:leader="none" w:pos="6820" w:val="left"/>
          <w:tab w:leader="none" w:pos="7586" w:val="left"/>
          <w:tab w:leader="none" w:pos="8333" w:val="left"/>
        </w:tabs>
        <w:ind w:left="-67"/>
        <w:rPr>
          <w:rFonts w:ascii="Times New Roman" w:hAnsi="Times New Roman"/>
          <w:sz w:val="2"/>
        </w:rPr>
      </w:pPr>
    </w:p>
    <w:tbl>
      <w:tblPr>
        <w:tblStyle w:val="Style_2"/>
        <w:tblW w:type="auto" w:w="0"/>
        <w:jc w:val="center"/>
        <w:tblInd w:type="dxa" w:w="1017"/>
        <w:tblLayout w:type="fixed"/>
        <w:tblCellMar>
          <w:left w:type="dxa" w:w="75"/>
          <w:right w:type="dxa" w:w="75"/>
        </w:tblCellMar>
      </w:tblPr>
      <w:tblGrid>
        <w:gridCol w:w="3370"/>
        <w:gridCol w:w="2835"/>
        <w:gridCol w:w="1275"/>
        <w:gridCol w:w="1134"/>
        <w:gridCol w:w="1276"/>
        <w:gridCol w:w="1276"/>
        <w:gridCol w:w="1134"/>
        <w:gridCol w:w="850"/>
        <w:gridCol w:w="993"/>
        <w:gridCol w:w="850"/>
        <w:gridCol w:w="928"/>
      </w:tblGrid>
      <w:tr>
        <w:trPr>
          <w:trHeight w:hRule="atLeast" w:val="758"/>
        </w:trPr>
        <w:tc>
          <w:tcPr>
            <w:tcW w:type="dxa" w:w="33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F01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</w:t>
            </w:r>
          </w:p>
          <w:p w14:paraId="B001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муниципальной программы,</w:t>
            </w:r>
          </w:p>
          <w:p w14:paraId="B101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подпрограммы,</w:t>
            </w:r>
          </w:p>
          <w:p w14:paraId="B2010000">
            <w:pPr>
              <w:pStyle w:val="Style_3"/>
            </w:pPr>
            <w:r>
              <w:rPr>
                <w:rFonts w:ascii="Times New Roman" w:hAnsi="Times New Roman"/>
                <w:b w:val="0"/>
              </w:rPr>
              <w:t>мероприятия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301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целевого</w:t>
            </w:r>
          </w:p>
          <w:p w14:paraId="B4010000">
            <w:pPr>
              <w:pStyle w:val="Style_3"/>
            </w:pPr>
            <w:r>
              <w:rPr>
                <w:rFonts w:ascii="Times New Roman" w:hAnsi="Times New Roman"/>
                <w:b w:val="0"/>
              </w:rPr>
              <w:t>показателя (индикатора)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5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Единица</w:t>
            </w:r>
          </w:p>
          <w:p w14:paraId="B6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type="dxa" w:w="844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7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Плановое значение целевого показателя (индикатора)</w:t>
            </w:r>
          </w:p>
        </w:tc>
      </w:tr>
      <w:tr>
        <w:trPr>
          <w:trHeight w:hRule="atLeast" w:val="546"/>
        </w:trPr>
        <w:tc>
          <w:tcPr>
            <w:tcW w:type="dxa" w:w="33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8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9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A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B01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14:paraId="BC010000">
            <w:pPr>
              <w:widowControl w:val="1"/>
              <w:ind w:firstLine="0"/>
              <w:jc w:val="left"/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D01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14:paraId="BE010000">
            <w:pPr>
              <w:widowControl w:val="1"/>
              <w:ind w:firstLine="0"/>
              <w:jc w:val="left"/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F01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001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год </w:t>
            </w:r>
          </w:p>
        </w:tc>
        <w:tc>
          <w:tcPr>
            <w:tcW w:type="dxa" w:w="928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101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</w:tr>
    </w:tbl>
    <w:p w14:paraId="C2010000">
      <w:pPr>
        <w:rPr/>
      </w:pPr>
    </w:p>
    <w:tbl>
      <w:tblPr>
        <w:tblStyle w:val="Style_2"/>
        <w:tblW w:type="auto" w:w="0"/>
        <w:jc w:val="center"/>
        <w:tblInd w:type="dxa" w:w="932"/>
        <w:tblLayout w:type="fixed"/>
        <w:tblCellMar>
          <w:left w:type="dxa" w:w="75"/>
          <w:right w:type="dxa" w:w="75"/>
        </w:tblCellMar>
      </w:tblPr>
      <w:tblGrid>
        <w:gridCol w:w="3370"/>
        <w:gridCol w:w="2835"/>
        <w:gridCol w:w="1275"/>
        <w:gridCol w:w="1134"/>
        <w:gridCol w:w="1276"/>
        <w:gridCol w:w="1276"/>
        <w:gridCol w:w="1134"/>
        <w:gridCol w:w="850"/>
        <w:gridCol w:w="993"/>
        <w:gridCol w:w="850"/>
        <w:gridCol w:w="906"/>
        <w:gridCol w:w="22"/>
      </w:tblGrid>
      <w:tr>
        <w:trPr>
          <w:tblHeader/>
        </w:trP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3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4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5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6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7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8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9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A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B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C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90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D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22"/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786"/>
        </w:trP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E010000">
            <w:pPr>
              <w:pStyle w:val="Style_4"/>
            </w:pPr>
            <w:r>
              <w:rPr>
                <w:rFonts w:ascii="Times New Roman" w:hAnsi="Times New Roman"/>
              </w:rPr>
              <w:t>Муниципальная программа Крапивинского муниципального округа «Жилище Крапивинского муниципального округа» на 2020 – 202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F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0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1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6,85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2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3,64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3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12,99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4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8,</w:t>
            </w: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5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6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7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18,27</w:t>
            </w:r>
          </w:p>
        </w:tc>
        <w:tc>
          <w:tcPr>
            <w:tcW w:type="dxa" w:w="90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8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22,36</w:t>
            </w:r>
          </w:p>
        </w:tc>
        <w:tc>
          <w:tcPr>
            <w:tcW w:type="dxa" w:w="2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9010000">
            <w:pPr>
              <w:widowControl w:val="1"/>
              <w:ind w:firstLine="0"/>
              <w:jc w:val="left"/>
            </w:pPr>
            <w:r>
              <w:rPr>
                <w:rFonts w:ascii="Times New Roman" w:hAnsi="Times New Roman"/>
              </w:rPr>
              <w:t>1.Обеспечение жильем отдельных категорий граждан, установленных Федеральными законами от 12.01.1995 года № 5- ФЗ «О ветеранах» 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A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B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Человек  (Ед.)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C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D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E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F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0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1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2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0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3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4010000">
            <w:pPr>
              <w:widowControl w:val="1"/>
              <w:ind w:firstLine="0"/>
              <w:jc w:val="left"/>
            </w:pPr>
            <w:r>
              <w:rPr>
                <w:rFonts w:ascii="Times New Roman" w:hAnsi="Times New Roman"/>
              </w:rPr>
              <w:t>2.Осуществление полномочий по обеспечению  жильем отдельных категорий граждан, установленных федеральными законами от 12.01.1995 года № 5- ФЗ «О ветеранах»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5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Количество приобретенных квартир для обеспечения жильем ветеранов боевых действий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6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7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8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9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A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B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C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D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28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E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F010000">
            <w:pPr>
              <w:widowControl w:val="1"/>
              <w:ind w:firstLine="0"/>
              <w:jc w:val="left"/>
            </w:pPr>
            <w:r>
              <w:rPr>
                <w:rFonts w:ascii="Times New Roman" w:hAnsi="Times New Roman"/>
              </w:rPr>
              <w:t>3.Обеспечение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0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Количество семей, улучшивших жилищные условия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1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2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3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4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501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6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7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8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28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901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A010000">
            <w:pPr>
              <w:widowControl w:val="1"/>
              <w:ind w:firstLine="0"/>
              <w:jc w:val="left"/>
            </w:pPr>
            <w:r>
              <w:rPr>
                <w:rFonts w:ascii="Times New Roman" w:hAnsi="Times New Roman"/>
              </w:rPr>
              <w:t>4. Обеспечение жильем социальных категорий граждан, установленных законодательством Кемеровской области- Кузбасса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B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Количество приобретенных квартир для обеспечения жильем социальных категорий граждан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C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D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E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F01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002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102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202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302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928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402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5020000">
            <w:pPr>
              <w:widowControl w:val="1"/>
              <w:ind w:firstLine="0"/>
              <w:jc w:val="left"/>
            </w:pPr>
            <w:r>
              <w:rPr>
                <w:rFonts w:ascii="Times New Roman" w:hAnsi="Times New Roman"/>
              </w:rPr>
              <w:t>5. Реализация мероприятий по обеспечению  жильем молодых семей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602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Количество молодых семей, улучшивших жилищные условия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702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802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902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A02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B02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C02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D02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E02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28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F02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0020000">
            <w:pPr>
              <w:widowControl w:val="1"/>
              <w:ind w:firstLine="0"/>
              <w:jc w:val="left"/>
            </w:pPr>
            <w:r>
              <w:rPr>
                <w:rFonts w:ascii="Times New Roman" w:hAnsi="Times New Roman"/>
              </w:rPr>
              <w:t>6.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102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Количество семей, улучшивших жилищные условия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202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302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402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502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602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702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802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902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28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A02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B02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Приобретение благоустроенного жилья в связи с решением суда о предоставлении </w:t>
            </w:r>
          </w:p>
          <w:p w14:paraId="1C020000">
            <w:pPr>
              <w:widowControl w:val="1"/>
              <w:ind w:firstLine="0"/>
              <w:jc w:val="left"/>
            </w:pPr>
            <w:r>
              <w:rPr>
                <w:rFonts w:ascii="Times New Roman" w:hAnsi="Times New Roman"/>
              </w:rPr>
              <w:t>гражданам жилых помещений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D02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Количество семей, улучшивших жилищные условия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E02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F02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002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1020000">
            <w:pPr>
              <w:pStyle w:val="Style_4"/>
              <w:widowControl w:val="1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2020000">
            <w:pPr>
              <w:widowControl w:val="1"/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302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402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502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28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602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27020000">
      <w:pPr>
        <w:widowControl w:val="1"/>
        <w:ind w:firstLine="0"/>
        <w:jc w:val="center"/>
        <w:rPr>
          <w:rFonts w:ascii="Times New Roman" w:hAnsi="Times New Roman"/>
          <w:sz w:val="28"/>
        </w:rPr>
      </w:pPr>
    </w:p>
    <w:p w14:paraId="28020000">
      <w:pPr>
        <w:widowControl w:val="1"/>
        <w:ind w:firstLine="0"/>
        <w:jc w:val="center"/>
        <w:rPr>
          <w:rFonts w:ascii="Times New Roman" w:hAnsi="Times New Roman"/>
          <w:sz w:val="28"/>
        </w:rPr>
      </w:pPr>
    </w:p>
    <w:p w14:paraId="29020000">
      <w:pPr>
        <w:widowControl w:val="1"/>
        <w:ind w:firstLine="0"/>
        <w:jc w:val="center"/>
      </w:pPr>
    </w:p>
    <w:sectPr>
      <w:pgSz w:h="11908" w:orient="landscape" w:w="16848"/>
      <w:pgMar w:bottom="567" w:footer="720" w:gutter="0" w:header="720" w:left="1134" w:right="1134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4"/>
      <w:numFmt w:val="decimal"/>
      <w:lvlText w:val="%1."/>
      <w:lvlJc w:val="left"/>
      <w:pPr>
        <w:widowControl w:val="1"/>
        <w:tabs>
          <w:tab w:leader="none" w:pos="0" w:val="left"/>
        </w:tabs>
        <w:ind w:hanging="360" w:left="720"/>
      </w:pPr>
    </w:lvl>
    <w:lvl w:ilvl="1">
      <w:start w:val="1"/>
      <w:numFmt w:val="decimal"/>
      <w:lvlText w:val="%1.%2."/>
      <w:lvlJc w:val="left"/>
      <w:pPr>
        <w:widowControl w:val="1"/>
        <w:tabs>
          <w:tab w:leader="none" w:pos="0" w:val="left"/>
        </w:tabs>
        <w:ind w:hanging="720" w:left="1080"/>
      </w:pPr>
    </w:lvl>
    <w:lvl w:ilvl="2">
      <w:start w:val="1"/>
      <w:numFmt w:val="decimal"/>
      <w:lvlText w:val="%1.%2.%3."/>
      <w:lvlJc w:val="left"/>
      <w:pPr>
        <w:widowControl w:val="1"/>
        <w:tabs>
          <w:tab w:leader="none" w:pos="0" w:val="left"/>
        </w:tabs>
        <w:ind w:hanging="720" w:left="1080"/>
      </w:pPr>
    </w:lvl>
    <w:lvl w:ilvl="3">
      <w:start w:val="1"/>
      <w:numFmt w:val="decimal"/>
      <w:lvlText w:val="%1.%2.%3.%4."/>
      <w:lvlJc w:val="left"/>
      <w:pPr>
        <w:widowControl w:val="1"/>
        <w:tabs>
          <w:tab w:leader="none" w:pos="0" w:val="left"/>
        </w:tabs>
        <w:ind w:hanging="1080" w:left="1440"/>
      </w:pPr>
    </w:lvl>
    <w:lvl w:ilvl="4">
      <w:start w:val="1"/>
      <w:numFmt w:val="decimal"/>
      <w:lvlText w:val="%1.%2.%3.%4.%5."/>
      <w:lvlJc w:val="left"/>
      <w:pPr>
        <w:widowControl w:val="1"/>
        <w:tabs>
          <w:tab w:leader="none" w:pos="0" w:val="left"/>
        </w:tabs>
        <w:ind w:hanging="1080" w:left="1440"/>
      </w:pPr>
    </w:lvl>
    <w:lvl w:ilvl="5">
      <w:start w:val="1"/>
      <w:numFmt w:val="decimal"/>
      <w:lvlText w:val="%1.%2.%3.%4.%5.%6."/>
      <w:lvlJc w:val="left"/>
      <w:pPr>
        <w:widowControl w:val="1"/>
        <w:tabs>
          <w:tab w:leader="none" w:pos="0" w:val="left"/>
        </w:tabs>
        <w:ind w:hanging="1440" w:left="1800"/>
      </w:pPr>
    </w:lvl>
    <w:lvl w:ilvl="6">
      <w:start w:val="1"/>
      <w:numFmt w:val="decimal"/>
      <w:lvlText w:val="%1.%2.%3.%4.%5.%6.%7."/>
      <w:lvlJc w:val="left"/>
      <w:pPr>
        <w:widowControl w:val="1"/>
        <w:tabs>
          <w:tab w:leader="none" w:pos="0" w:val="left"/>
        </w:tabs>
        <w:ind w:hanging="1800" w:left="2160"/>
      </w:pPr>
    </w:lvl>
    <w:lvl w:ilvl="7">
      <w:start w:val="1"/>
      <w:numFmt w:val="decimal"/>
      <w:lvlText w:val="%1.%2.%3.%4.%5.%6.%7.%8."/>
      <w:lvlJc w:val="left"/>
      <w:pPr>
        <w:widowControl w:val="1"/>
        <w:tabs>
          <w:tab w:leader="none" w:pos="0" w:val="left"/>
        </w:tabs>
        <w:ind w:hanging="1800" w:left="2160"/>
      </w:pPr>
    </w:lvl>
    <w:lvl w:ilvl="8">
      <w:start w:val="1"/>
      <w:numFmt w:val="decimal"/>
      <w:lvlText w:val="%1.%2.%3.%4.%5.%6.%7.%8.%9."/>
      <w:lvlJc w:val="left"/>
      <w:pPr>
        <w:widowControl w:val="1"/>
        <w:tabs>
          <w:tab w:leader="none" w:pos="0" w:val="left"/>
        </w:tabs>
        <w:ind w:hanging="2160" w:left="2520"/>
      </w:pPr>
    </w:lvl>
  </w:abstractNum>
  <w:abstractNum w:abstractNumId="1">
    <w:lvl w:ilvl="0">
      <w:start w:val="1"/>
      <w:numFmt w:val="decimal"/>
      <w:pStyle w:val="Style_67"/>
      <w:lvlJc w:val="left"/>
      <w:pPr>
        <w:widowControl w:val="1"/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110"/>
      <w:lvlJc w:val="left"/>
      <w:pPr>
        <w:widowControl w:val="1"/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31"/>
      <w:lvlJc w:val="left"/>
      <w:pPr>
        <w:widowControl w:val="1"/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108"/>
      <w:lvlJc w:val="left"/>
      <w:pPr>
        <w:widowControl w:val="1"/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62"/>
      <w:lvlJc w:val="left"/>
      <w:pPr>
        <w:widowControl w:val="1"/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widowControl w:val="1"/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widowControl w:val="1"/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widowControl w:val="1"/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widowControl w:val="1"/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ind w:firstLine="567"/>
      <w:jc w:val="both"/>
    </w:pPr>
    <w:rPr>
      <w:rFonts w:ascii="Arial" w:hAnsi="Arial"/>
      <w:sz w:val="24"/>
    </w:rPr>
  </w:style>
  <w:style w:default="1" w:styleId="Style_6_ch" w:type="character">
    <w:name w:val="Normal"/>
    <w:link w:val="Style_6"/>
    <w:rPr>
      <w:rFonts w:ascii="Arial" w:hAnsi="Arial"/>
      <w:sz w:val="24"/>
    </w:rPr>
  </w:style>
  <w:style w:styleId="Style_7" w:type="paragraph">
    <w:name w:val="WW8Num4z0"/>
    <w:link w:val="Style_7_ch"/>
  </w:style>
  <w:style w:styleId="Style_7_ch" w:type="character">
    <w:name w:val="WW8Num4z0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Нижний колонтитул Знак"/>
    <w:link w:val="Style_9_ch"/>
    <w:rPr>
      <w:rFonts w:ascii="Arial" w:hAnsi="Arial"/>
      <w:sz w:val="24"/>
    </w:rPr>
  </w:style>
  <w:style w:styleId="Style_9_ch" w:type="character">
    <w:name w:val="Нижний колонтитул Знак"/>
    <w:link w:val="Style_9"/>
    <w:rPr>
      <w:rFonts w:ascii="Arial" w:hAnsi="Arial"/>
      <w:sz w:val="24"/>
    </w:rPr>
  </w:style>
  <w:style w:styleId="Style_10" w:type="paragraph">
    <w:name w:val="WW8Num13z1"/>
    <w:link w:val="Style_10_ch"/>
  </w:style>
  <w:style w:styleId="Style_10_ch" w:type="character">
    <w:name w:val="WW8Num13z1"/>
    <w:link w:val="Style_10"/>
  </w:style>
  <w:style w:styleId="Style_11" w:type="paragraph">
    <w:name w:val="WW8Num31z1"/>
    <w:link w:val="Style_11_ch"/>
  </w:style>
  <w:style w:styleId="Style_11_ch" w:type="character">
    <w:name w:val="WW8Num31z1"/>
    <w:link w:val="Style_11"/>
  </w:style>
  <w:style w:styleId="Style_12" w:type="paragraph">
    <w:name w:val="Заголовок"/>
    <w:basedOn w:val="Style_6"/>
    <w:next w:val="Style_13"/>
    <w:link w:val="Style_12_ch"/>
    <w:pPr>
      <w:widowControl w:val="1"/>
      <w:ind/>
      <w:jc w:val="center"/>
    </w:pPr>
  </w:style>
  <w:style w:styleId="Style_12_ch" w:type="character">
    <w:name w:val="Заголовок"/>
    <w:basedOn w:val="Style_6_ch"/>
    <w:link w:val="Style_12"/>
  </w:style>
  <w:style w:styleId="Style_14" w:type="paragraph">
    <w:name w:val="toc 4"/>
    <w:next w:val="Style_6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3" w:type="paragraph">
    <w:name w:val="Body Text"/>
    <w:basedOn w:val="Style_6"/>
    <w:link w:val="Style_13_ch"/>
  </w:style>
  <w:style w:styleId="Style_13_ch" w:type="character">
    <w:name w:val="Body Text"/>
    <w:basedOn w:val="Style_6_ch"/>
    <w:link w:val="Style_13"/>
  </w:style>
  <w:style w:styleId="Style_15" w:type="paragraph">
    <w:name w:val="ConsPlusNormal"/>
    <w:link w:val="Style_15_ch"/>
    <w:pPr>
      <w:widowControl w:val="0"/>
      <w:ind w:firstLine="720"/>
    </w:pPr>
    <w:rPr>
      <w:rFonts w:ascii="Arial" w:hAnsi="Arial"/>
    </w:rPr>
  </w:style>
  <w:style w:styleId="Style_15_ch" w:type="character">
    <w:name w:val="ConsPlusNormal"/>
    <w:link w:val="Style_15"/>
    <w:rPr>
      <w:rFonts w:ascii="Arial" w:hAnsi="Arial"/>
    </w:rPr>
  </w:style>
  <w:style w:styleId="Style_16" w:type="paragraph">
    <w:name w:val="WW8Num37z1"/>
    <w:link w:val="Style_16_ch"/>
  </w:style>
  <w:style w:styleId="Style_16_ch" w:type="character">
    <w:name w:val="WW8Num37z1"/>
    <w:link w:val="Style_16"/>
  </w:style>
  <w:style w:styleId="Style_17" w:type="paragraph">
    <w:name w:val="WW8Num21z0"/>
    <w:link w:val="Style_17_ch"/>
  </w:style>
  <w:style w:styleId="Style_17_ch" w:type="character">
    <w:name w:val="WW8Num21z0"/>
    <w:link w:val="Style_17"/>
  </w:style>
  <w:style w:styleId="Style_18" w:type="paragraph">
    <w:name w:val="toc 6"/>
    <w:next w:val="Style_6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WW8Num18z0"/>
    <w:link w:val="Style_19_ch"/>
  </w:style>
  <w:style w:styleId="Style_19_ch" w:type="character">
    <w:name w:val="WW8Num18z0"/>
    <w:link w:val="Style_19"/>
  </w:style>
  <w:style w:styleId="Style_20" w:type="paragraph">
    <w:name w:val="toc 7"/>
    <w:next w:val="Style_6"/>
    <w:link w:val="Style_2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5" w:type="paragraph">
    <w:name w:val="ConsPlusCell"/>
    <w:link w:val="Style_5_ch"/>
    <w:pPr>
      <w:widowControl w:val="0"/>
      <w:ind/>
    </w:pPr>
    <w:rPr>
      <w:rFonts w:ascii="Arial" w:hAnsi="Arial"/>
    </w:rPr>
  </w:style>
  <w:style w:styleId="Style_5_ch" w:type="character">
    <w:name w:val="ConsPlusCell"/>
    <w:link w:val="Style_5"/>
    <w:rPr>
      <w:rFonts w:ascii="Arial" w:hAnsi="Arial"/>
    </w:rPr>
  </w:style>
  <w:style w:styleId="Style_21" w:type="paragraph">
    <w:name w:val="WW8Num12z1"/>
    <w:link w:val="Style_21_ch"/>
  </w:style>
  <w:style w:styleId="Style_21_ch" w:type="character">
    <w:name w:val="WW8Num12z1"/>
    <w:link w:val="Style_21"/>
  </w:style>
  <w:style w:styleId="Style_22" w:type="paragraph">
    <w:name w:val="Основной текст Знак"/>
    <w:link w:val="Style_22_ch"/>
    <w:rPr>
      <w:rFonts w:ascii="Arial" w:hAnsi="Arial"/>
      <w:sz w:val="24"/>
    </w:rPr>
  </w:style>
  <w:style w:styleId="Style_22_ch" w:type="character">
    <w:name w:val="Основной текст Знак"/>
    <w:link w:val="Style_22"/>
    <w:rPr>
      <w:rFonts w:ascii="Arial" w:hAnsi="Arial"/>
      <w:sz w:val="24"/>
    </w:rPr>
  </w:style>
  <w:style w:styleId="Style_23" w:type="paragraph">
    <w:name w:val="WW8Num3z0"/>
    <w:link w:val="Style_23_ch"/>
  </w:style>
  <w:style w:styleId="Style_23_ch" w:type="character">
    <w:name w:val="WW8Num3z0"/>
    <w:link w:val="Style_23"/>
  </w:style>
  <w:style w:styleId="Style_3" w:type="paragraph">
    <w:name w:val="Table!"/>
    <w:next w:val="Style_4"/>
    <w:link w:val="Style_3_ch"/>
    <w:pPr>
      <w:widowControl w:val="1"/>
      <w:ind/>
      <w:jc w:val="center"/>
    </w:pPr>
    <w:rPr>
      <w:rFonts w:ascii="Arial" w:hAnsi="Arial"/>
      <w:b w:val="1"/>
      <w:sz w:val="24"/>
    </w:rPr>
  </w:style>
  <w:style w:styleId="Style_3_ch" w:type="character">
    <w:name w:val="Table!"/>
    <w:link w:val="Style_3"/>
    <w:rPr>
      <w:rFonts w:ascii="Arial" w:hAnsi="Arial"/>
      <w:b w:val="1"/>
      <w:sz w:val="24"/>
    </w:rPr>
  </w:style>
  <w:style w:styleId="Style_24" w:type="paragraph">
    <w:name w:val="WW8Num28z0"/>
    <w:link w:val="Style_24_ch"/>
  </w:style>
  <w:style w:styleId="Style_24_ch" w:type="character">
    <w:name w:val="WW8Num28z0"/>
    <w:link w:val="Style_24"/>
  </w:style>
  <w:style w:styleId="Style_25" w:type="paragraph">
    <w:name w:val="Title!Название НПА"/>
    <w:basedOn w:val="Style_6"/>
    <w:link w:val="Style_25_ch"/>
    <w:pPr>
      <w:widowControl w:val="1"/>
      <w:spacing w:after="60" w:before="240"/>
      <w:ind/>
      <w:jc w:val="center"/>
      <w:outlineLvl w:val="0"/>
    </w:pPr>
    <w:rPr>
      <w:b w:val="1"/>
      <w:sz w:val="32"/>
    </w:rPr>
  </w:style>
  <w:style w:styleId="Style_25_ch" w:type="character">
    <w:name w:val="Title!Название НПА"/>
    <w:basedOn w:val="Style_6_ch"/>
    <w:link w:val="Style_25"/>
    <w:rPr>
      <w:b w:val="1"/>
      <w:sz w:val="32"/>
    </w:rPr>
  </w:style>
  <w:style w:styleId="Style_26" w:type="paragraph">
    <w:name w:val="WW8Num25z0"/>
    <w:link w:val="Style_26_ch"/>
  </w:style>
  <w:style w:styleId="Style_26_ch" w:type="character">
    <w:name w:val="WW8Num25z0"/>
    <w:link w:val="Style_26"/>
  </w:style>
  <w:style w:styleId="Style_27" w:type="paragraph">
    <w:name w:val="caption"/>
    <w:basedOn w:val="Style_6"/>
    <w:link w:val="Style_27_ch"/>
    <w:pPr>
      <w:widowControl w:val="1"/>
      <w:spacing w:after="120" w:before="120"/>
      <w:ind/>
    </w:pPr>
    <w:rPr>
      <w:i w:val="1"/>
      <w:sz w:val="24"/>
    </w:rPr>
  </w:style>
  <w:style w:styleId="Style_27_ch" w:type="character">
    <w:name w:val="caption"/>
    <w:basedOn w:val="Style_6_ch"/>
    <w:link w:val="Style_27"/>
    <w:rPr>
      <w:i w:val="1"/>
      <w:sz w:val="24"/>
    </w:rPr>
  </w:style>
  <w:style w:styleId="Style_28" w:type="paragraph">
    <w:name w:val="WW8Num33z0"/>
    <w:link w:val="Style_28_ch"/>
  </w:style>
  <w:style w:styleId="Style_28_ch" w:type="character">
    <w:name w:val="WW8Num33z0"/>
    <w:link w:val="Style_28"/>
  </w:style>
  <w:style w:styleId="Style_29" w:type="paragraph">
    <w:name w:val="WW8Num15z0"/>
    <w:link w:val="Style_29_ch"/>
  </w:style>
  <w:style w:styleId="Style_29_ch" w:type="character">
    <w:name w:val="WW8Num15z0"/>
    <w:link w:val="Style_29"/>
  </w:style>
  <w:style w:styleId="Style_30" w:type="paragraph">
    <w:name w:val="End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Endnote"/>
    <w:link w:val="Style_30"/>
    <w:rPr>
      <w:rFonts w:ascii="XO Thames" w:hAnsi="XO Thames"/>
      <w:sz w:val="22"/>
    </w:rPr>
  </w:style>
  <w:style w:styleId="Style_31" w:type="paragraph">
    <w:name w:val="heading 3"/>
    <w:basedOn w:val="Style_6"/>
    <w:next w:val="Style_13"/>
    <w:link w:val="Style_31_ch"/>
    <w:uiPriority w:val="9"/>
    <w:qFormat/>
    <w:pPr>
      <w:widowControl w:val="1"/>
      <w:numPr>
        <w:ilvl w:val="2"/>
        <w:numId w:val="2"/>
      </w:numPr>
      <w:ind/>
      <w:outlineLvl w:val="2"/>
    </w:pPr>
    <w:rPr>
      <w:b w:val="1"/>
      <w:sz w:val="28"/>
    </w:rPr>
  </w:style>
  <w:style w:styleId="Style_31_ch" w:type="character">
    <w:name w:val="heading 3"/>
    <w:basedOn w:val="Style_6_ch"/>
    <w:link w:val="Style_31"/>
    <w:rPr>
      <w:b w:val="1"/>
      <w:sz w:val="28"/>
    </w:rPr>
  </w:style>
  <w:style w:styleId="Style_32" w:type="paragraph">
    <w:name w:val="WW8Num28z1"/>
    <w:link w:val="Style_32_ch"/>
  </w:style>
  <w:style w:styleId="Style_32_ch" w:type="character">
    <w:name w:val="WW8Num28z1"/>
    <w:link w:val="Style_32"/>
  </w:style>
  <w:style w:styleId="Style_33" w:type="paragraph">
    <w:name w:val="footer"/>
    <w:basedOn w:val="Style_6"/>
    <w:link w:val="Style_33_ch"/>
    <w:pPr>
      <w:widowControl w:val="1"/>
      <w:tabs>
        <w:tab w:leader="none" w:pos="4677" w:val="center"/>
        <w:tab w:leader="none" w:pos="9355" w:val="right"/>
      </w:tabs>
      <w:ind/>
    </w:pPr>
  </w:style>
  <w:style w:styleId="Style_33_ch" w:type="character">
    <w:name w:val="footer"/>
    <w:basedOn w:val="Style_6_ch"/>
    <w:link w:val="Style_33"/>
  </w:style>
  <w:style w:styleId="Style_34" w:type="paragraph">
    <w:name w:val="Текст примечания Знак"/>
    <w:link w:val="Style_34_ch"/>
    <w:rPr>
      <w:rFonts w:ascii="Courier" w:hAnsi="Courier"/>
      <w:sz w:val="22"/>
    </w:rPr>
  </w:style>
  <w:style w:styleId="Style_34_ch" w:type="character">
    <w:name w:val="Текст примечания Знак"/>
    <w:link w:val="Style_34"/>
    <w:rPr>
      <w:rFonts w:ascii="Courier" w:hAnsi="Courier"/>
      <w:sz w:val="22"/>
    </w:rPr>
  </w:style>
  <w:style w:styleId="Style_35" w:type="paragraph">
    <w:name w:val="Заголовок 1 Знак"/>
    <w:link w:val="Style_35_ch"/>
    <w:rPr>
      <w:rFonts w:ascii="Arial" w:hAnsi="Arial"/>
      <w:b w:val="1"/>
      <w:sz w:val="32"/>
    </w:rPr>
  </w:style>
  <w:style w:styleId="Style_35_ch" w:type="character">
    <w:name w:val="Заголовок 1 Знак"/>
    <w:link w:val="Style_35"/>
    <w:rPr>
      <w:rFonts w:ascii="Arial" w:hAnsi="Arial"/>
      <w:b w:val="1"/>
      <w:sz w:val="32"/>
    </w:rPr>
  </w:style>
  <w:style w:styleId="Style_36" w:type="paragraph">
    <w:name w:val="WW8Num32z0"/>
    <w:link w:val="Style_36_ch"/>
  </w:style>
  <w:style w:styleId="Style_36_ch" w:type="character">
    <w:name w:val="WW8Num32z0"/>
    <w:link w:val="Style_36"/>
  </w:style>
  <w:style w:styleId="Style_37" w:type="paragraph">
    <w:name w:val="WW8Num9z1"/>
    <w:link w:val="Style_37_ch"/>
  </w:style>
  <w:style w:styleId="Style_37_ch" w:type="character">
    <w:name w:val="WW8Num9z1"/>
    <w:link w:val="Style_37"/>
  </w:style>
  <w:style w:styleId="Style_38" w:type="paragraph">
    <w:name w:val="Application!Приложение"/>
    <w:link w:val="Style_38_ch"/>
    <w:pPr>
      <w:widowControl w:val="1"/>
      <w:spacing w:after="120" w:before="120"/>
      <w:ind/>
      <w:jc w:val="right"/>
    </w:pPr>
    <w:rPr>
      <w:rFonts w:ascii="Arial" w:hAnsi="Arial"/>
      <w:b w:val="1"/>
      <w:sz w:val="32"/>
    </w:rPr>
  </w:style>
  <w:style w:styleId="Style_38_ch" w:type="character">
    <w:name w:val="Application!Приложение"/>
    <w:link w:val="Style_38"/>
    <w:rPr>
      <w:rFonts w:ascii="Arial" w:hAnsi="Arial"/>
      <w:b w:val="1"/>
      <w:sz w:val="32"/>
    </w:rPr>
  </w:style>
  <w:style w:styleId="Style_39" w:type="paragraph">
    <w:name w:val="WW8Num35z0"/>
    <w:link w:val="Style_39_ch"/>
  </w:style>
  <w:style w:styleId="Style_39_ch" w:type="character">
    <w:name w:val="WW8Num35z0"/>
    <w:link w:val="Style_39"/>
  </w:style>
  <w:style w:styleId="Style_40" w:type="paragraph">
    <w:name w:val="WW8Num27z1"/>
    <w:link w:val="Style_40_ch"/>
  </w:style>
  <w:style w:styleId="Style_40_ch" w:type="character">
    <w:name w:val="WW8Num27z1"/>
    <w:link w:val="Style_40"/>
  </w:style>
  <w:style w:styleId="Style_41" w:type="paragraph">
    <w:name w:val="WW8Num8z1"/>
    <w:link w:val="Style_41_ch"/>
  </w:style>
  <w:style w:styleId="Style_41_ch" w:type="character">
    <w:name w:val="WW8Num8z1"/>
    <w:link w:val="Style_41"/>
  </w:style>
  <w:style w:styleId="Style_42" w:type="paragraph">
    <w:name w:val="WW8Num34z0"/>
    <w:link w:val="Style_42_ch"/>
  </w:style>
  <w:style w:styleId="Style_42_ch" w:type="character">
    <w:name w:val="WW8Num34z0"/>
    <w:link w:val="Style_42"/>
  </w:style>
  <w:style w:styleId="Style_43" w:type="paragraph">
    <w:name w:val="WW8Num39z0"/>
    <w:link w:val="Style_43_ch"/>
  </w:style>
  <w:style w:styleId="Style_43_ch" w:type="character">
    <w:name w:val="WW8Num39z0"/>
    <w:link w:val="Style_43"/>
  </w:style>
  <w:style w:styleId="Style_44" w:type="paragraph">
    <w:name w:val="WW8Num6z0"/>
    <w:link w:val="Style_44_ch"/>
  </w:style>
  <w:style w:styleId="Style_44_ch" w:type="character">
    <w:name w:val="WW8Num6z0"/>
    <w:link w:val="Style_44"/>
  </w:style>
  <w:style w:styleId="Style_45" w:type="paragraph">
    <w:name w:val="WW8Num5z1"/>
    <w:link w:val="Style_45_ch"/>
  </w:style>
  <w:style w:styleId="Style_45_ch" w:type="character">
    <w:name w:val="WW8Num5z1"/>
    <w:link w:val="Style_45"/>
  </w:style>
  <w:style w:styleId="Style_46" w:type="paragraph">
    <w:name w:val="Заголовок таблицы"/>
    <w:basedOn w:val="Style_47"/>
    <w:link w:val="Style_46_ch"/>
    <w:pPr>
      <w:widowControl w:val="1"/>
      <w:ind/>
      <w:jc w:val="center"/>
    </w:pPr>
    <w:rPr>
      <w:b w:val="1"/>
    </w:rPr>
  </w:style>
  <w:style w:styleId="Style_46_ch" w:type="character">
    <w:name w:val="Заголовок таблицы"/>
    <w:basedOn w:val="Style_47_ch"/>
    <w:link w:val="Style_46"/>
    <w:rPr>
      <w:b w:val="1"/>
    </w:rPr>
  </w:style>
  <w:style w:styleId="Style_48" w:type="paragraph">
    <w:name w:val="header"/>
    <w:basedOn w:val="Style_6"/>
    <w:link w:val="Style_48_ch"/>
    <w:pPr>
      <w:widowControl w:val="1"/>
      <w:tabs>
        <w:tab w:leader="none" w:pos="4677" w:val="center"/>
        <w:tab w:leader="none" w:pos="9355" w:val="right"/>
      </w:tabs>
      <w:ind/>
    </w:pPr>
  </w:style>
  <w:style w:styleId="Style_48_ch" w:type="character">
    <w:name w:val="header"/>
    <w:basedOn w:val="Style_6_ch"/>
    <w:link w:val="Style_48"/>
  </w:style>
  <w:style w:styleId="Style_49" w:type="paragraph">
    <w:name w:val="Заголовок 2 Знак"/>
    <w:link w:val="Style_49_ch"/>
    <w:rPr>
      <w:rFonts w:ascii="Arial" w:hAnsi="Arial"/>
      <w:b w:val="1"/>
      <w:sz w:val="28"/>
    </w:rPr>
  </w:style>
  <w:style w:styleId="Style_49_ch" w:type="character">
    <w:name w:val="Заголовок 2 Знак"/>
    <w:link w:val="Style_49"/>
    <w:rPr>
      <w:rFonts w:ascii="Arial" w:hAnsi="Arial"/>
      <w:b w:val="1"/>
      <w:sz w:val="28"/>
    </w:rPr>
  </w:style>
  <w:style w:styleId="Style_50" w:type="paragraph">
    <w:name w:val="WW8Num10z0"/>
    <w:link w:val="Style_50_ch"/>
  </w:style>
  <w:style w:styleId="Style_50_ch" w:type="character">
    <w:name w:val="WW8Num10z0"/>
    <w:link w:val="Style_50"/>
  </w:style>
  <w:style w:styleId="Style_51" w:type="paragraph">
    <w:name w:val="Название Знак"/>
    <w:link w:val="Style_51_ch"/>
    <w:rPr>
      <w:rFonts w:ascii="Cambria" w:hAnsi="Cambria"/>
      <w:b w:val="1"/>
      <w:sz w:val="32"/>
    </w:rPr>
  </w:style>
  <w:style w:styleId="Style_51_ch" w:type="character">
    <w:name w:val="Название Знак"/>
    <w:link w:val="Style_51"/>
    <w:rPr>
      <w:rFonts w:ascii="Cambria" w:hAnsi="Cambria"/>
      <w:b w:val="1"/>
      <w:sz w:val="32"/>
    </w:rPr>
  </w:style>
  <w:style w:styleId="Style_52" w:type="paragraph">
    <w:name w:val="HTML Variable"/>
    <w:link w:val="Style_52_ch"/>
    <w:rPr>
      <w:rFonts w:ascii="Arial" w:hAnsi="Arial"/>
      <w:color w:val="0000FF"/>
      <w:sz w:val="24"/>
      <w:u w:val="none"/>
    </w:rPr>
  </w:style>
  <w:style w:styleId="Style_52_ch" w:type="character">
    <w:name w:val="HTML Variable"/>
    <w:link w:val="Style_52"/>
    <w:rPr>
      <w:rFonts w:ascii="Arial" w:hAnsi="Arial"/>
      <w:color w:val="0000FF"/>
      <w:sz w:val="24"/>
      <w:u w:val="none"/>
    </w:rPr>
  </w:style>
  <w:style w:styleId="Style_53" w:type="paragraph">
    <w:name w:val="Верхний колонтитул Знак"/>
    <w:link w:val="Style_53_ch"/>
    <w:rPr>
      <w:rFonts w:ascii="Arial" w:hAnsi="Arial"/>
      <w:sz w:val="24"/>
    </w:rPr>
  </w:style>
  <w:style w:styleId="Style_53_ch" w:type="character">
    <w:name w:val="Верхний колонтитул Знак"/>
    <w:link w:val="Style_53"/>
    <w:rPr>
      <w:rFonts w:ascii="Arial" w:hAnsi="Arial"/>
      <w:sz w:val="24"/>
    </w:rPr>
  </w:style>
  <w:style w:styleId="Style_54" w:type="paragraph">
    <w:name w:val="toc 3"/>
    <w:next w:val="Style_6"/>
    <w:link w:val="Style_5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4_ch" w:type="character">
    <w:name w:val="toc 3"/>
    <w:link w:val="Style_54"/>
    <w:rPr>
      <w:rFonts w:ascii="XO Thames" w:hAnsi="XO Thames"/>
      <w:sz w:val="28"/>
    </w:rPr>
  </w:style>
  <w:style w:styleId="Style_55" w:type="paragraph">
    <w:name w:val="WW8Num7z1"/>
    <w:link w:val="Style_55_ch"/>
  </w:style>
  <w:style w:styleId="Style_55_ch" w:type="character">
    <w:name w:val="WW8Num7z1"/>
    <w:link w:val="Style_55"/>
  </w:style>
  <w:style w:styleId="Style_56" w:type="paragraph">
    <w:name w:val="WW8Num13z0"/>
    <w:link w:val="Style_56_ch"/>
  </w:style>
  <w:style w:styleId="Style_56_ch" w:type="character">
    <w:name w:val="WW8Num13z0"/>
    <w:link w:val="Style_56"/>
  </w:style>
  <w:style w:styleId="Style_57" w:type="paragraph">
    <w:name w:val="WW8Num22z0"/>
    <w:link w:val="Style_57_ch"/>
  </w:style>
  <w:style w:styleId="Style_57_ch" w:type="character">
    <w:name w:val="WW8Num22z0"/>
    <w:link w:val="Style_57"/>
  </w:style>
  <w:style w:styleId="Style_58" w:type="paragraph">
    <w:name w:val="WW8Num36z0"/>
    <w:link w:val="Style_58_ch"/>
  </w:style>
  <w:style w:styleId="Style_58_ch" w:type="character">
    <w:name w:val="WW8Num36z0"/>
    <w:link w:val="Style_58"/>
  </w:style>
  <w:style w:styleId="Style_59" w:type="paragraph">
    <w:name w:val="Основной шрифт абзаца1"/>
    <w:link w:val="Style_59_ch"/>
  </w:style>
  <w:style w:styleId="Style_59_ch" w:type="character">
    <w:name w:val="Основной шрифт абзаца1"/>
    <w:link w:val="Style_59"/>
  </w:style>
  <w:style w:styleId="Style_60" w:type="paragraph">
    <w:name w:val="WW8Num34z1"/>
    <w:link w:val="Style_60_ch"/>
  </w:style>
  <w:style w:styleId="Style_60_ch" w:type="character">
    <w:name w:val="WW8Num34z1"/>
    <w:link w:val="Style_60"/>
  </w:style>
  <w:style w:styleId="Style_61" w:type="paragraph">
    <w:name w:val="Balloon Text"/>
    <w:basedOn w:val="Style_6"/>
    <w:link w:val="Style_61_ch"/>
    <w:rPr>
      <w:sz w:val="16"/>
    </w:rPr>
  </w:style>
  <w:style w:styleId="Style_61_ch" w:type="character">
    <w:name w:val="Balloon Text"/>
    <w:basedOn w:val="Style_6_ch"/>
    <w:link w:val="Style_61"/>
    <w:rPr>
      <w:sz w:val="16"/>
    </w:rPr>
  </w:style>
  <w:style w:styleId="Style_62" w:type="paragraph">
    <w:name w:val="heading 5"/>
    <w:basedOn w:val="Style_6"/>
    <w:next w:val="Style_6"/>
    <w:link w:val="Style_62_ch"/>
    <w:uiPriority w:val="9"/>
    <w:qFormat/>
    <w:pPr>
      <w:widowControl w:val="1"/>
      <w:numPr>
        <w:ilvl w:val="4"/>
        <w:numId w:val="2"/>
      </w:num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62_ch" w:type="character">
    <w:name w:val="heading 5"/>
    <w:basedOn w:val="Style_6_ch"/>
    <w:link w:val="Style_62"/>
    <w:rPr>
      <w:rFonts w:ascii="Calibri" w:hAnsi="Calibri"/>
      <w:b w:val="1"/>
      <w:i w:val="1"/>
      <w:sz w:val="26"/>
    </w:rPr>
  </w:style>
  <w:style w:styleId="Style_63" w:type="paragraph">
    <w:name w:val="WW8Num35z1"/>
    <w:link w:val="Style_63_ch"/>
  </w:style>
  <w:style w:styleId="Style_63_ch" w:type="character">
    <w:name w:val="WW8Num35z1"/>
    <w:link w:val="Style_63"/>
  </w:style>
  <w:style w:styleId="Style_64" w:type="paragraph">
    <w:name w:val="WW8Num23z0"/>
    <w:link w:val="Style_64_ch"/>
  </w:style>
  <w:style w:styleId="Style_64_ch" w:type="character">
    <w:name w:val="WW8Num23z0"/>
    <w:link w:val="Style_64"/>
  </w:style>
  <w:style w:styleId="Style_65" w:type="paragraph">
    <w:name w:val="List"/>
    <w:basedOn w:val="Style_13"/>
    <w:link w:val="Style_65_ch"/>
  </w:style>
  <w:style w:styleId="Style_65_ch" w:type="character">
    <w:name w:val="List"/>
    <w:basedOn w:val="Style_13_ch"/>
    <w:link w:val="Style_65"/>
  </w:style>
  <w:style w:styleId="Style_66" w:type="paragraph">
    <w:name w:val="WW8Num2z0"/>
    <w:link w:val="Style_66_ch"/>
  </w:style>
  <w:style w:styleId="Style_66_ch" w:type="character">
    <w:name w:val="WW8Num2z0"/>
    <w:link w:val="Style_66"/>
  </w:style>
  <w:style w:styleId="Style_67" w:type="paragraph">
    <w:name w:val="heading 1"/>
    <w:basedOn w:val="Style_6"/>
    <w:next w:val="Style_6"/>
    <w:link w:val="Style_67_ch"/>
    <w:uiPriority w:val="9"/>
    <w:qFormat/>
    <w:pPr>
      <w:widowControl w:val="1"/>
      <w:numPr>
        <w:ilvl w:val="0"/>
        <w:numId w:val="2"/>
      </w:numPr>
      <w:ind/>
      <w:jc w:val="center"/>
      <w:outlineLvl w:val="0"/>
    </w:pPr>
    <w:rPr>
      <w:b w:val="1"/>
      <w:sz w:val="32"/>
    </w:rPr>
  </w:style>
  <w:style w:styleId="Style_67_ch" w:type="character">
    <w:name w:val="heading 1"/>
    <w:basedOn w:val="Style_6_ch"/>
    <w:link w:val="Style_67"/>
    <w:rPr>
      <w:b w:val="1"/>
      <w:sz w:val="32"/>
    </w:rPr>
  </w:style>
  <w:style w:styleId="Style_68" w:type="paragraph">
    <w:name w:val="Заголовок 4 Знак"/>
    <w:link w:val="Style_68_ch"/>
    <w:rPr>
      <w:rFonts w:ascii="Arial" w:hAnsi="Arial"/>
      <w:b w:val="1"/>
      <w:sz w:val="28"/>
    </w:rPr>
  </w:style>
  <w:style w:styleId="Style_68_ch" w:type="character">
    <w:name w:val="Заголовок 4 Знак"/>
    <w:link w:val="Style_68"/>
    <w:rPr>
      <w:rFonts w:ascii="Arial" w:hAnsi="Arial"/>
      <w:b w:val="1"/>
      <w:sz w:val="28"/>
    </w:rPr>
  </w:style>
  <w:style w:styleId="Style_69" w:type="paragraph">
    <w:name w:val="WW8Num24z0"/>
    <w:link w:val="Style_69_ch"/>
  </w:style>
  <w:style w:styleId="Style_69_ch" w:type="character">
    <w:name w:val="WW8Num24z0"/>
    <w:link w:val="Style_69"/>
  </w:style>
  <w:style w:styleId="Style_70" w:type="paragraph">
    <w:name w:val="WW8Num29z1"/>
    <w:link w:val="Style_70_ch"/>
  </w:style>
  <w:style w:styleId="Style_70_ch" w:type="character">
    <w:name w:val="WW8Num29z1"/>
    <w:link w:val="Style_70"/>
  </w:style>
  <w:style w:styleId="Style_71" w:type="paragraph">
    <w:name w:val="WW8Num19z0"/>
    <w:link w:val="Style_71_ch"/>
  </w:style>
  <w:style w:styleId="Style_71_ch" w:type="character">
    <w:name w:val="WW8Num19z0"/>
    <w:link w:val="Style_71"/>
  </w:style>
  <w:style w:styleId="Style_72" w:type="paragraph">
    <w:name w:val="WW8Num27z0"/>
    <w:link w:val="Style_72_ch"/>
  </w:style>
  <w:style w:styleId="Style_72_ch" w:type="character">
    <w:name w:val="WW8Num27z0"/>
    <w:link w:val="Style_72"/>
  </w:style>
  <w:style w:styleId="Style_73" w:type="paragraph">
    <w:name w:val="Колонтитул"/>
    <w:basedOn w:val="Style_6"/>
    <w:link w:val="Style_73_ch"/>
    <w:pPr>
      <w:widowControl w:val="1"/>
      <w:tabs>
        <w:tab w:leader="none" w:pos="4819" w:val="center"/>
        <w:tab w:leader="none" w:pos="9638" w:val="right"/>
      </w:tabs>
      <w:ind/>
    </w:pPr>
  </w:style>
  <w:style w:styleId="Style_73_ch" w:type="character">
    <w:name w:val="Колонтитул"/>
    <w:basedOn w:val="Style_6_ch"/>
    <w:link w:val="Style_73"/>
  </w:style>
  <w:style w:styleId="Style_74" w:type="paragraph">
    <w:name w:val="Hyperlink"/>
    <w:link w:val="Style_74_ch"/>
    <w:rPr>
      <w:color w:val="0000FF"/>
      <w:u w:val="none"/>
    </w:rPr>
  </w:style>
  <w:style w:styleId="Style_74_ch" w:type="character">
    <w:name w:val="Hyperlink"/>
    <w:link w:val="Style_74"/>
    <w:rPr>
      <w:color w:val="0000FF"/>
      <w:u w:val="none"/>
    </w:rPr>
  </w:style>
  <w:style w:styleId="Style_75" w:type="paragraph">
    <w:name w:val="Footnote"/>
    <w:link w:val="Style_75_ch"/>
    <w:pPr>
      <w:ind w:firstLine="851" w:left="0"/>
      <w:jc w:val="both"/>
    </w:pPr>
    <w:rPr>
      <w:rFonts w:ascii="XO Thames" w:hAnsi="XO Thames"/>
      <w:sz w:val="22"/>
    </w:rPr>
  </w:style>
  <w:style w:styleId="Style_75_ch" w:type="character">
    <w:name w:val="Footnote"/>
    <w:link w:val="Style_75"/>
    <w:rPr>
      <w:rFonts w:ascii="XO Thames" w:hAnsi="XO Thames"/>
      <w:sz w:val="22"/>
    </w:rPr>
  </w:style>
  <w:style w:styleId="Style_76" w:type="paragraph">
    <w:name w:val="Default Paragraph Font"/>
    <w:link w:val="Style_76_ch"/>
  </w:style>
  <w:style w:styleId="Style_76_ch" w:type="character">
    <w:name w:val="Default Paragraph Font"/>
    <w:link w:val="Style_76"/>
  </w:style>
  <w:style w:styleId="Style_77" w:type="paragraph">
    <w:name w:val="WW8Num36z1"/>
    <w:link w:val="Style_77_ch"/>
  </w:style>
  <w:style w:styleId="Style_77_ch" w:type="character">
    <w:name w:val="WW8Num36z1"/>
    <w:link w:val="Style_77"/>
  </w:style>
  <w:style w:styleId="Style_78" w:type="paragraph">
    <w:name w:val="toc 1"/>
    <w:next w:val="Style_6"/>
    <w:link w:val="Style_7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8_ch" w:type="character">
    <w:name w:val="toc 1"/>
    <w:link w:val="Style_78"/>
    <w:rPr>
      <w:rFonts w:ascii="XO Thames" w:hAnsi="XO Thames"/>
      <w:b w:val="1"/>
      <w:sz w:val="28"/>
    </w:rPr>
  </w:style>
  <w:style w:styleId="Style_79" w:type="paragraph">
    <w:name w:val="WW8Num11z0"/>
    <w:link w:val="Style_79_ch"/>
  </w:style>
  <w:style w:styleId="Style_79_ch" w:type="character">
    <w:name w:val="WW8Num11z0"/>
    <w:link w:val="Style_79"/>
  </w:style>
  <w:style w:styleId="Style_80" w:type="paragraph">
    <w:name w:val="WW8Num26z0"/>
    <w:link w:val="Style_80_ch"/>
  </w:style>
  <w:style w:styleId="Style_80_ch" w:type="character">
    <w:name w:val="WW8Num26z0"/>
    <w:link w:val="Style_80"/>
  </w:style>
  <w:style w:styleId="Style_81" w:type="paragraph">
    <w:name w:val="Header and Footer"/>
    <w:link w:val="Style_81_ch"/>
    <w:pPr>
      <w:spacing w:line="240" w:lineRule="auto"/>
      <w:ind/>
      <w:jc w:val="both"/>
    </w:pPr>
    <w:rPr>
      <w:rFonts w:ascii="XO Thames" w:hAnsi="XO Thames"/>
      <w:sz w:val="28"/>
    </w:rPr>
  </w:style>
  <w:style w:styleId="Style_81_ch" w:type="character">
    <w:name w:val="Header and Footer"/>
    <w:link w:val="Style_81"/>
    <w:rPr>
      <w:rFonts w:ascii="XO Thames" w:hAnsi="XO Thames"/>
      <w:sz w:val="28"/>
    </w:rPr>
  </w:style>
  <w:style w:styleId="Style_82" w:type="paragraph">
    <w:name w:val="WW8Num16z0"/>
    <w:link w:val="Style_82_ch"/>
  </w:style>
  <w:style w:styleId="Style_82_ch" w:type="character">
    <w:name w:val="WW8Num16z0"/>
    <w:link w:val="Style_82"/>
  </w:style>
  <w:style w:styleId="Style_83" w:type="paragraph">
    <w:name w:val="WW8Num31z0"/>
    <w:link w:val="Style_83_ch"/>
  </w:style>
  <w:style w:styleId="Style_83_ch" w:type="character">
    <w:name w:val="WW8Num31z0"/>
    <w:link w:val="Style_83"/>
  </w:style>
  <w:style w:styleId="Style_84" w:type="paragraph">
    <w:name w:val="WW8Num20z0"/>
    <w:link w:val="Style_84_ch"/>
  </w:style>
  <w:style w:styleId="Style_84_ch" w:type="character">
    <w:name w:val="WW8Num20z0"/>
    <w:link w:val="Style_84"/>
  </w:style>
  <w:style w:styleId="Style_85" w:type="paragraph">
    <w:name w:val="WW8Num30z1"/>
    <w:link w:val="Style_85_ch"/>
  </w:style>
  <w:style w:styleId="Style_85_ch" w:type="character">
    <w:name w:val="WW8Num30z1"/>
    <w:link w:val="Style_85"/>
  </w:style>
  <w:style w:styleId="Style_86" w:type="paragraph">
    <w:name w:val="WW8Num32z1"/>
    <w:link w:val="Style_86_ch"/>
  </w:style>
  <w:style w:styleId="Style_86_ch" w:type="character">
    <w:name w:val="WW8Num32z1"/>
    <w:link w:val="Style_86"/>
  </w:style>
  <w:style w:styleId="Style_87" w:type="paragraph">
    <w:name w:val="toc 9"/>
    <w:next w:val="Style_6"/>
    <w:link w:val="Style_8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7_ch" w:type="character">
    <w:name w:val="toc 9"/>
    <w:link w:val="Style_87"/>
    <w:rPr>
      <w:rFonts w:ascii="XO Thames" w:hAnsi="XO Thames"/>
      <w:sz w:val="28"/>
    </w:rPr>
  </w:style>
  <w:style w:styleId="Style_1" w:type="paragraph">
    <w:name w:val="List Paragraph"/>
    <w:basedOn w:val="Style_6"/>
    <w:link w:val="Style_1_ch"/>
    <w:pPr>
      <w:widowControl w:val="1"/>
      <w:spacing w:after="0" w:before="0"/>
      <w:ind w:firstLine="567" w:left="720" w:right="0"/>
      <w:contextualSpacing w:val="1"/>
    </w:pPr>
  </w:style>
  <w:style w:styleId="Style_1_ch" w:type="character">
    <w:name w:val="List Paragraph"/>
    <w:basedOn w:val="Style_6_ch"/>
    <w:link w:val="Style_1"/>
  </w:style>
  <w:style w:styleId="Style_88" w:type="paragraph">
    <w:name w:val="Заголовок 3 Знак"/>
    <w:link w:val="Style_88_ch"/>
    <w:rPr>
      <w:rFonts w:ascii="Arial" w:hAnsi="Arial"/>
      <w:b w:val="1"/>
      <w:sz w:val="26"/>
    </w:rPr>
  </w:style>
  <w:style w:styleId="Style_88_ch" w:type="character">
    <w:name w:val="Заголовок 3 Знак"/>
    <w:link w:val="Style_88"/>
    <w:rPr>
      <w:rFonts w:ascii="Arial" w:hAnsi="Arial"/>
      <w:b w:val="1"/>
      <w:sz w:val="26"/>
    </w:rPr>
  </w:style>
  <w:style w:styleId="Style_89" w:type="paragraph">
    <w:name w:val="WW8Num30z0"/>
    <w:link w:val="Style_89_ch"/>
    <w:rPr>
      <w:color w:val="000000"/>
    </w:rPr>
  </w:style>
  <w:style w:styleId="Style_89_ch" w:type="character">
    <w:name w:val="WW8Num30z0"/>
    <w:link w:val="Style_89"/>
    <w:rPr>
      <w:color w:val="000000"/>
    </w:rPr>
  </w:style>
  <w:style w:styleId="Style_90" w:type="paragraph">
    <w:name w:val="toc 8"/>
    <w:next w:val="Style_6"/>
    <w:link w:val="Style_9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90_ch" w:type="character">
    <w:name w:val="toc 8"/>
    <w:link w:val="Style_90"/>
    <w:rPr>
      <w:rFonts w:ascii="XO Thames" w:hAnsi="XO Thames"/>
      <w:sz w:val="28"/>
    </w:rPr>
  </w:style>
  <w:style w:styleId="Style_91" w:type="paragraph">
    <w:name w:val="WW8Num1z0"/>
    <w:link w:val="Style_91_ch"/>
  </w:style>
  <w:style w:styleId="Style_91_ch" w:type="character">
    <w:name w:val="WW8Num1z0"/>
    <w:link w:val="Style_91"/>
  </w:style>
  <w:style w:styleId="Style_4" w:type="paragraph">
    <w:name w:val="Table!Таблица"/>
    <w:link w:val="Style_4_ch"/>
    <w:rPr>
      <w:rFonts w:ascii="Arial" w:hAnsi="Arial"/>
      <w:sz w:val="24"/>
    </w:rPr>
  </w:style>
  <w:style w:styleId="Style_4_ch" w:type="character">
    <w:name w:val="Table!Таблица"/>
    <w:link w:val="Style_4"/>
    <w:rPr>
      <w:rFonts w:ascii="Arial" w:hAnsi="Arial"/>
      <w:sz w:val="24"/>
    </w:rPr>
  </w:style>
  <w:style w:styleId="Style_47" w:type="paragraph">
    <w:name w:val="Содержимое таблицы"/>
    <w:basedOn w:val="Style_6"/>
    <w:link w:val="Style_47_ch"/>
    <w:pPr>
      <w:widowControl w:val="0"/>
      <w:ind/>
    </w:pPr>
  </w:style>
  <w:style w:styleId="Style_47_ch" w:type="character">
    <w:name w:val="Содержимое таблицы"/>
    <w:basedOn w:val="Style_6_ch"/>
    <w:link w:val="Style_47"/>
  </w:style>
  <w:style w:styleId="Style_92" w:type="paragraph">
    <w:name w:val="WW8Num14z0"/>
    <w:link w:val="Style_92_ch"/>
  </w:style>
  <w:style w:styleId="Style_92_ch" w:type="character">
    <w:name w:val="WW8Num14z0"/>
    <w:link w:val="Style_92"/>
  </w:style>
  <w:style w:styleId="Style_93" w:type="paragraph">
    <w:name w:val="WW8Num37z0"/>
    <w:link w:val="Style_93_ch"/>
  </w:style>
  <w:style w:styleId="Style_93_ch" w:type="character">
    <w:name w:val="WW8Num37z0"/>
    <w:link w:val="Style_93"/>
  </w:style>
  <w:style w:styleId="Style_94" w:type="paragraph">
    <w:name w:val="toc 5"/>
    <w:next w:val="Style_6"/>
    <w:link w:val="Style_9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4_ch" w:type="character">
    <w:name w:val="toc 5"/>
    <w:link w:val="Style_94"/>
    <w:rPr>
      <w:rFonts w:ascii="XO Thames" w:hAnsi="XO Thames"/>
      <w:sz w:val="28"/>
    </w:rPr>
  </w:style>
  <w:style w:styleId="Style_95" w:type="paragraph">
    <w:name w:val="WW8Num5z0"/>
    <w:link w:val="Style_95_ch"/>
  </w:style>
  <w:style w:styleId="Style_95_ch" w:type="character">
    <w:name w:val="WW8Num5z0"/>
    <w:link w:val="Style_95"/>
  </w:style>
  <w:style w:styleId="Style_96" w:type="paragraph">
    <w:name w:val="WW8Num17z0"/>
    <w:link w:val="Style_96_ch"/>
  </w:style>
  <w:style w:styleId="Style_96_ch" w:type="character">
    <w:name w:val="WW8Num17z0"/>
    <w:link w:val="Style_96"/>
  </w:style>
  <w:style w:styleId="Style_97" w:type="paragraph">
    <w:name w:val="WW8Num7z0"/>
    <w:link w:val="Style_97_ch"/>
  </w:style>
  <w:style w:styleId="Style_97_ch" w:type="character">
    <w:name w:val="WW8Num7z0"/>
    <w:link w:val="Style_97"/>
  </w:style>
  <w:style w:styleId="Style_98" w:type="paragraph">
    <w:name w:val="Указатель1"/>
    <w:basedOn w:val="Style_6"/>
    <w:link w:val="Style_98_ch"/>
  </w:style>
  <w:style w:styleId="Style_98_ch" w:type="character">
    <w:name w:val="Указатель1"/>
    <w:basedOn w:val="Style_6_ch"/>
    <w:link w:val="Style_98"/>
  </w:style>
  <w:style w:styleId="Style_99" w:type="paragraph">
    <w:name w:val="Текст выноски Знак"/>
    <w:link w:val="Style_99_ch"/>
    <w:rPr>
      <w:rFonts w:ascii="Arial" w:hAnsi="Arial"/>
      <w:sz w:val="16"/>
    </w:rPr>
  </w:style>
  <w:style w:styleId="Style_99_ch" w:type="character">
    <w:name w:val="Текст выноски Знак"/>
    <w:link w:val="Style_99"/>
    <w:rPr>
      <w:rFonts w:ascii="Arial" w:hAnsi="Arial"/>
      <w:sz w:val="16"/>
    </w:rPr>
  </w:style>
  <w:style w:styleId="Style_100" w:type="paragraph">
    <w:name w:val="WW8Num8z0"/>
    <w:link w:val="Style_100_ch"/>
  </w:style>
  <w:style w:styleId="Style_100_ch" w:type="character">
    <w:name w:val="WW8Num8z0"/>
    <w:link w:val="Style_100"/>
  </w:style>
  <w:style w:styleId="Style_101" w:type="paragraph">
    <w:name w:val="Subtitle"/>
    <w:next w:val="Style_6"/>
    <w:link w:val="Style_10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1_ch" w:type="character">
    <w:name w:val="Subtitle"/>
    <w:link w:val="Style_101"/>
    <w:rPr>
      <w:rFonts w:ascii="XO Thames" w:hAnsi="XO Thames"/>
      <w:i w:val="1"/>
      <w:sz w:val="24"/>
    </w:rPr>
  </w:style>
  <w:style w:styleId="Style_102" w:type="paragraph">
    <w:name w:val="WW8Num38z0"/>
    <w:link w:val="Style_102_ch"/>
  </w:style>
  <w:style w:styleId="Style_102_ch" w:type="character">
    <w:name w:val="WW8Num38z0"/>
    <w:link w:val="Style_102"/>
  </w:style>
  <w:style w:styleId="Style_103" w:type="paragraph">
    <w:name w:val="WW8Num29z0"/>
    <w:link w:val="Style_103_ch"/>
  </w:style>
  <w:style w:styleId="Style_103_ch" w:type="character">
    <w:name w:val="WW8Num29z0"/>
    <w:link w:val="Style_103"/>
  </w:style>
  <w:style w:styleId="Style_104" w:type="paragraph">
    <w:name w:val="ConsPlusNonformat"/>
    <w:link w:val="Style_104_ch"/>
    <w:pPr>
      <w:widowControl w:val="0"/>
      <w:ind/>
    </w:pPr>
    <w:rPr>
      <w:rFonts w:ascii="Courier New" w:hAnsi="Courier New"/>
    </w:rPr>
  </w:style>
  <w:style w:styleId="Style_104_ch" w:type="character">
    <w:name w:val="ConsPlusNonformat"/>
    <w:link w:val="Style_104"/>
    <w:rPr>
      <w:rFonts w:ascii="Courier New" w:hAnsi="Courier New"/>
    </w:rPr>
  </w:style>
  <w:style w:styleId="Style_105" w:type="paragraph">
    <w:name w:val="WW8Num9z0"/>
    <w:link w:val="Style_105_ch"/>
  </w:style>
  <w:style w:styleId="Style_105_ch" w:type="character">
    <w:name w:val="WW8Num9z0"/>
    <w:link w:val="Style_105"/>
  </w:style>
  <w:style w:styleId="Style_106" w:type="paragraph">
    <w:name w:val="WW8Num11z1"/>
    <w:link w:val="Style_106_ch"/>
  </w:style>
  <w:style w:styleId="Style_106_ch" w:type="character">
    <w:name w:val="WW8Num11z1"/>
    <w:link w:val="Style_106"/>
  </w:style>
  <w:style w:styleId="Style_107" w:type="paragraph">
    <w:name w:val="Title"/>
    <w:next w:val="Style_6"/>
    <w:link w:val="Style_10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07_ch" w:type="character">
    <w:name w:val="Title"/>
    <w:link w:val="Style_107"/>
    <w:rPr>
      <w:rFonts w:ascii="XO Thames" w:hAnsi="XO Thames"/>
      <w:b w:val="1"/>
      <w:caps w:val="1"/>
      <w:sz w:val="40"/>
    </w:rPr>
  </w:style>
  <w:style w:styleId="Style_108" w:type="paragraph">
    <w:name w:val="heading 4"/>
    <w:basedOn w:val="Style_6"/>
    <w:next w:val="Style_13"/>
    <w:link w:val="Style_108_ch"/>
    <w:uiPriority w:val="9"/>
    <w:qFormat/>
    <w:pPr>
      <w:widowControl w:val="1"/>
      <w:numPr>
        <w:ilvl w:val="3"/>
        <w:numId w:val="2"/>
      </w:numPr>
      <w:ind/>
      <w:outlineLvl w:val="3"/>
    </w:pPr>
    <w:rPr>
      <w:b w:val="1"/>
      <w:sz w:val="26"/>
    </w:rPr>
  </w:style>
  <w:style w:styleId="Style_108_ch" w:type="character">
    <w:name w:val="heading 4"/>
    <w:basedOn w:val="Style_6_ch"/>
    <w:link w:val="Style_108"/>
    <w:rPr>
      <w:b w:val="1"/>
      <w:sz w:val="26"/>
    </w:rPr>
  </w:style>
  <w:style w:styleId="Style_109" w:type="paragraph">
    <w:name w:val="WW8Num12z0"/>
    <w:link w:val="Style_109_ch"/>
  </w:style>
  <w:style w:styleId="Style_109_ch" w:type="character">
    <w:name w:val="WW8Num12z0"/>
    <w:link w:val="Style_109"/>
  </w:style>
  <w:style w:styleId="Style_110" w:type="paragraph">
    <w:name w:val="heading 2"/>
    <w:basedOn w:val="Style_6"/>
    <w:next w:val="Style_13"/>
    <w:link w:val="Style_110_ch"/>
    <w:uiPriority w:val="9"/>
    <w:qFormat/>
    <w:pPr>
      <w:widowControl w:val="1"/>
      <w:numPr>
        <w:ilvl w:val="1"/>
        <w:numId w:val="2"/>
      </w:numPr>
      <w:ind/>
      <w:jc w:val="center"/>
      <w:outlineLvl w:val="1"/>
    </w:pPr>
    <w:rPr>
      <w:b w:val="1"/>
      <w:sz w:val="30"/>
    </w:rPr>
  </w:style>
  <w:style w:styleId="Style_110_ch" w:type="character">
    <w:name w:val="heading 2"/>
    <w:basedOn w:val="Style_6_ch"/>
    <w:link w:val="Style_110"/>
    <w:rPr>
      <w:b w:val="1"/>
      <w:sz w:val="30"/>
    </w:rPr>
  </w:style>
  <w:style w:styleId="Style_111" w:type="paragraph">
    <w:name w:val="Заголовок 5 Знак"/>
    <w:link w:val="Style_111_ch"/>
    <w:rPr>
      <w:rFonts w:ascii="Calibri" w:hAnsi="Calibri"/>
      <w:b w:val="1"/>
      <w:i w:val="1"/>
      <w:sz w:val="26"/>
    </w:rPr>
  </w:style>
  <w:style w:styleId="Style_111_ch" w:type="character">
    <w:name w:val="Заголовок 5 Знак"/>
    <w:link w:val="Style_111"/>
    <w:rPr>
      <w:rFonts w:ascii="Calibri" w:hAnsi="Calibri"/>
      <w:b w:val="1"/>
      <w:i w:val="1"/>
      <w:sz w:val="26"/>
    </w:rPr>
  </w:style>
  <w:style w:styleId="Style_112" w:type="paragraph">
    <w:name w:val="WW8Num16z1"/>
    <w:link w:val="Style_112_ch"/>
  </w:style>
  <w:style w:styleId="Style_112_ch" w:type="character">
    <w:name w:val="WW8Num16z1"/>
    <w:link w:val="Style_112"/>
  </w:style>
  <w:style w:styleId="Style_113" w:type="paragraph">
    <w:name w:val="Текст примечания1"/>
    <w:basedOn w:val="Style_6"/>
    <w:link w:val="Style_113_ch"/>
    <w:rPr>
      <w:rFonts w:ascii="Courier" w:hAnsi="Courier"/>
      <w:sz w:val="22"/>
    </w:rPr>
  </w:style>
  <w:style w:styleId="Style_113_ch" w:type="character">
    <w:name w:val="Текст примечания1"/>
    <w:basedOn w:val="Style_6_ch"/>
    <w:link w:val="Style_113"/>
    <w:rPr>
      <w:rFonts w:ascii="Courier" w:hAnsi="Courier"/>
      <w:sz w:val="2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2025-03-04T03:11:17Z</dcterms:created>
  <dcterms:modified xsi:type="dcterms:W3CDTF">2025-03-04T03:11:17Z</dcterms:modified>
</cp:coreProperties>
</file>