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  <w:r>
        <w:rPr>
          <w:sz w:val="24"/>
        </w:rPr>
        <w:t xml:space="preserve">                      Утверждено</w:t>
      </w:r>
    </w:p>
    <w:p w14:paraId="02000000">
      <w:pPr>
        <w:rPr>
          <w:sz w:val="24"/>
        </w:rPr>
      </w:pPr>
    </w:p>
    <w:p w14:paraId="03000000">
      <w:pPr>
        <w:widowControl w:val="0"/>
        <w:ind w:right="-709"/>
        <w:rPr>
          <w:sz w:val="24"/>
        </w:rPr>
      </w:pPr>
      <w:r>
        <w:rPr>
          <w:sz w:val="24"/>
        </w:rPr>
        <w:t xml:space="preserve">                                                                                          Распоряжением </w:t>
      </w:r>
      <w:r>
        <w:rPr>
          <w:sz w:val="24"/>
        </w:rPr>
        <w:t>председателя</w:t>
      </w:r>
      <w:r>
        <w:rPr>
          <w:sz w:val="24"/>
        </w:rPr>
        <w:t xml:space="preserve"> контрольно-</w:t>
      </w:r>
    </w:p>
    <w:p w14:paraId="04000000">
      <w:pPr>
        <w:widowControl w:val="0"/>
        <w:ind w:right="-709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счетного о</w:t>
      </w:r>
      <w:r>
        <w:rPr>
          <w:sz w:val="24"/>
        </w:rPr>
        <w:t xml:space="preserve">ргана </w:t>
      </w:r>
      <w:r>
        <w:rPr>
          <w:sz w:val="24"/>
        </w:rPr>
        <w:t xml:space="preserve">Крапивинского </w:t>
      </w:r>
      <w:r>
        <w:rPr>
          <w:sz w:val="24"/>
        </w:rPr>
        <w:t>муници</w:t>
      </w:r>
      <w:r>
        <w:rPr>
          <w:sz w:val="24"/>
        </w:rPr>
        <w:t xml:space="preserve">- </w:t>
      </w:r>
    </w:p>
    <w:p w14:paraId="05000000">
      <w:pPr>
        <w:widowControl w:val="0"/>
        <w:ind w:right="-709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</w:t>
      </w:r>
      <w:r>
        <w:rPr>
          <w:sz w:val="24"/>
        </w:rPr>
        <w:t>пального</w:t>
      </w:r>
      <w:r>
        <w:rPr>
          <w:sz w:val="24"/>
        </w:rPr>
        <w:t xml:space="preserve"> </w:t>
      </w:r>
      <w:r>
        <w:rPr>
          <w:sz w:val="24"/>
        </w:rPr>
        <w:t>округа</w:t>
      </w:r>
      <w:r>
        <w:rPr>
          <w:sz w:val="24"/>
        </w:rPr>
        <w:t xml:space="preserve"> </w:t>
      </w:r>
      <w:r>
        <w:rPr>
          <w:sz w:val="24"/>
        </w:rPr>
        <w:t>от</w:t>
      </w:r>
      <w:r>
        <w:rPr>
          <w:sz w:val="24"/>
        </w:rPr>
        <w:t xml:space="preserve"> 31.01.2022</w:t>
      </w:r>
      <w:r>
        <w:rPr>
          <w:sz w:val="24"/>
        </w:rPr>
        <w:t xml:space="preserve"> </w:t>
      </w:r>
      <w:r>
        <w:rPr>
          <w:sz w:val="24"/>
        </w:rPr>
        <w:t xml:space="preserve">№02    </w:t>
      </w:r>
    </w:p>
    <w:p w14:paraId="06000000">
      <w:pPr>
        <w:widowControl w:val="0"/>
        <w:ind w:right="-709"/>
        <w:rPr>
          <w:sz w:val="24"/>
        </w:rPr>
      </w:pPr>
    </w:p>
    <w:p w14:paraId="07000000">
      <w:pPr>
        <w:widowControl w:val="0"/>
        <w:ind w:right="-709"/>
        <w:jc w:val="center"/>
        <w:rPr>
          <w:b w:val="1"/>
          <w:sz w:val="28"/>
        </w:rPr>
      </w:pPr>
      <w:r>
        <w:rPr>
          <w:b w:val="1"/>
          <w:sz w:val="28"/>
        </w:rPr>
        <w:t>Стандарты внешнего муниципального финансового контроля</w:t>
      </w:r>
    </w:p>
    <w:p w14:paraId="08000000">
      <w:pPr>
        <w:widowControl w:val="0"/>
        <w:ind w:right="-709"/>
        <w:jc w:val="both"/>
        <w:rPr>
          <w:sz w:val="24"/>
        </w:rPr>
      </w:pPr>
    </w:p>
    <w:p w14:paraId="09000000">
      <w:pPr>
        <w:pStyle w:val="Style_1"/>
        <w:widowControl w:val="0"/>
        <w:numPr>
          <w:ilvl w:val="0"/>
          <w:numId w:val="1"/>
        </w:numPr>
        <w:ind w:right="-709"/>
        <w:jc w:val="center"/>
        <w:rPr>
          <w:sz w:val="24"/>
        </w:rPr>
      </w:pPr>
      <w:r>
        <w:rPr>
          <w:rFonts w:ascii="Times New Roman" w:hAnsi="Times New Roman"/>
          <w:b w:val="1"/>
          <w:sz w:val="24"/>
        </w:rPr>
        <w:t>Общие положения</w:t>
      </w:r>
    </w:p>
    <w:p w14:paraId="0A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Стандарты внешнего муниципального финансового контроля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далее «Стандарты» разработаны в соответствии с Бюджетным Кодексом Российской Федерации, Фед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ральным законом  от  7 февраля 2011г. №6-ФЗ «Об общих принципах организации  и деятельности контрольно-счетных органов субъектов Российской Федерации и мун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 xml:space="preserve">ципальных образований», </w:t>
      </w:r>
      <w:r>
        <w:rPr>
          <w:rFonts w:ascii="Times New Roman" w:hAnsi="Times New Roman"/>
          <w:b w:val="0"/>
          <w:sz w:val="24"/>
        </w:rPr>
        <w:t>Федеральным законом от 5апреля 2013г. №41-ФЗ «О Сче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 xml:space="preserve">ной палате Российской Федерации», </w:t>
      </w:r>
      <w:r>
        <w:rPr>
          <w:rFonts w:ascii="Times New Roman" w:hAnsi="Times New Roman"/>
          <w:b w:val="0"/>
          <w:sz w:val="24"/>
        </w:rPr>
        <w:t>положением о контрольно-счетном о</w:t>
      </w:r>
      <w:r>
        <w:rPr>
          <w:rFonts w:ascii="Times New Roman" w:hAnsi="Times New Roman"/>
          <w:b w:val="0"/>
          <w:sz w:val="24"/>
        </w:rPr>
        <w:t>ргане</w:t>
      </w:r>
      <w:r>
        <w:rPr>
          <w:rFonts w:ascii="Times New Roman" w:hAnsi="Times New Roman"/>
          <w:b w:val="0"/>
          <w:sz w:val="24"/>
        </w:rPr>
        <w:t xml:space="preserve"> Крап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 xml:space="preserve">винского муниципального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>, утвержденного решением  Совета народных депут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 xml:space="preserve">тов Крапивинского муниципального района от </w:t>
      </w:r>
      <w:r>
        <w:rPr>
          <w:rFonts w:ascii="Times New Roman" w:hAnsi="Times New Roman"/>
          <w:b w:val="0"/>
          <w:sz w:val="24"/>
        </w:rPr>
        <w:t>08</w:t>
      </w:r>
      <w:r>
        <w:rPr>
          <w:rFonts w:ascii="Times New Roman" w:hAnsi="Times New Roman"/>
          <w:b w:val="0"/>
          <w:sz w:val="24"/>
        </w:rPr>
        <w:t>.</w:t>
      </w:r>
      <w:r>
        <w:rPr>
          <w:rFonts w:ascii="Times New Roman" w:hAnsi="Times New Roman"/>
          <w:b w:val="0"/>
          <w:sz w:val="24"/>
        </w:rPr>
        <w:t>11</w:t>
      </w:r>
      <w:r>
        <w:rPr>
          <w:rFonts w:ascii="Times New Roman" w:hAnsi="Times New Roman"/>
          <w:b w:val="0"/>
          <w:sz w:val="24"/>
        </w:rPr>
        <w:t>.20</w:t>
      </w:r>
      <w:r>
        <w:rPr>
          <w:rFonts w:ascii="Times New Roman" w:hAnsi="Times New Roman"/>
          <w:b w:val="0"/>
          <w:sz w:val="24"/>
        </w:rPr>
        <w:t>2</w:t>
      </w:r>
      <w:r>
        <w:rPr>
          <w:rFonts w:ascii="Times New Roman" w:hAnsi="Times New Roman"/>
          <w:b w:val="0"/>
          <w:sz w:val="24"/>
        </w:rPr>
        <w:t>1</w:t>
      </w:r>
      <w:r>
        <w:rPr>
          <w:rFonts w:ascii="Times New Roman" w:hAnsi="Times New Roman"/>
          <w:b w:val="0"/>
          <w:sz w:val="24"/>
        </w:rPr>
        <w:t xml:space="preserve">г.  № </w:t>
      </w:r>
      <w:r>
        <w:rPr>
          <w:rFonts w:ascii="Times New Roman" w:hAnsi="Times New Roman"/>
          <w:b w:val="0"/>
          <w:sz w:val="24"/>
        </w:rPr>
        <w:t>281</w:t>
      </w:r>
    </w:p>
    <w:p w14:paraId="0B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Целью Стандартов является установление общих </w:t>
      </w:r>
      <w:r>
        <w:rPr>
          <w:rFonts w:ascii="Times New Roman" w:hAnsi="Times New Roman"/>
          <w:b w:val="0"/>
          <w:sz w:val="24"/>
        </w:rPr>
        <w:t>требований, характеристик, пр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вил и процедур осуществления контрольно-счетным о</w:t>
      </w:r>
      <w:r>
        <w:rPr>
          <w:rFonts w:ascii="Times New Roman" w:hAnsi="Times New Roman"/>
          <w:b w:val="0"/>
          <w:sz w:val="24"/>
        </w:rPr>
        <w:t>рганом</w:t>
      </w:r>
      <w:r>
        <w:rPr>
          <w:rFonts w:ascii="Times New Roman" w:hAnsi="Times New Roman"/>
          <w:b w:val="0"/>
          <w:sz w:val="24"/>
        </w:rPr>
        <w:t xml:space="preserve"> Крапивинского муниц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 xml:space="preserve">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 контрольно</w:t>
      </w:r>
      <w:r>
        <w:rPr>
          <w:rFonts w:ascii="Times New Roman" w:hAnsi="Times New Roman"/>
          <w:b w:val="0"/>
          <w:sz w:val="24"/>
        </w:rPr>
        <w:t>й  деятельности</w:t>
      </w:r>
      <w:r>
        <w:rPr>
          <w:rFonts w:ascii="Times New Roman" w:hAnsi="Times New Roman"/>
          <w:b w:val="0"/>
          <w:sz w:val="24"/>
        </w:rPr>
        <w:t xml:space="preserve"> .</w:t>
      </w:r>
    </w:p>
    <w:p w14:paraId="0C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Задачами  Стандартов являются</w:t>
      </w:r>
      <w:r>
        <w:rPr>
          <w:rFonts w:ascii="Times New Roman" w:hAnsi="Times New Roman"/>
          <w:b w:val="0"/>
          <w:sz w:val="24"/>
        </w:rPr>
        <w:t xml:space="preserve"> :</w:t>
      </w:r>
    </w:p>
    <w:p w14:paraId="0D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определение понятия характеристик предмета и объектов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приятия;</w:t>
      </w:r>
    </w:p>
    <w:p w14:paraId="0E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классификация контрольных мероприятий по видам финансового контроля;</w:t>
      </w:r>
    </w:p>
    <w:p w14:paraId="0F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определение этапов и процедур организации контрольного мероприятия.</w:t>
      </w:r>
    </w:p>
    <w:p w14:paraId="10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Положения Стандартов применяются при проведении</w:t>
      </w:r>
      <w:r>
        <w:rPr>
          <w:rFonts w:ascii="Times New Roman" w:hAnsi="Times New Roman"/>
          <w:b w:val="0"/>
          <w:sz w:val="24"/>
        </w:rPr>
        <w:t xml:space="preserve"> контрольных мероприятий</w:t>
      </w:r>
      <w:r>
        <w:rPr>
          <w:rFonts w:ascii="Times New Roman" w:hAnsi="Times New Roman"/>
          <w:b w:val="0"/>
          <w:sz w:val="24"/>
        </w:rPr>
        <w:t xml:space="preserve"> контрольно-счетным о</w:t>
      </w:r>
      <w:r>
        <w:rPr>
          <w:rFonts w:ascii="Times New Roman" w:hAnsi="Times New Roman"/>
          <w:b w:val="0"/>
          <w:sz w:val="24"/>
        </w:rPr>
        <w:t>рганом</w:t>
      </w:r>
      <w:r>
        <w:rPr>
          <w:rFonts w:ascii="Times New Roman" w:hAnsi="Times New Roman"/>
          <w:b w:val="0"/>
          <w:sz w:val="24"/>
        </w:rPr>
        <w:t xml:space="preserve"> Крапивинского муниципального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 (да</w:t>
      </w:r>
      <w:r>
        <w:rPr>
          <w:rFonts w:ascii="Times New Roman" w:hAnsi="Times New Roman"/>
          <w:b w:val="0"/>
          <w:sz w:val="24"/>
        </w:rPr>
        <w:t>лее КСО КМО</w:t>
      </w:r>
      <w:r>
        <w:rPr>
          <w:rFonts w:ascii="Times New Roman" w:hAnsi="Times New Roman"/>
          <w:b w:val="0"/>
          <w:sz w:val="24"/>
        </w:rPr>
        <w:t>)</w:t>
      </w:r>
      <w:r>
        <w:rPr>
          <w:rFonts w:ascii="Times New Roman" w:hAnsi="Times New Roman"/>
          <w:b w:val="0"/>
          <w:sz w:val="24"/>
        </w:rPr>
        <w:t>.</w:t>
      </w:r>
    </w:p>
    <w:p w14:paraId="11000000">
      <w:pPr>
        <w:widowControl w:val="0"/>
        <w:ind w:firstLine="709"/>
        <w:jc w:val="both"/>
        <w:rPr>
          <w:sz w:val="24"/>
        </w:rPr>
      </w:pPr>
      <w:r>
        <w:rPr>
          <w:sz w:val="24"/>
        </w:rPr>
        <w:t>Под Стандартами в настоящем документе понимаются унифицированные требов</w:t>
      </w:r>
      <w:r>
        <w:rPr>
          <w:sz w:val="24"/>
        </w:rPr>
        <w:t>а</w:t>
      </w:r>
      <w:r>
        <w:rPr>
          <w:sz w:val="24"/>
        </w:rPr>
        <w:t>ния к правилам и процедурам осуществления деятельности по внешнему муниципал</w:t>
      </w:r>
      <w:r>
        <w:rPr>
          <w:sz w:val="24"/>
        </w:rPr>
        <w:t>ь</w:t>
      </w:r>
      <w:r>
        <w:rPr>
          <w:sz w:val="24"/>
        </w:rPr>
        <w:t>ному финансовому контролю (далее - деятельность по контролю), определяющие кач</w:t>
      </w:r>
      <w:r>
        <w:rPr>
          <w:sz w:val="24"/>
        </w:rPr>
        <w:t>е</w:t>
      </w:r>
      <w:r>
        <w:rPr>
          <w:sz w:val="24"/>
        </w:rPr>
        <w:t>ство, эффективность и результативность контрольных мероприятий, а также обеспеч</w:t>
      </w:r>
      <w:r>
        <w:rPr>
          <w:sz w:val="24"/>
        </w:rPr>
        <w:t>и</w:t>
      </w:r>
      <w:r>
        <w:rPr>
          <w:sz w:val="24"/>
        </w:rPr>
        <w:t>вающие целостность, взаимосвязанность, последовательность и объективность де</w:t>
      </w:r>
      <w:r>
        <w:rPr>
          <w:sz w:val="24"/>
        </w:rPr>
        <w:t>я</w:t>
      </w:r>
      <w:r>
        <w:rPr>
          <w:sz w:val="24"/>
        </w:rPr>
        <w:t>тельности по контролю, осуществляемой органом внешнего муниципального финанс</w:t>
      </w:r>
      <w:r>
        <w:rPr>
          <w:sz w:val="24"/>
        </w:rPr>
        <w:t>о</w:t>
      </w:r>
      <w:r>
        <w:rPr>
          <w:sz w:val="24"/>
        </w:rPr>
        <w:t>вого контроля.</w:t>
      </w:r>
    </w:p>
    <w:p w14:paraId="1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Контрольное мероприятие является формой осуществления внешнего муниципал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ного финансового контроля.</w:t>
      </w:r>
    </w:p>
    <w:p w14:paraId="13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Объектами контрольного мероприятия являются  органы местного самоуправления и муниципальные органы, муниципальные учреждения и унитарные предприятия м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>ниципального образования - в соответствии с общими требованиями, утвержденными Счетной палатой Российской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Федерации.</w:t>
      </w:r>
    </w:p>
    <w:p w14:paraId="14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Контрольные мероприятия в зависимости от поставленных целей и характера р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шаемых задач классифицируются как финансовый аудит, аудит эффективности или комплексное смешанное контрольное мероприятие.</w:t>
      </w:r>
    </w:p>
    <w:p w14:paraId="15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К </w:t>
      </w:r>
      <w:r>
        <w:rPr>
          <w:rFonts w:ascii="Times New Roman" w:hAnsi="Times New Roman"/>
          <w:sz w:val="24"/>
        </w:rPr>
        <w:t>финансовому аудиту</w:t>
      </w:r>
      <w:r>
        <w:rPr>
          <w:rFonts w:ascii="Times New Roman" w:hAnsi="Times New Roman"/>
          <w:b w:val="0"/>
          <w:sz w:val="24"/>
        </w:rPr>
        <w:t xml:space="preserve"> относятся контрольные мероприятия, целью которых явл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ется документальная проверка достоверности, законности и правомерности финанс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вых операций бюджетного учета, бюджетной и иной отчетности, целевого использов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ния муниципальных и иных ресурсов, проверка финансовой и иной деятельности об</w:t>
      </w:r>
      <w:r>
        <w:rPr>
          <w:rFonts w:ascii="Times New Roman" w:hAnsi="Times New Roman"/>
          <w:b w:val="0"/>
          <w:sz w:val="24"/>
        </w:rPr>
        <w:t>ъ</w:t>
      </w:r>
      <w:r>
        <w:rPr>
          <w:rFonts w:ascii="Times New Roman" w:hAnsi="Times New Roman"/>
          <w:b w:val="0"/>
          <w:sz w:val="24"/>
        </w:rPr>
        <w:t>ектов контрольных мероприятий, проверка соблюдения бюджетного законодательства, нормативных правовых актов, регулирующих бюджетные правоотношения.</w:t>
      </w:r>
    </w:p>
    <w:p w14:paraId="16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К </w:t>
      </w:r>
      <w:r>
        <w:rPr>
          <w:rFonts w:ascii="Times New Roman" w:hAnsi="Times New Roman"/>
          <w:sz w:val="24"/>
        </w:rPr>
        <w:t>аудиту эффективности</w:t>
      </w:r>
      <w:r>
        <w:rPr>
          <w:rFonts w:ascii="Times New Roman" w:hAnsi="Times New Roman"/>
          <w:b w:val="0"/>
          <w:sz w:val="24"/>
        </w:rPr>
        <w:t xml:space="preserve"> относятся контрольные мероприятия, целью которых является определение эффективности использования государственных  и муниципал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ных средств, полученных объектами контрольных мероприятий для достижения запл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нированных целей решения поставленных социально-экономических задач и выполн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ния возложенных на них функций.</w:t>
      </w:r>
    </w:p>
    <w:p w14:paraId="17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>Комплексным смешанным</w:t>
      </w:r>
      <w:r>
        <w:rPr>
          <w:rFonts w:ascii="Times New Roman" w:hAnsi="Times New Roman"/>
          <w:b w:val="0"/>
          <w:sz w:val="24"/>
        </w:rPr>
        <w:t xml:space="preserve"> является контрольное мероприятие, в котором соч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таются цели, относящиеся к финансовому аудиту и аудиту эффективности.</w:t>
      </w:r>
    </w:p>
    <w:p w14:paraId="18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Особенности проведения финансового аудита и аудита эффективности устанавл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ваются соответствующими стандартами внешнего муниципального финансового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троля.</w:t>
      </w:r>
    </w:p>
    <w:p w14:paraId="19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Методами осуществления муниципального финансового контроля являются пр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верка, ревизия и обследование.</w:t>
      </w:r>
    </w:p>
    <w:p w14:paraId="1A000000">
      <w:pPr>
        <w:pStyle w:val="Style_2"/>
        <w:widowControl w:val="0"/>
        <w:ind w:firstLine="709" w:left="0"/>
        <w:jc w:val="both"/>
        <w:rPr>
          <w:sz w:val="24"/>
        </w:rPr>
      </w:pPr>
      <w:r>
        <w:rPr>
          <w:rFonts w:ascii="Times New Roman" w:hAnsi="Times New Roman"/>
          <w:b w:val="0"/>
          <w:sz w:val="24"/>
        </w:rPr>
        <w:t xml:space="preserve"> </w:t>
      </w:r>
    </w:p>
    <w:p w14:paraId="1B000000">
      <w:pPr>
        <w:pStyle w:val="Style_1"/>
        <w:widowControl w:val="0"/>
        <w:numPr>
          <w:ilvl w:val="0"/>
          <w:numId w:val="1"/>
        </w:numPr>
        <w:ind w:firstLine="0" w:left="360"/>
        <w:jc w:val="center"/>
        <w:rPr>
          <w:b w:val="1"/>
          <w:sz w:val="24"/>
        </w:rPr>
      </w:pPr>
      <w:r>
        <w:rPr>
          <w:b w:val="1"/>
          <w:sz w:val="24"/>
        </w:rPr>
        <w:t>Стандарты</w:t>
      </w:r>
    </w:p>
    <w:p w14:paraId="1C000000">
      <w:pPr>
        <w:widowControl w:val="0"/>
        <w:ind/>
        <w:jc w:val="center"/>
        <w:rPr>
          <w:b w:val="1"/>
          <w:sz w:val="24"/>
        </w:rPr>
      </w:pPr>
      <w:r>
        <w:rPr>
          <w:b w:val="1"/>
          <w:sz w:val="24"/>
        </w:rPr>
        <w:t>1. Стандарт №1</w:t>
      </w:r>
      <w:r>
        <w:rPr>
          <w:b w:val="1"/>
          <w:sz w:val="24"/>
        </w:rPr>
        <w:t>01</w:t>
      </w:r>
      <w:r>
        <w:rPr>
          <w:b w:val="1"/>
          <w:sz w:val="24"/>
        </w:rPr>
        <w:t xml:space="preserve"> «О</w:t>
      </w:r>
      <w:r>
        <w:rPr>
          <w:b w:val="1"/>
          <w:sz w:val="24"/>
        </w:rPr>
        <w:t>бщие правила проведения ко</w:t>
      </w:r>
      <w:r>
        <w:rPr>
          <w:b w:val="1"/>
          <w:sz w:val="24"/>
        </w:rPr>
        <w:t>нтрольного мероприятия»</w:t>
      </w:r>
    </w:p>
    <w:p w14:paraId="1D000000">
      <w:pPr>
        <w:widowControl w:val="0"/>
        <w:ind/>
        <w:jc w:val="center"/>
        <w:rPr>
          <w:b w:val="1"/>
          <w:sz w:val="24"/>
        </w:rPr>
      </w:pPr>
    </w:p>
    <w:p w14:paraId="1E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</w:t>
      </w:r>
      <w:r>
        <w:rPr>
          <w:rFonts w:ascii="Times New Roman" w:hAnsi="Times New Roman"/>
          <w:sz w:val="24"/>
        </w:rPr>
        <w:t>Понятие и характеристики контрольного мероприятия</w:t>
      </w:r>
    </w:p>
    <w:p w14:paraId="1F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20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Контрольным мероприятием является мероприятие, которое отвечает следующим требованиям:</w:t>
      </w:r>
    </w:p>
    <w:p w14:paraId="2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-проводится на основании годового плана работы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;</w:t>
      </w:r>
    </w:p>
    <w:p w14:paraId="2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-проведение мероприятия оформляется соответствующим распорядительным а</w:t>
      </w:r>
      <w:r>
        <w:rPr>
          <w:rFonts w:ascii="Times New Roman" w:hAnsi="Times New Roman"/>
          <w:b w:val="0"/>
          <w:sz w:val="24"/>
        </w:rPr>
        <w:t>к</w:t>
      </w:r>
      <w:r>
        <w:rPr>
          <w:rFonts w:ascii="Times New Roman" w:hAnsi="Times New Roman"/>
          <w:b w:val="0"/>
          <w:sz w:val="24"/>
        </w:rPr>
        <w:t>том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;</w:t>
      </w:r>
    </w:p>
    <w:p w14:paraId="2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-мероприятие проводится в соответствии с программой его проведения, утве</w:t>
      </w:r>
      <w:r>
        <w:rPr>
          <w:rFonts w:ascii="Times New Roman" w:hAnsi="Times New Roman"/>
          <w:b w:val="0"/>
          <w:sz w:val="24"/>
        </w:rPr>
        <w:t>р</w:t>
      </w:r>
      <w:r>
        <w:rPr>
          <w:rFonts w:ascii="Times New Roman" w:hAnsi="Times New Roman"/>
          <w:b w:val="0"/>
          <w:sz w:val="24"/>
        </w:rPr>
        <w:t>жденной в установленном порядке;</w:t>
      </w:r>
    </w:p>
    <w:p w14:paraId="2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-по результатам мероприятия оформл</w:t>
      </w:r>
      <w:r>
        <w:rPr>
          <w:rFonts w:ascii="Times New Roman" w:hAnsi="Times New Roman"/>
          <w:b w:val="0"/>
          <w:sz w:val="24"/>
        </w:rPr>
        <w:t>яется акт или справка</w:t>
      </w:r>
      <w:r>
        <w:rPr>
          <w:rFonts w:ascii="Times New Roman" w:hAnsi="Times New Roman"/>
          <w:b w:val="0"/>
          <w:sz w:val="24"/>
        </w:rPr>
        <w:t>.</w:t>
      </w:r>
    </w:p>
    <w:p w14:paraId="25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Предметом контрольного мероприятия  являются процессы, связанные </w:t>
      </w:r>
    </w:p>
    <w:p w14:paraId="2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-формированием и использованием средств  бюджета Крапивинского муниц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 xml:space="preserve">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, </w:t>
      </w:r>
    </w:p>
    <w:p w14:paraId="2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-составлением и предоставлением бюджетной отчетности главных администрат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ров бюджетных средств, </w:t>
      </w:r>
    </w:p>
    <w:p w14:paraId="2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-управлением и распоряжением имуществом, находящимся в муниципальной со</w:t>
      </w:r>
      <w:r>
        <w:rPr>
          <w:rFonts w:ascii="Times New Roman" w:hAnsi="Times New Roman"/>
          <w:b w:val="0"/>
          <w:sz w:val="24"/>
        </w:rPr>
        <w:t>б</w:t>
      </w:r>
      <w:r>
        <w:rPr>
          <w:rFonts w:ascii="Times New Roman" w:hAnsi="Times New Roman"/>
          <w:b w:val="0"/>
          <w:sz w:val="24"/>
        </w:rPr>
        <w:t xml:space="preserve">ственности, </w:t>
      </w:r>
    </w:p>
    <w:p w14:paraId="2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-предоставлением и использованием межбюджетных трансфертов из бюджета К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 xml:space="preserve">меровской области  бюджету Крапивинского муниципального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 в случаях, уст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новленных Бюджетным Кодексом Российской Федерации, а также проверкой испол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 xml:space="preserve">зования средств бюджета муниципального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 поступивших в бюджеты </w:t>
      </w:r>
      <w:r>
        <w:rPr>
          <w:rFonts w:ascii="Times New Roman" w:hAnsi="Times New Roman"/>
          <w:b w:val="0"/>
          <w:sz w:val="24"/>
        </w:rPr>
        <w:t>муниц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пальных учреждений</w:t>
      </w:r>
      <w:r>
        <w:rPr>
          <w:rFonts w:ascii="Times New Roman" w:hAnsi="Times New Roman"/>
          <w:b w:val="0"/>
          <w:sz w:val="24"/>
        </w:rPr>
        <w:t xml:space="preserve">, входящих в состав муниципального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 xml:space="preserve">, а также средств бюджетов </w:t>
      </w:r>
      <w:r>
        <w:rPr>
          <w:rFonts w:ascii="Times New Roman" w:hAnsi="Times New Roman"/>
          <w:b w:val="0"/>
          <w:sz w:val="24"/>
        </w:rPr>
        <w:t>муниципальных учреждений</w:t>
      </w:r>
      <w:r>
        <w:rPr>
          <w:rFonts w:ascii="Times New Roman" w:hAnsi="Times New Roman"/>
          <w:b w:val="0"/>
          <w:sz w:val="24"/>
        </w:rPr>
        <w:t xml:space="preserve">, поступивших в бюджет </w:t>
      </w:r>
      <w:r>
        <w:rPr>
          <w:rFonts w:ascii="Times New Roman" w:hAnsi="Times New Roman"/>
          <w:b w:val="0"/>
          <w:sz w:val="24"/>
        </w:rPr>
        <w:t>округа</w:t>
      </w:r>
      <w:r>
        <w:rPr>
          <w:rFonts w:ascii="Times New Roman" w:hAnsi="Times New Roman"/>
          <w:b w:val="0"/>
          <w:sz w:val="24"/>
        </w:rPr>
        <w:t>,</w:t>
      </w:r>
    </w:p>
    <w:p w14:paraId="2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-предоставлением и использованием налоговых  и иных льгот и преимуществ, бюджетных кредитов, а также государственных и муниципальных гарантий и поруч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тельств или обеспечением  исполнения обязательств другими способами по сделкам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совершаемым юридическими  лицами и индивидуальными предпринимателями  за счет средств местного бюджета и имущества, находящегося в муниципальной собственн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сти,</w:t>
      </w:r>
    </w:p>
    <w:p w14:paraId="2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-осуществлением главными администраторами местного бюджета внутреннего финансового контроля и внутреннего финансового аудита, </w:t>
      </w:r>
    </w:p>
    <w:p w14:paraId="2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-использованием других бюджетных средств в случаях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установленных муниц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пальными правовыми актами.</w:t>
      </w:r>
    </w:p>
    <w:p w14:paraId="2D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Предмет контрольного мероприятия, как правило, отражается в его наименовании.</w:t>
      </w:r>
    </w:p>
    <w:p w14:paraId="2E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2F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</w:t>
      </w:r>
      <w:r>
        <w:rPr>
          <w:rFonts w:ascii="Times New Roman" w:hAnsi="Times New Roman"/>
          <w:sz w:val="24"/>
        </w:rPr>
        <w:t>Организация контрольного мероприятия</w:t>
      </w:r>
    </w:p>
    <w:p w14:paraId="30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31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Контрольное мероприятие  проводится на основании годового плана работы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, в соответствии с распорядительным актом </w:t>
      </w:r>
      <w:r>
        <w:rPr>
          <w:rFonts w:ascii="Times New Roman" w:hAnsi="Times New Roman"/>
          <w:b w:val="0"/>
          <w:sz w:val="24"/>
        </w:rPr>
        <w:t>председателя</w:t>
      </w:r>
      <w:r>
        <w:rPr>
          <w:rFonts w:ascii="Times New Roman" w:hAnsi="Times New Roman"/>
          <w:b w:val="0"/>
          <w:sz w:val="24"/>
        </w:rPr>
        <w:t xml:space="preserve">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определя</w:t>
      </w:r>
      <w:r>
        <w:rPr>
          <w:rFonts w:ascii="Times New Roman" w:hAnsi="Times New Roman"/>
          <w:b w:val="0"/>
          <w:sz w:val="24"/>
        </w:rPr>
        <w:t>ю</w:t>
      </w:r>
      <w:r>
        <w:rPr>
          <w:rFonts w:ascii="Times New Roman" w:hAnsi="Times New Roman"/>
          <w:b w:val="0"/>
          <w:sz w:val="24"/>
        </w:rPr>
        <w:t xml:space="preserve">щим наименование контрольного мероприятия, сроки его проведения, руководителя и </w:t>
      </w:r>
      <w:r>
        <w:rPr>
          <w:rFonts w:ascii="Times New Roman" w:hAnsi="Times New Roman"/>
          <w:b w:val="0"/>
          <w:sz w:val="24"/>
        </w:rPr>
        <w:t>исполнителей контрольного мероприятия.</w:t>
      </w:r>
    </w:p>
    <w:p w14:paraId="32000000">
      <w:pPr>
        <w:pStyle w:val="Style_2"/>
        <w:widowControl w:val="0"/>
        <w:ind w:firstLine="709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Организация контрольного мероприятия включает следующие этапы: </w:t>
      </w:r>
    </w:p>
    <w:p w14:paraId="3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 подготовительный этап контрольного мероприятия;</w:t>
      </w:r>
    </w:p>
    <w:p w14:paraId="3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 основной этап контрольного мероприятия;</w:t>
      </w:r>
    </w:p>
    <w:p w14:paraId="3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 заключительный этап контрольного мероприятия.</w:t>
      </w:r>
    </w:p>
    <w:p w14:paraId="3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3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>Подготовительный этап</w:t>
      </w:r>
      <w:r>
        <w:rPr>
          <w:rFonts w:ascii="Times New Roman" w:hAnsi="Times New Roman"/>
          <w:b w:val="0"/>
          <w:sz w:val="24"/>
        </w:rPr>
        <w:t xml:space="preserve"> контрольного мероприятия состоит в предварительном изучении предмета и объектов контрольного мероприятия, по результатам которого определяются его цели, вопросы  методы проведения. Результатом данного этапа явл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ется подготовка и утверждение программы проведения контрольного мероприятия.</w:t>
      </w:r>
    </w:p>
    <w:p w14:paraId="3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Ответственный за проведение контрольного мероприятия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до начала основного этапа контрольного мероприятия уведомляет руководителя объекта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 о проведении контрольного мероприятия.</w:t>
      </w:r>
    </w:p>
    <w:p w14:paraId="39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уведомлении о проведении контрольного мероприятия на объекте указываются наименование контрольного мероприятия, основание его проведения, сроки проведения контрольного мероприятия на объекте, состав группы инспекторов и предлагается со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дать необходимые условия для проведения контрольного мероприятия.</w:t>
      </w:r>
    </w:p>
    <w:p w14:paraId="3A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Уведомление о проведении камеральной проверки также содержит информацию о способе представления документов и об их статусе (подлинники документов, завере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ные копии документов на бумажных носителях или электронные документы).</w:t>
      </w:r>
    </w:p>
    <w:p w14:paraId="3B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уведомлению прилагаются:</w:t>
      </w:r>
    </w:p>
    <w:p w14:paraId="3C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копия утвержденной программы проведения контрольного мероприятия (или выписка из программы);</w:t>
      </w:r>
    </w:p>
    <w:p w14:paraId="3D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перечень документов, которые должностные лица объекта контрольного мер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приятия должны подготовить для представления;</w:t>
      </w:r>
    </w:p>
    <w:p w14:paraId="3E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перечень вопросов, на которые должны ответить должностные лица до начала проведения контрольного мероприятия на объекте.</w:t>
      </w:r>
    </w:p>
    <w:p w14:paraId="3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4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>Основной этап</w:t>
      </w:r>
      <w:r>
        <w:rPr>
          <w:rFonts w:ascii="Times New Roman" w:hAnsi="Times New Roman"/>
          <w:b w:val="0"/>
          <w:sz w:val="24"/>
        </w:rPr>
        <w:t xml:space="preserve"> контрольного мероприятия состоит в проведении  контрольных действий непосредственно на объектах контрольного мероприятия, сборе и анализе фактических данных и информации, необходимых для формирования доказательств, в соответствии с целями и вопросами контрольного мероприятия, содержащимися в пр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грамме его проведения. Результатом проведения данного этапа являются оформление акта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( справки)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.</w:t>
      </w:r>
    </w:p>
    <w:p w14:paraId="4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4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>Заключительный этап</w:t>
      </w:r>
      <w:r>
        <w:rPr>
          <w:rFonts w:ascii="Times New Roman" w:hAnsi="Times New Roman"/>
          <w:b w:val="0"/>
          <w:sz w:val="24"/>
        </w:rPr>
        <w:t xml:space="preserve">  контрольного мероприятия состоит в подготовке выводов и предложений, рекомендаций, который отражаются в отчете о результатах контрол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ного мероприятия и других документах, подготавливаемых по результатам контрольн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го мероприятия.</w:t>
      </w:r>
    </w:p>
    <w:p w14:paraId="4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4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Контрольное мероприятие проводится группой, в состав которой  входят руковод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тель и исполнители контрольного мероприятия, далее также участники контрольного мероприятия.</w:t>
      </w:r>
    </w:p>
    <w:p w14:paraId="4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Руководитель контрольного мероприятия отвечает за организацию контрольного мероприятия, осуществляет непосредственное руководство контрольным мероприят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ем, координацию деятельности исполнителей, готовит отчет о результатах контрольн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го мероприятия.</w:t>
      </w:r>
    </w:p>
    <w:p w14:paraId="4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Исполнители контрольного мероприятия назначаются распорядительным актом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о проведении контрольного мероприятия.</w:t>
      </w:r>
    </w:p>
    <w:p w14:paraId="4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Для проведения проверки группа формируется таким образом, чтобы не допускать конфликт интересов, исключить ситуации, когда личная заинтересованность участн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ков контрольного мероприятия может повлиять на исполнение ими должностных об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занностей при проведении контрольного мероприятия.</w:t>
      </w:r>
    </w:p>
    <w:p w14:paraId="4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 контрольном мероприятии не имеют права принимать участие должностные л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ца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состоящие в близком родстве или свойстве (родители, супруги, дети, братья, сестры, а также братья, сестры, родители и дети супругов) с руководством об</w:t>
      </w:r>
      <w:r>
        <w:rPr>
          <w:rFonts w:ascii="Times New Roman" w:hAnsi="Times New Roman"/>
          <w:b w:val="0"/>
          <w:sz w:val="24"/>
        </w:rPr>
        <w:t>ъ</w:t>
      </w:r>
      <w:r>
        <w:rPr>
          <w:rFonts w:ascii="Times New Roman" w:hAnsi="Times New Roman"/>
          <w:b w:val="0"/>
          <w:sz w:val="24"/>
        </w:rPr>
        <w:t>екта контрольного мероприятия.</w:t>
      </w:r>
    </w:p>
    <w:p w14:paraId="4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Запрещается привлекать к участию к контрольному мероприятию должностное л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цо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если оно в проверяемом периоде было штатным сотрудником объекта контрольного мероприятия.</w:t>
      </w:r>
    </w:p>
    <w:p w14:paraId="4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Должностное лицо, состоящее в близком родстве или свойстве с руководством объекта  контрольного мероприятия, обязано уведомить об этом начальника 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.</w:t>
      </w:r>
    </w:p>
    <w:p w14:paraId="4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Участники контрольного мероприятия не вправе разглашать информацию, пол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>ченную при проведении контрольных мероприятий и предавать гласности свои выводы до составления отчета о результатах контрольного мероприятия.</w:t>
      </w:r>
    </w:p>
    <w:p w14:paraId="4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случаях, когда для достижения целей контрольного мероприятия и получения о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ветов на поставленные вопросы, необходимы  специальные знания, навыки и опыт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к участию в проведении контрольного мероприятия могут привлекаться внешние экспе</w:t>
      </w:r>
      <w:r>
        <w:rPr>
          <w:rFonts w:ascii="Times New Roman" w:hAnsi="Times New Roman"/>
          <w:b w:val="0"/>
          <w:sz w:val="24"/>
        </w:rPr>
        <w:t>р</w:t>
      </w:r>
      <w:r>
        <w:rPr>
          <w:rFonts w:ascii="Times New Roman" w:hAnsi="Times New Roman"/>
          <w:b w:val="0"/>
          <w:sz w:val="24"/>
        </w:rPr>
        <w:t>ты на возмездной или безвозмездной основе.</w:t>
      </w:r>
    </w:p>
    <w:p w14:paraId="4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ходе проведения контрольного мероприятия формируется рабочая документация, в состав которой включаются документы и материалы, послужившие основанием для результатов каждого этапа  контрольного мероприятия. К рабочей документации отн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сятся документы, их копии и иные материалы, получаемые от должностных лиц объе</w:t>
      </w:r>
      <w:r>
        <w:rPr>
          <w:rFonts w:ascii="Times New Roman" w:hAnsi="Times New Roman"/>
          <w:b w:val="0"/>
          <w:sz w:val="24"/>
        </w:rPr>
        <w:t>к</w:t>
      </w:r>
      <w:r>
        <w:rPr>
          <w:rFonts w:ascii="Times New Roman" w:hAnsi="Times New Roman"/>
          <w:b w:val="0"/>
          <w:sz w:val="24"/>
        </w:rPr>
        <w:t>та контрольного мероприятия и третьих лиц, а также документы, справки, расчеты, аналитические записки т.п., подготовленные участниками контрольного мероприятия самостоятельно на основе собранных фактических данных и информации непосредс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венно на объекте контрольного мероприятия.</w:t>
      </w:r>
    </w:p>
    <w:p w14:paraId="4E000000">
      <w:pPr>
        <w:pStyle w:val="Style_2"/>
        <w:widowControl w:val="0"/>
        <w:ind w:firstLine="426" w:left="0"/>
        <w:jc w:val="both"/>
        <w:rPr>
          <w:rFonts w:ascii="Times New Roman" w:hAnsi="Times New Roman"/>
          <w:sz w:val="24"/>
        </w:rPr>
      </w:pPr>
    </w:p>
    <w:p w14:paraId="4F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1.3. </w:t>
      </w:r>
      <w:r>
        <w:rPr>
          <w:rFonts w:ascii="Times New Roman" w:hAnsi="Times New Roman"/>
          <w:sz w:val="24"/>
        </w:rPr>
        <w:t>Подготовительный этап контрольного мероприятия</w:t>
      </w:r>
    </w:p>
    <w:p w14:paraId="50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5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На подготовительном этапе контрольного мероприятия проводится  предварител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ное изучение предмета и объектов  контрольного мероприятия посредством сбор соо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ветствующей информации для получения знаний в объеме достаточном для подготовки программы проведения контрольного мероприятия.</w:t>
      </w:r>
    </w:p>
    <w:p w14:paraId="5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Получение информации о предмете и объектах контрольного мероприятия осущ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ствляется путем направления запросов руководителям объектов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 сбора и анализа информации из общедоступных официальных источников и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формации органов местного самоуправления, при необходимости – иных источников.</w:t>
      </w:r>
    </w:p>
    <w:p w14:paraId="5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Запросы о предоставлении информации подготавливаются и направляются в п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рядке, установленном законодательством Российской Федерации и/или законодател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ством субъектов Российской Федерации.</w:t>
      </w:r>
    </w:p>
    <w:p w14:paraId="5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процессе предварительного изучения предмета и объектов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 необходимо определить цели контрольного мероприятия. Формулировки ц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 xml:space="preserve">лей </w:t>
      </w:r>
      <w:r>
        <w:rPr>
          <w:rFonts w:ascii="Times New Roman" w:hAnsi="Times New Roman"/>
          <w:b w:val="0"/>
          <w:sz w:val="24"/>
        </w:rPr>
        <w:t>должны</w:t>
      </w:r>
      <w:r>
        <w:rPr>
          <w:rFonts w:ascii="Times New Roman" w:hAnsi="Times New Roman"/>
          <w:b w:val="0"/>
          <w:sz w:val="24"/>
        </w:rPr>
        <w:t xml:space="preserve"> указывать на </w:t>
      </w:r>
      <w:r>
        <w:rPr>
          <w:rFonts w:ascii="Times New Roman" w:hAnsi="Times New Roman"/>
          <w:b w:val="0"/>
          <w:sz w:val="24"/>
        </w:rPr>
        <w:t>какие</w:t>
      </w:r>
      <w:r>
        <w:rPr>
          <w:rFonts w:ascii="Times New Roman" w:hAnsi="Times New Roman"/>
          <w:b w:val="0"/>
          <w:sz w:val="24"/>
        </w:rPr>
        <w:t xml:space="preserve"> основные вопросы формирования и использования г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сударственных/муниципальных средств или деятельности объектов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 ответит проведение  данного контрольного мероприятия.</w:t>
      </w:r>
    </w:p>
    <w:p w14:paraId="5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Для осуществления конкретного контрольного мероприятия необходимо выбирать, как правило, несколько целей, которые должны быть направлены на такие аспекты  </w:t>
      </w:r>
    </w:p>
    <w:p w14:paraId="56000000">
      <w:pPr>
        <w:pStyle w:val="Style_2"/>
        <w:widowControl w:val="0"/>
        <w:ind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контрольного мероприятия, которые по результатам предварительного изучения хара</w:t>
      </w:r>
      <w:r>
        <w:rPr>
          <w:rFonts w:ascii="Times New Roman" w:hAnsi="Times New Roman"/>
          <w:b w:val="0"/>
          <w:sz w:val="24"/>
        </w:rPr>
        <w:t>к</w:t>
      </w:r>
      <w:r>
        <w:rPr>
          <w:rFonts w:ascii="Times New Roman" w:hAnsi="Times New Roman"/>
          <w:b w:val="0"/>
          <w:sz w:val="24"/>
        </w:rPr>
        <w:t>теризуются высокой степенью рисков.</w:t>
      </w:r>
    </w:p>
    <w:p w14:paraId="5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 каждой цели  контрольного мероприятия определяется перечень вопросов, к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торые необходимо проверить, изучить и проанализировать в ходе проведения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мероприятия. Содержание вопросов контрольного мероприятия должно в</w:t>
      </w:r>
      <w:r>
        <w:rPr>
          <w:rFonts w:ascii="Times New Roman" w:hAnsi="Times New Roman"/>
          <w:b w:val="0"/>
          <w:sz w:val="24"/>
        </w:rPr>
        <w:t>ы</w:t>
      </w:r>
      <w:r>
        <w:rPr>
          <w:rFonts w:ascii="Times New Roman" w:hAnsi="Times New Roman"/>
          <w:b w:val="0"/>
          <w:sz w:val="24"/>
        </w:rPr>
        <w:t>ражать действия, которые  необходимо выполнить для достижения поставленной цели. Количество вопросов по каждой цели должно быть сравнительно небольшим, но они должны быть существенными и достаточными для ее реализации.</w:t>
      </w:r>
    </w:p>
    <w:p w14:paraId="5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Для проведения контрольного мероприятия необходимо выбрать методы сбора </w:t>
      </w:r>
      <w:r>
        <w:rPr>
          <w:rFonts w:ascii="Times New Roman" w:hAnsi="Times New Roman"/>
          <w:b w:val="0"/>
          <w:sz w:val="24"/>
        </w:rPr>
        <w:t>фактических данных и информации, которые будут применяться для формирования д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казательств в соответствии с поставленными целями и вопросами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приятия.</w:t>
      </w:r>
    </w:p>
    <w:p w14:paraId="5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 результатам предварительного изучения предмета и объектов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 подготавливается программа проведения контрольного мероприятия, кот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рая должна содержать основание его проведения, предмет и перечень объектов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мероприятия, цели и вопросы контрольного мероприятия, сроки начала и окончания проведения контрольного мероприятия, состав ответственных исполнит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 xml:space="preserve">лей. </w:t>
      </w:r>
    </w:p>
    <w:p w14:paraId="5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Утвержденная программа проведения контрольного мероприятия при необходим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сти может быть дополнена или сокращена в ходе проведения контрольного меропри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тия по представлению руководителя.</w:t>
      </w:r>
    </w:p>
    <w:p w14:paraId="5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color w:val="FF0000"/>
          <w:sz w:val="24"/>
        </w:rPr>
      </w:pPr>
    </w:p>
    <w:p w14:paraId="5C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1.4. </w:t>
      </w:r>
      <w:r>
        <w:rPr>
          <w:rFonts w:ascii="Times New Roman" w:hAnsi="Times New Roman"/>
          <w:sz w:val="24"/>
        </w:rPr>
        <w:t>Основной этап контрольного мероприятия</w:t>
      </w:r>
    </w:p>
    <w:p w14:paraId="5D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5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Содержание основного этапа контрольного мероприятия заключается в осущест</w:t>
      </w:r>
      <w:r>
        <w:rPr>
          <w:rFonts w:ascii="Times New Roman" w:hAnsi="Times New Roman"/>
          <w:b w:val="0"/>
          <w:sz w:val="24"/>
        </w:rPr>
        <w:t>в</w:t>
      </w:r>
      <w:r>
        <w:rPr>
          <w:rFonts w:ascii="Times New Roman" w:hAnsi="Times New Roman"/>
          <w:b w:val="0"/>
          <w:sz w:val="24"/>
        </w:rPr>
        <w:t>лении контрольных действий на объектах в сборе и анализе фактических данных и и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формации для формирования доказательств в соответствии с целями 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роприятия.</w:t>
      </w:r>
    </w:p>
    <w:p w14:paraId="5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представляют собой достаточные фактические данные  и достове</w:t>
      </w:r>
      <w:r>
        <w:rPr>
          <w:rFonts w:ascii="Times New Roman" w:hAnsi="Times New Roman"/>
          <w:b w:val="0"/>
          <w:sz w:val="24"/>
        </w:rPr>
        <w:t>р</w:t>
      </w:r>
      <w:r>
        <w:rPr>
          <w:rFonts w:ascii="Times New Roman" w:hAnsi="Times New Roman"/>
          <w:b w:val="0"/>
          <w:sz w:val="24"/>
        </w:rPr>
        <w:t>ную информацию, которые подтверждают наличие выявленных нарушений и недоста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ков в формировании и  использовании государственных и муниципальных средств и деятельности объектов контрольного мероприятия, а также обосновывают выводы и предложения, рекомендации по результатам контрольного мероприятия.</w:t>
      </w:r>
    </w:p>
    <w:p w14:paraId="6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Процесс получения доказатель</w:t>
      </w:r>
      <w:r>
        <w:rPr>
          <w:rFonts w:ascii="Times New Roman" w:hAnsi="Times New Roman"/>
          <w:b w:val="0"/>
          <w:sz w:val="24"/>
        </w:rPr>
        <w:t>ств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вкл</w:t>
      </w:r>
      <w:r>
        <w:rPr>
          <w:rFonts w:ascii="Times New Roman" w:hAnsi="Times New Roman"/>
          <w:b w:val="0"/>
          <w:sz w:val="24"/>
        </w:rPr>
        <w:t>ючает следующие этапы:</w:t>
      </w:r>
    </w:p>
    <w:p w14:paraId="6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сбор фактических данных и информации в соответствии с программой провед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ния контрольного мероприятия, определение их полноты, приемлемости и достоверн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сти;</w:t>
      </w:r>
    </w:p>
    <w:p w14:paraId="6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анализ собранных фактических данных и информации на предмет их достаточн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сти для формирования доказательств в соответствии с целями контрольного меропри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тия;</w:t>
      </w:r>
    </w:p>
    <w:p w14:paraId="6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проведение дополнительного сбора фактических данных и информации в случае их недостаточности для формирования доказательств.</w:t>
      </w:r>
    </w:p>
    <w:p w14:paraId="6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Фактические данные и информация собираются на основании письменных и ус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ных запросов в формах</w:t>
      </w:r>
    </w:p>
    <w:p w14:paraId="6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копий документов, пояснений, представленных объектом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приятия;</w:t>
      </w:r>
    </w:p>
    <w:p w14:paraId="6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документов и материалов, представленных третьей стороной;</w:t>
      </w:r>
    </w:p>
    <w:p w14:paraId="6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статистических данных;</w:t>
      </w:r>
    </w:p>
    <w:p w14:paraId="6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-информации, полученной непосредственно на объектах контрольного меропри</w:t>
      </w:r>
      <w:r>
        <w:rPr>
          <w:rFonts w:ascii="Times New Roman" w:hAnsi="Times New Roman"/>
          <w:b w:val="0"/>
          <w:sz w:val="24"/>
        </w:rPr>
        <w:t>я</w:t>
      </w:r>
      <w:r>
        <w:rPr>
          <w:rFonts w:ascii="Times New Roman" w:hAnsi="Times New Roman"/>
          <w:b w:val="0"/>
          <w:sz w:val="24"/>
        </w:rPr>
        <w:t>тия, обмеры, сверки и т.п.</w:t>
      </w:r>
    </w:p>
    <w:p w14:paraId="6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получают путем проведения</w:t>
      </w:r>
    </w:p>
    <w:p w14:paraId="6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инспектирования, которое заключается в проверке документов, полученных от объекта  контрольного мероприятия;</w:t>
      </w:r>
    </w:p>
    <w:p w14:paraId="6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аналитических процедур, представляющих собой анализ и оценку полученной информации, исследование финансовых и экономических  показателей объекта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 с целью выявления нарушений и недостатков в финансовой и хозяйственной деятельности, а также причин их возникновения;</w:t>
      </w:r>
    </w:p>
    <w:p w14:paraId="6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пересчета, который заключается в проверке точности  арифметических расчетов в первичных документах и бухгалтерских записях, либо выполнения самостоятельных расчетов;</w:t>
      </w:r>
    </w:p>
    <w:p w14:paraId="6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подтверждения, представляющего процедуру запроса и получения письменного подтверждения необходимой информации от независимой третьей стороны;</w:t>
      </w:r>
    </w:p>
    <w:p w14:paraId="6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аудиозаписи, фото- и виде</w:t>
      </w:r>
      <w:r>
        <w:rPr>
          <w:rFonts w:ascii="Times New Roman" w:hAnsi="Times New Roman"/>
          <w:b w:val="0"/>
          <w:sz w:val="24"/>
        </w:rPr>
        <w:t>о-</w:t>
      </w:r>
      <w:r>
        <w:rPr>
          <w:rFonts w:ascii="Times New Roman" w:hAnsi="Times New Roman"/>
          <w:b w:val="0"/>
          <w:sz w:val="24"/>
        </w:rPr>
        <w:t xml:space="preserve"> фиксации;</w:t>
      </w:r>
    </w:p>
    <w:p w14:paraId="6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иными способами, не противоречащими законодательству.</w:t>
      </w:r>
    </w:p>
    <w:p w14:paraId="7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процессе формирования доказательств необходимо руководствоваться тем, что они должны быть достаточными, достоверными и относящимися к делу.</w:t>
      </w:r>
    </w:p>
    <w:p w14:paraId="7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считаются достаточными, если для подтверждения выводов, сд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ланных по результатам контрольного мероприятия, не требуются дополнительные д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казательства. Достаточность представляет собой количественную меру доказательств.</w:t>
      </w:r>
    </w:p>
    <w:p w14:paraId="7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являются достоверными, если они соответствуют фактическим данным и информации, полученным в ходе проведения контрольного мероприятия. При оценке достоверности следует исходить из того, что более надежными являются доказательства, собранные непосредственно участниками  контрольного мероприятия и представленные в форме документов.</w:t>
      </w:r>
    </w:p>
    <w:p w14:paraId="7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считаются относящимися к делу, если они имеют разумную связь с целями контрольного мероприятия и выводами по его результатам.</w:t>
      </w:r>
    </w:p>
    <w:p w14:paraId="7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процессе сбора фактических данных необходимо учитывать, что не вся получе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ная информация может быть использована в качестве доказательства. Это относится, в частности, к информации, которая является противоречивой по своему содержанию или недостоверной, а также, если источник информации имеет личную заинтересова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ность в результате ее использования. В случае выявления признаков противоречивости, недостоверности информации, наличия личной заинтересованности источника инфо</w:t>
      </w:r>
      <w:r>
        <w:rPr>
          <w:rFonts w:ascii="Times New Roman" w:hAnsi="Times New Roman"/>
          <w:b w:val="0"/>
          <w:sz w:val="24"/>
        </w:rPr>
        <w:t>р</w:t>
      </w:r>
      <w:r>
        <w:rPr>
          <w:rFonts w:ascii="Times New Roman" w:hAnsi="Times New Roman"/>
          <w:b w:val="0"/>
          <w:sz w:val="24"/>
        </w:rPr>
        <w:t>мации должны быть проведены дополнительные процедуры ее проверки.</w:t>
      </w:r>
    </w:p>
    <w:p w14:paraId="7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Доказательства, получаемые на основе проверки и анализа фактических данных о предмете и деятельности объектов контрольного мероприятия,  используются в виде документальных, материальных и аналитических доказательств.</w:t>
      </w:r>
    </w:p>
    <w:p w14:paraId="7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Документальные доказательства получают на основе финансовой и иной докуме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тации на бумажных носителях или в электронном виде, представленной объектом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мероприятия, вышестоящими и другими организациями, которые имеют н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посредственное отношение к предмету контрольного мероприятия или деятельности данного объекта.</w:t>
      </w:r>
    </w:p>
    <w:p w14:paraId="7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Материальные доказательства получают при непосредственной проверке каких-либо процессов ли  в результате наблюдений за событиями. Они могут быть оформл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ны в виде документов, актов, протоколов, докладных записок или представлены в ф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тографиях, видео- и аудиозаписях, схемах, картах или иных графических изображен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ях.</w:t>
      </w:r>
    </w:p>
    <w:p w14:paraId="7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Аналитические доказательства являются результатом анализа собранных фактич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ских данных и информации о предмете или деятельности объекта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приятия, осуществляемого участниками  контрольного мероприятия или привлекаем</w:t>
      </w:r>
      <w:r>
        <w:rPr>
          <w:rFonts w:ascii="Times New Roman" w:hAnsi="Times New Roman"/>
          <w:b w:val="0"/>
          <w:sz w:val="24"/>
        </w:rPr>
        <w:t>ы</w:t>
      </w:r>
      <w:r>
        <w:rPr>
          <w:rFonts w:ascii="Times New Roman" w:hAnsi="Times New Roman"/>
          <w:b w:val="0"/>
          <w:sz w:val="24"/>
        </w:rPr>
        <w:t>ми внешними экспертами.</w:t>
      </w:r>
    </w:p>
    <w:p w14:paraId="7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Доказательства и иные сведения, полученные в ходе проведения основного этапа контрольного мероприятия, фиксируются в актах и рабочей документации, которые я</w:t>
      </w:r>
      <w:r>
        <w:rPr>
          <w:rFonts w:ascii="Times New Roman" w:hAnsi="Times New Roman"/>
          <w:b w:val="0"/>
          <w:sz w:val="24"/>
        </w:rPr>
        <w:t>в</w:t>
      </w:r>
      <w:r>
        <w:rPr>
          <w:rFonts w:ascii="Times New Roman" w:hAnsi="Times New Roman"/>
          <w:b w:val="0"/>
          <w:sz w:val="24"/>
        </w:rPr>
        <w:t>ляются основой для подготовки отчета о его результатах.</w:t>
      </w:r>
    </w:p>
    <w:p w14:paraId="7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При проведении  контрольного мероприятия на объектах могут быть составлены следующие виды актов:</w:t>
      </w:r>
    </w:p>
    <w:p w14:paraId="7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акт по результатам контрольного мероприятия на объекте;</w:t>
      </w:r>
    </w:p>
    <w:p w14:paraId="7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акт по фактам непредставления или несвоевременного представления документов и материалов;</w:t>
      </w:r>
    </w:p>
    <w:p w14:paraId="7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акт по фактам опечатывания касс, кассовых и служебных помещений, складов и архивов;</w:t>
      </w:r>
    </w:p>
    <w:p w14:paraId="7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акт изъятия документов и материалов;</w:t>
      </w:r>
    </w:p>
    <w:p w14:paraId="7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</w:t>
      </w:r>
      <w:r>
        <w:rPr>
          <w:rFonts w:ascii="Times New Roman" w:hAnsi="Times New Roman"/>
          <w:b w:val="0"/>
          <w:sz w:val="24"/>
        </w:rPr>
        <w:t>кт встр</w:t>
      </w:r>
      <w:r>
        <w:rPr>
          <w:rFonts w:ascii="Times New Roman" w:hAnsi="Times New Roman"/>
          <w:b w:val="0"/>
          <w:sz w:val="24"/>
        </w:rPr>
        <w:t>ечной проверки;</w:t>
      </w:r>
    </w:p>
    <w:p w14:paraId="8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акт контрольного обмера, обследования.</w:t>
      </w:r>
    </w:p>
    <w:p w14:paraId="8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Указанные выше акты оформляются на бумажном носителе, не менее чем в двух экземплярах, подписываются участниками контрольного мероприятия. Один экземпляр акта вручается должностному лицу объекта  контрольного мероприятия под роспись.</w:t>
      </w:r>
    </w:p>
    <w:p w14:paraId="8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83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1.5. </w:t>
      </w:r>
      <w:r>
        <w:rPr>
          <w:rFonts w:ascii="Times New Roman" w:hAnsi="Times New Roman"/>
          <w:sz w:val="24"/>
        </w:rPr>
        <w:t>Акт по результатам  контрольного мероприятия на объекте</w:t>
      </w:r>
    </w:p>
    <w:p w14:paraId="84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85000000">
      <w:pPr>
        <w:pStyle w:val="Style_2"/>
        <w:widowControl w:val="0"/>
        <w:ind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Акт 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формляется по итогам контрольных действий на объекте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 и имеет следующую структуру:</w:t>
      </w:r>
    </w:p>
    <w:p w14:paraId="8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основание для проведения контрольного мероприятия;</w:t>
      </w:r>
    </w:p>
    <w:p w14:paraId="8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предмет контрольного мероприятия;</w:t>
      </w:r>
    </w:p>
    <w:p w14:paraId="8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проверяемый период деятельности объекта контрольного мероприятия;</w:t>
      </w:r>
    </w:p>
    <w:p w14:paraId="8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перечень вопросов, которые проверены на данном объекте;</w:t>
      </w:r>
    </w:p>
    <w:p w14:paraId="8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срок проведения контрольного мероприятия на объекте;</w:t>
      </w:r>
    </w:p>
    <w:p w14:paraId="8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краткая характеристика объекта контрольного мероприятия;</w:t>
      </w:r>
    </w:p>
    <w:p w14:paraId="8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- </w:t>
      </w:r>
      <w:r>
        <w:rPr>
          <w:rFonts w:ascii="Times New Roman" w:hAnsi="Times New Roman"/>
          <w:b w:val="0"/>
          <w:sz w:val="24"/>
        </w:rPr>
        <w:t>результаты контрольных действий на данном объекте по каждому вопросу пр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граммы;</w:t>
      </w:r>
    </w:p>
    <w:p w14:paraId="8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подписи участников контрольного мероприятия;</w:t>
      </w:r>
    </w:p>
    <w:p w14:paraId="8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приложения к акту.</w:t>
      </w:r>
    </w:p>
    <w:p w14:paraId="8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Если в ходе контрольного мероприятия установлено, что объект не выполнил к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кие-либо предложения, рекомендации, который были даны по результатам  предшес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вующего контрольного мероприятия, проведенного на этом объекте. Данный факт сл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дует отразить в акте с указанием причин невыполнения таких предложений, рекоме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даций.</w:t>
      </w:r>
    </w:p>
    <w:p w14:paraId="9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 акту могут прилагаться при необходимости расчеты и иной справочно-цифровой материал, пронумерованный и подписанный составителями.</w:t>
      </w:r>
    </w:p>
    <w:p w14:paraId="9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При составлении акта должны соблюдаться следующие требования:</w:t>
      </w:r>
    </w:p>
    <w:p w14:paraId="9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объективность, краткость и ясность при изложении результатов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 на объекте;</w:t>
      </w:r>
    </w:p>
    <w:p w14:paraId="9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четкость формулировок содержания выявленных нарушений и недостатков;</w:t>
      </w:r>
    </w:p>
    <w:p w14:paraId="9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логическая и хронологическая последовательность излагаемого материала;</w:t>
      </w:r>
    </w:p>
    <w:p w14:paraId="9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 изложение фактических данных только на основе материалов соответствующих документов, проверенных участниками контрольного мероприятия, при наличии и</w:t>
      </w:r>
      <w:r>
        <w:rPr>
          <w:rFonts w:ascii="Times New Roman" w:hAnsi="Times New Roman"/>
          <w:b w:val="0"/>
          <w:sz w:val="24"/>
        </w:rPr>
        <w:t>с</w:t>
      </w:r>
      <w:r>
        <w:rPr>
          <w:rFonts w:ascii="Times New Roman" w:hAnsi="Times New Roman"/>
          <w:b w:val="0"/>
          <w:sz w:val="24"/>
        </w:rPr>
        <w:t>черпывающих ссылок на них.</w:t>
      </w:r>
    </w:p>
    <w:p w14:paraId="9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акте последовательно излагаются результаты контрольного мероприятия на об</w:t>
      </w:r>
      <w:r>
        <w:rPr>
          <w:rFonts w:ascii="Times New Roman" w:hAnsi="Times New Roman"/>
          <w:b w:val="0"/>
          <w:sz w:val="24"/>
        </w:rPr>
        <w:t>ъ</w:t>
      </w:r>
      <w:r>
        <w:rPr>
          <w:rFonts w:ascii="Times New Roman" w:hAnsi="Times New Roman"/>
          <w:b w:val="0"/>
          <w:sz w:val="24"/>
        </w:rPr>
        <w:t>екте по всем вопросам, указанным в программе проведения контрольного мероприятия. В случае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если по вопросу контрольного мероприятия не выявлено нарушений и недо</w:t>
      </w:r>
      <w:r>
        <w:rPr>
          <w:rFonts w:ascii="Times New Roman" w:hAnsi="Times New Roman"/>
          <w:b w:val="0"/>
          <w:sz w:val="24"/>
        </w:rPr>
        <w:t>с</w:t>
      </w:r>
      <w:r>
        <w:rPr>
          <w:rFonts w:ascii="Times New Roman" w:hAnsi="Times New Roman"/>
          <w:b w:val="0"/>
          <w:sz w:val="24"/>
        </w:rPr>
        <w:t>татков, в акте делается запись: «По данному вопросу контрольного мероприятия нар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>шений и недостатков не выявлено».</w:t>
      </w:r>
    </w:p>
    <w:p w14:paraId="9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Не допускается включение в акт различного рода предложений и сведений, не по</w:t>
      </w:r>
      <w:r>
        <w:rPr>
          <w:rFonts w:ascii="Times New Roman" w:hAnsi="Times New Roman"/>
          <w:b w:val="0"/>
          <w:sz w:val="24"/>
        </w:rPr>
        <w:t>д</w:t>
      </w:r>
      <w:r>
        <w:rPr>
          <w:rFonts w:ascii="Times New Roman" w:hAnsi="Times New Roman"/>
          <w:b w:val="0"/>
          <w:sz w:val="24"/>
        </w:rPr>
        <w:t>твержденных документами.</w:t>
      </w:r>
    </w:p>
    <w:p w14:paraId="9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акте не должны даваться морально-этическая оценка действий должностных и материально-ответственных лиц объекта контрольного мероприятия.</w:t>
      </w:r>
    </w:p>
    <w:p w14:paraId="9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Акт должен иметь сквозную нумерацию страниц, завизированных участниками контрольного мероприятия и указание на количество листов приложений к нему.</w:t>
      </w:r>
    </w:p>
    <w:p w14:paraId="9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случае несогласия с фактами, изложенными в акте, руководитель объекта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 в срок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установленный Регламентом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вправе пре</w:t>
      </w:r>
      <w:r>
        <w:rPr>
          <w:rFonts w:ascii="Times New Roman" w:hAnsi="Times New Roman"/>
          <w:b w:val="0"/>
          <w:sz w:val="24"/>
        </w:rPr>
        <w:t>д</w:t>
      </w:r>
      <w:r>
        <w:rPr>
          <w:rFonts w:ascii="Times New Roman" w:hAnsi="Times New Roman"/>
          <w:b w:val="0"/>
          <w:sz w:val="24"/>
        </w:rPr>
        <w:t>ставить пояснения и замечания, которые прилагаются к акту и в дальнейшем являются его неотъемлемой частью.</w:t>
      </w:r>
    </w:p>
    <w:p w14:paraId="9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Внесение в подписанные участниками контрольного мероприятия акты каких-либо изменений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на основании замечаний ответственных должностных лиц объектов и вновь представленных ими материалов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не допускается.</w:t>
      </w:r>
    </w:p>
    <w:p w14:paraId="9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При поступлении от руководителя объекта контрольного мероприятия письменных пояснений и замечаний должностное лицо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ответственное за проведение данного контрольного мероприятия, готовит заключение на представленные пояснения и замечания.</w:t>
      </w:r>
    </w:p>
    <w:p w14:paraId="9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Заключение должностного лица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на пояснения  и замечания, предста</w:t>
      </w:r>
      <w:r>
        <w:rPr>
          <w:rFonts w:ascii="Times New Roman" w:hAnsi="Times New Roman"/>
          <w:b w:val="0"/>
          <w:sz w:val="24"/>
        </w:rPr>
        <w:t>в</w:t>
      </w:r>
      <w:r>
        <w:rPr>
          <w:rFonts w:ascii="Times New Roman" w:hAnsi="Times New Roman"/>
          <w:b w:val="0"/>
          <w:sz w:val="24"/>
        </w:rPr>
        <w:t xml:space="preserve">ленные руководитель объекта контрольного мероприятия, может оформляться в виде отдельного документа, либо быть учтено при подготовке проекта отчета о результатах </w:t>
      </w:r>
      <w:r>
        <w:rPr>
          <w:rFonts w:ascii="Times New Roman" w:hAnsi="Times New Roman"/>
          <w:b w:val="0"/>
          <w:sz w:val="24"/>
        </w:rPr>
        <w:t>контрольного мероприятия.</w:t>
      </w:r>
    </w:p>
    <w:p w14:paraId="9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Заключение должностного лица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на пояснения и замечания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предста</w:t>
      </w:r>
      <w:r>
        <w:rPr>
          <w:rFonts w:ascii="Times New Roman" w:hAnsi="Times New Roman"/>
          <w:b w:val="0"/>
          <w:sz w:val="24"/>
        </w:rPr>
        <w:t>в</w:t>
      </w:r>
      <w:r>
        <w:rPr>
          <w:rFonts w:ascii="Times New Roman" w:hAnsi="Times New Roman"/>
          <w:b w:val="0"/>
          <w:sz w:val="24"/>
        </w:rPr>
        <w:t>ленные руководителем объекта контрольного мероприятия, оформленное в виде о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дельного документа, направляется в адрес объекта контрольного мероприятия и прил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гается к акту.</w:t>
      </w:r>
    </w:p>
    <w:p w14:paraId="9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A0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Уведомление о применении бюджетных мер принуждения</w:t>
      </w:r>
    </w:p>
    <w:p w14:paraId="A1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A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Составляется в случае выявления в ходе контрольного мероприятия на объекте бюджетных нарушений, за совершение которых предусмотрено применение бюдже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ных мер принуждения.</w:t>
      </w:r>
    </w:p>
    <w:p w14:paraId="A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Должностные  лица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готовят проект уведомления о применении бю</w:t>
      </w:r>
      <w:r>
        <w:rPr>
          <w:rFonts w:ascii="Times New Roman" w:hAnsi="Times New Roman"/>
          <w:b w:val="0"/>
          <w:sz w:val="24"/>
        </w:rPr>
        <w:t>д</w:t>
      </w:r>
      <w:r>
        <w:rPr>
          <w:rFonts w:ascii="Times New Roman" w:hAnsi="Times New Roman"/>
          <w:b w:val="0"/>
          <w:sz w:val="24"/>
        </w:rPr>
        <w:t>жетных мер принуждения и срок не позднее 5-ти дней со дня окончания контрольного мероприятия на объекте направляют его за подписью начальника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в фина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 xml:space="preserve">совый орган Крапивинского муниципального района. </w:t>
      </w:r>
    </w:p>
    <w:p w14:paraId="A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A5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Протокол об административном правонарушении</w:t>
      </w:r>
    </w:p>
    <w:p w14:paraId="A6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A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Протокол об административном правонарушении </w:t>
      </w:r>
      <w:r>
        <w:rPr>
          <w:rFonts w:ascii="Times New Roman" w:hAnsi="Times New Roman"/>
          <w:b w:val="0"/>
          <w:sz w:val="24"/>
        </w:rPr>
        <w:t>оставляется должностными л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цами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в случае выявление на объекте контрольного мероприятия правонар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 xml:space="preserve">шений, предусмотренных Кодексом  Российской  Федерации об административных правонарушениях. </w:t>
      </w:r>
    </w:p>
    <w:p w14:paraId="A8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A9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Заключительный этап контрольного мероприятия</w:t>
      </w:r>
    </w:p>
    <w:p w14:paraId="AA000000">
      <w:pPr>
        <w:pStyle w:val="Style_2"/>
        <w:widowControl w:val="0"/>
        <w:ind w:firstLine="426" w:left="0"/>
        <w:jc w:val="center"/>
        <w:rPr>
          <w:rFonts w:ascii="Times New Roman" w:hAnsi="Times New Roman"/>
          <w:sz w:val="24"/>
        </w:rPr>
      </w:pPr>
    </w:p>
    <w:p w14:paraId="A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1.8.1. </w:t>
      </w:r>
      <w:r>
        <w:rPr>
          <w:rFonts w:ascii="Times New Roman" w:hAnsi="Times New Roman"/>
          <w:b w:val="0"/>
          <w:sz w:val="24"/>
        </w:rPr>
        <w:t>На заключительном этапе осуществляется подготовка выводов и предлож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ний, рекомендаций, которые отражаются в отчете и других документах, подготавл</w:t>
      </w:r>
      <w:r>
        <w:rPr>
          <w:rFonts w:ascii="Times New Roman" w:hAnsi="Times New Roman"/>
          <w:b w:val="0"/>
          <w:sz w:val="24"/>
        </w:rPr>
        <w:t>и</w:t>
      </w:r>
      <w:r>
        <w:rPr>
          <w:rFonts w:ascii="Times New Roman" w:hAnsi="Times New Roman"/>
          <w:b w:val="0"/>
          <w:sz w:val="24"/>
        </w:rPr>
        <w:t>ваемых по результатам проведенного контрольного мероприятия.</w:t>
      </w:r>
    </w:p>
    <w:p w14:paraId="A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выводах указываются:</w:t>
      </w:r>
    </w:p>
    <w:p w14:paraId="A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основные результаты деятельности объектов контроля, относящиеся к предмету контрольного мероприятия (при необходимости);</w:t>
      </w:r>
    </w:p>
    <w:p w14:paraId="A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объем проверенных средств и средств, использованных с нарушениями (при н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обходимости);</w:t>
      </w:r>
    </w:p>
    <w:p w14:paraId="A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выявленные нарушения и недостатки в сфере предмета или деятельности объе</w:t>
      </w:r>
      <w:r>
        <w:rPr>
          <w:rFonts w:ascii="Times New Roman" w:hAnsi="Times New Roman"/>
          <w:b w:val="0"/>
          <w:sz w:val="24"/>
        </w:rPr>
        <w:t>к</w:t>
      </w:r>
      <w:r>
        <w:rPr>
          <w:rFonts w:ascii="Times New Roman" w:hAnsi="Times New Roman"/>
          <w:b w:val="0"/>
          <w:sz w:val="24"/>
        </w:rPr>
        <w:t>тов  контрольного мероприятия, квалификация выявленных нарушений и ответстве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ность, предусмотренная действующим законодательством за их совершение;</w:t>
      </w:r>
    </w:p>
    <w:p w14:paraId="B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меры, принятые объектами контрольного мероприятия по устранению выявле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ных нарушений и недостатков.</w:t>
      </w:r>
    </w:p>
    <w:p w14:paraId="B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На основе выводов подготавливаются предложения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рекомендации по устранению выявленных нарушений и недостатков в адрес объектов контрольного мероприятия, органов самоуправления и должностных лиц, в компетенцию которых входит их в</w:t>
      </w:r>
      <w:r>
        <w:rPr>
          <w:rFonts w:ascii="Times New Roman" w:hAnsi="Times New Roman"/>
          <w:b w:val="0"/>
          <w:sz w:val="24"/>
        </w:rPr>
        <w:t>ы</w:t>
      </w:r>
      <w:r>
        <w:rPr>
          <w:rFonts w:ascii="Times New Roman" w:hAnsi="Times New Roman"/>
          <w:b w:val="0"/>
          <w:sz w:val="24"/>
        </w:rPr>
        <w:t>полнение.</w:t>
      </w:r>
    </w:p>
    <w:p w14:paraId="B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Предложения (рекомендации) должны быть:</w:t>
      </w:r>
    </w:p>
    <w:p w14:paraId="B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направлены на принятие контрольных мер по устранению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пресечению и пред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>преждению  выявленных нарушений и недостатков, а также  на  привлечение к ответс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венности виновных должностных лиц;</w:t>
      </w:r>
    </w:p>
    <w:p w14:paraId="B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ясными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сжатыми и простыми по форме изложения.</w:t>
      </w:r>
    </w:p>
    <w:p w14:paraId="B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Заключительный этап контрольного мероприятия завершается подготовкой отчета о его результатах, который должен иметь следующую структуру:</w:t>
      </w:r>
    </w:p>
    <w:p w14:paraId="B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основание проведения контрольного мероприятия;</w:t>
      </w:r>
    </w:p>
    <w:p w14:paraId="B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предмет контрольного мероприятия;</w:t>
      </w:r>
    </w:p>
    <w:p w14:paraId="B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перечень объектов контрольного мероприятия;</w:t>
      </w:r>
    </w:p>
    <w:p w14:paraId="B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проверяемый период;</w:t>
      </w:r>
    </w:p>
    <w:p w14:paraId="B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сроки проведения контрольного мероприятия;</w:t>
      </w:r>
    </w:p>
    <w:p w14:paraId="B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- краткая характеристика сферы предмета и деятельности объектов контрольного мероприятия </w:t>
      </w:r>
      <w:r>
        <w:rPr>
          <w:rFonts w:ascii="Times New Roman" w:hAnsi="Times New Roman"/>
          <w:b w:val="0"/>
          <w:sz w:val="24"/>
        </w:rPr>
        <w:t xml:space="preserve">( </w:t>
      </w:r>
      <w:r>
        <w:rPr>
          <w:rFonts w:ascii="Times New Roman" w:hAnsi="Times New Roman"/>
          <w:b w:val="0"/>
          <w:sz w:val="24"/>
        </w:rPr>
        <w:t>в случае необходимости)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;</w:t>
      </w:r>
    </w:p>
    <w:p w14:paraId="B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цели контрольного мероприятия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;</w:t>
      </w:r>
    </w:p>
    <w:p w14:paraId="B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основные результаты контрольного мероприятия;</w:t>
      </w:r>
    </w:p>
    <w:p w14:paraId="B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выводы;</w:t>
      </w:r>
    </w:p>
    <w:p w14:paraId="B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наличие возражений или замечаний руководителей объектов контрольного мер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приятия по его результатам;</w:t>
      </w:r>
    </w:p>
    <w:p w14:paraId="C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предложения, рекомендации;</w:t>
      </w:r>
    </w:p>
    <w:p w14:paraId="C1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приложения к отчету.</w:t>
      </w:r>
    </w:p>
    <w:p w14:paraId="C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заключительную часть отчета о результатах контрольного мероприятия может включаться дополнительная информация в следующих случаях:</w:t>
      </w:r>
    </w:p>
    <w:p w14:paraId="C3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а) если в ходе контрольного мероприятия на объектах составлялись акты по фактам воспрепятствования в проведении должностными лицами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контрольного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роприятия, нарушений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требующих безотлагательных мер по их пресечению и пред</w:t>
      </w:r>
      <w:r>
        <w:rPr>
          <w:rFonts w:ascii="Times New Roman" w:hAnsi="Times New Roman"/>
          <w:b w:val="0"/>
          <w:sz w:val="24"/>
        </w:rPr>
        <w:t>у</w:t>
      </w:r>
      <w:r>
        <w:rPr>
          <w:rFonts w:ascii="Times New Roman" w:hAnsi="Times New Roman"/>
          <w:b w:val="0"/>
          <w:sz w:val="24"/>
        </w:rPr>
        <w:t>преждению и при этом направлялись соответствующие предписания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, эта информация отражается в отчете с указанием мер, принятых по устранению препятс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вий и нарушений, а также результатов их выполнения;</w:t>
      </w:r>
    </w:p>
    <w:p w14:paraId="C4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б)  если на данном объекте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ранее проводил контрольное мероприятие, связанное с предметом проводимого контрольного мероприятия, по результатам кот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рого были выявлены нарушения и недостатки, дается информация о принятых мерах по их устранению, а также указываются предложения, рекомендации, которые не были выполнены;</w:t>
      </w:r>
    </w:p>
    <w:p w14:paraId="C5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в) если по результатам контрольного мероприятия необходимо направить объектам контрольного мероприятия, органам государственной власти, органам местного сам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управления и муниципальным органам представления, информационные письма, а также обращение в правоохранительные органы, в отчете формулируются соответс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вующие предложения с указанием адресата.</w:t>
      </w:r>
    </w:p>
    <w:p w14:paraId="C6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При составлении отчета о результатах контрольного мероприятия должны собл</w:t>
      </w:r>
      <w:r>
        <w:rPr>
          <w:rFonts w:ascii="Times New Roman" w:hAnsi="Times New Roman"/>
          <w:b w:val="0"/>
          <w:sz w:val="24"/>
        </w:rPr>
        <w:t>ю</w:t>
      </w:r>
      <w:r>
        <w:rPr>
          <w:rFonts w:ascii="Times New Roman" w:hAnsi="Times New Roman"/>
          <w:b w:val="0"/>
          <w:sz w:val="24"/>
        </w:rPr>
        <w:t>даться следующие требования:</w:t>
      </w:r>
    </w:p>
    <w:p w14:paraId="C7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отчет должен включать только заключения и выводы, которые подтверждаются соответствующими доказательствами, зафиксированными в актах по результатам ко</w:t>
      </w:r>
      <w:r>
        <w:rPr>
          <w:rFonts w:ascii="Times New Roman" w:hAnsi="Times New Roman"/>
          <w:b w:val="0"/>
          <w:sz w:val="24"/>
        </w:rPr>
        <w:t>н</w:t>
      </w:r>
      <w:r>
        <w:rPr>
          <w:rFonts w:ascii="Times New Roman" w:hAnsi="Times New Roman"/>
          <w:b w:val="0"/>
          <w:sz w:val="24"/>
        </w:rPr>
        <w:t>трольного мероприятия и в рабочей документации;</w:t>
      </w:r>
    </w:p>
    <w:p w14:paraId="C8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выводы должны излагаться в отчете последовательно по каждой цели контрол</w:t>
      </w:r>
      <w:r>
        <w:rPr>
          <w:rFonts w:ascii="Times New Roman" w:hAnsi="Times New Roman"/>
          <w:b w:val="0"/>
          <w:sz w:val="24"/>
        </w:rPr>
        <w:t>ь</w:t>
      </w:r>
      <w:r>
        <w:rPr>
          <w:rFonts w:ascii="Times New Roman" w:hAnsi="Times New Roman"/>
          <w:b w:val="0"/>
          <w:sz w:val="24"/>
        </w:rPr>
        <w:t>ного мероприятия и содержать конкретные ответы на них с выделением наиболее ва</w:t>
      </w:r>
      <w:r>
        <w:rPr>
          <w:rFonts w:ascii="Times New Roman" w:hAnsi="Times New Roman"/>
          <w:b w:val="0"/>
          <w:sz w:val="24"/>
        </w:rPr>
        <w:t>ж</w:t>
      </w:r>
      <w:r>
        <w:rPr>
          <w:rFonts w:ascii="Times New Roman" w:hAnsi="Times New Roman"/>
          <w:b w:val="0"/>
          <w:sz w:val="24"/>
        </w:rPr>
        <w:t>ных проблем;</w:t>
      </w:r>
    </w:p>
    <w:p w14:paraId="C9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текст отчета должен быть написан простым языком, легко читаем и понятен, с выделением наиболее важных вопросов и ключевых предложений, с использованием при необходимости наглядных средств - фотографии, диаграммы, графики и т.п.</w:t>
      </w:r>
    </w:p>
    <w:p w14:paraId="C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 отчету о результатах контрольного мероприятия может прилагаться перечень а</w:t>
      </w:r>
      <w:r>
        <w:rPr>
          <w:rFonts w:ascii="Times New Roman" w:hAnsi="Times New Roman"/>
          <w:b w:val="0"/>
          <w:sz w:val="24"/>
        </w:rPr>
        <w:t>к</w:t>
      </w:r>
      <w:r>
        <w:rPr>
          <w:rFonts w:ascii="Times New Roman" w:hAnsi="Times New Roman"/>
          <w:b w:val="0"/>
          <w:sz w:val="24"/>
        </w:rPr>
        <w:t>тов, оформленных по результатам контрольного мероприятия на объектах и при нео</w:t>
      </w:r>
      <w:r>
        <w:rPr>
          <w:rFonts w:ascii="Times New Roman" w:hAnsi="Times New Roman"/>
          <w:b w:val="0"/>
          <w:sz w:val="24"/>
        </w:rPr>
        <w:t>б</w:t>
      </w:r>
      <w:r>
        <w:rPr>
          <w:rFonts w:ascii="Times New Roman" w:hAnsi="Times New Roman"/>
          <w:b w:val="0"/>
          <w:sz w:val="24"/>
        </w:rPr>
        <w:t>ходимости другие документы и материалы.</w:t>
      </w:r>
    </w:p>
    <w:p w14:paraId="CB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1.8.2. </w:t>
      </w:r>
      <w:r>
        <w:rPr>
          <w:rFonts w:ascii="Times New Roman" w:hAnsi="Times New Roman"/>
          <w:b w:val="0"/>
          <w:sz w:val="24"/>
        </w:rPr>
        <w:t>По результатам контрольных мероприятий в зависимости от их содержания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может подготавливать и направлять соответствующим адресатам следу</w:t>
      </w:r>
      <w:r>
        <w:rPr>
          <w:rFonts w:ascii="Times New Roman" w:hAnsi="Times New Roman"/>
          <w:b w:val="0"/>
          <w:sz w:val="24"/>
        </w:rPr>
        <w:t>ю</w:t>
      </w:r>
      <w:r>
        <w:rPr>
          <w:rFonts w:ascii="Times New Roman" w:hAnsi="Times New Roman"/>
          <w:b w:val="0"/>
          <w:sz w:val="24"/>
        </w:rPr>
        <w:t>щие документы:</w:t>
      </w:r>
    </w:p>
    <w:p w14:paraId="C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представления</w:t>
      </w:r>
      <w:r>
        <w:rPr>
          <w:rFonts w:ascii="Times New Roman" w:hAnsi="Times New Roman"/>
          <w:b w:val="0"/>
          <w:sz w:val="24"/>
        </w:rPr>
        <w:t xml:space="preserve">, предписания </w:t>
      </w:r>
      <w:r>
        <w:rPr>
          <w:rFonts w:ascii="Times New Roman" w:hAnsi="Times New Roman"/>
          <w:b w:val="0"/>
          <w:sz w:val="24"/>
        </w:rPr>
        <w:t xml:space="preserve">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;</w:t>
      </w:r>
    </w:p>
    <w:p w14:paraId="C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уведомления о применении бюджетных мер принуждения;</w:t>
      </w:r>
    </w:p>
    <w:p w14:paraId="CE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информационные письма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;</w:t>
      </w:r>
    </w:p>
    <w:p w14:paraId="CF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 обращения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в правоохранительные органы.</w:t>
      </w:r>
    </w:p>
    <w:p w14:paraId="D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D1000000">
      <w:pPr>
        <w:pStyle w:val="Style_2"/>
        <w:widowControl w:val="0"/>
        <w:ind w:firstLine="426" w:left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1.8.3.</w:t>
      </w:r>
      <w:r>
        <w:rPr>
          <w:rFonts w:ascii="Times New Roman" w:hAnsi="Times New Roman"/>
          <w:b w:val="0"/>
          <w:sz w:val="24"/>
        </w:rPr>
        <w:t xml:space="preserve">  </w:t>
      </w:r>
      <w:r>
        <w:rPr>
          <w:rFonts w:ascii="Times New Roman" w:hAnsi="Times New Roman"/>
          <w:b w:val="0"/>
          <w:sz w:val="24"/>
        </w:rPr>
        <w:t>Представлени</w:t>
      </w:r>
      <w:r>
        <w:rPr>
          <w:rFonts w:ascii="Times New Roman" w:hAnsi="Times New Roman"/>
          <w:b w:val="0"/>
          <w:sz w:val="24"/>
        </w:rPr>
        <w:t>е</w:t>
      </w:r>
    </w:p>
    <w:p w14:paraId="D2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По результатам контрольного мероприятия КСО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вправе направить руков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дителю объекта контрольного мероприятия представление  для принятия мер по устр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нению выявленных недостатков и нарушений, возмещению причиненного ущерба и привлечению к ответственности лиц, виновных в нарушении законодательства Росси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>ской Федерации.</w:t>
      </w:r>
    </w:p>
    <w:p w14:paraId="D3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Представление по результатам контрольного мероприятия должно содержать сл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дующую информацию:</w:t>
      </w:r>
    </w:p>
    <w:p w14:paraId="D4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исходные данные о контрольном мероприятии (основание его проведения, 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именование контрольного мероприятия);</w:t>
      </w:r>
    </w:p>
    <w:p w14:paraId="D5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информацию о выявленных нарушениях с указанием статей, частей, пунктов и подпунктов правовых актов, положения которых нарушены;</w:t>
      </w:r>
    </w:p>
    <w:p w14:paraId="D6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информацию о выявленных недостатках (с кратким описанием рисков возникн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вения нарушений в деятельности объекта контрольного мероприятия или иных нег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тивных последствий);</w:t>
      </w:r>
    </w:p>
    <w:p w14:paraId="D7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требования об устранении выявленных недостатков и нарушений, причин и у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ловий выявленных нарушений;</w:t>
      </w:r>
    </w:p>
    <w:p w14:paraId="D8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требования о принятии мер по возмещению причиненного государству ущерба (в случае его наличия) и привлечении к ответственности лиц, виновных в нарушении з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конодательства Российской Федерации;</w:t>
      </w:r>
    </w:p>
    <w:p w14:paraId="D9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сроки представления руководителем объекта контрольного мероприятия или л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цом, исполняющим его обязанности, информации о мерах, принятых по результатам выполнения представления.</w:t>
      </w:r>
    </w:p>
    <w:p w14:paraId="DA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DB000000">
      <w:pPr>
        <w:pStyle w:val="Style_2"/>
        <w:widowControl w:val="0"/>
        <w:ind w:firstLine="426" w:left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1.</w:t>
      </w:r>
      <w:r>
        <w:rPr>
          <w:rFonts w:ascii="Times New Roman" w:hAnsi="Times New Roman"/>
          <w:b w:val="0"/>
          <w:sz w:val="24"/>
        </w:rPr>
        <w:t>8.4.</w:t>
      </w:r>
      <w:r>
        <w:rPr>
          <w:rFonts w:ascii="Times New Roman" w:hAnsi="Times New Roman"/>
          <w:b w:val="0"/>
          <w:sz w:val="24"/>
        </w:rPr>
        <w:t xml:space="preserve"> Предписание</w:t>
      </w:r>
    </w:p>
    <w:p w14:paraId="DC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В случае выявления нарушений, требующих безотлагательных мер по их пресеч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нию и предупреждению</w:t>
      </w:r>
      <w:r>
        <w:rPr>
          <w:rFonts w:ascii="Times New Roman" w:hAnsi="Times New Roman"/>
          <w:b w:val="0"/>
          <w:sz w:val="24"/>
        </w:rPr>
        <w:t>,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 xml:space="preserve">невыполнения представлений КСО </w:t>
      </w:r>
      <w:r>
        <w:rPr>
          <w:rFonts w:ascii="Times New Roman" w:hAnsi="Times New Roman"/>
          <w:b w:val="0"/>
          <w:sz w:val="24"/>
        </w:rPr>
        <w:t>КМО</w:t>
      </w:r>
      <w:r>
        <w:rPr>
          <w:rFonts w:ascii="Times New Roman" w:hAnsi="Times New Roman"/>
          <w:b w:val="0"/>
          <w:sz w:val="24"/>
        </w:rPr>
        <w:t>, а также в случае воспрепятствования проведению должностными лицами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контрольных м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роприятий,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направляет объектам контрольного мероприятия и их должнос</w:t>
      </w:r>
      <w:r>
        <w:rPr>
          <w:rFonts w:ascii="Times New Roman" w:hAnsi="Times New Roman"/>
          <w:b w:val="0"/>
          <w:sz w:val="24"/>
        </w:rPr>
        <w:t>т</w:t>
      </w:r>
      <w:r>
        <w:rPr>
          <w:rFonts w:ascii="Times New Roman" w:hAnsi="Times New Roman"/>
          <w:b w:val="0"/>
          <w:sz w:val="24"/>
        </w:rPr>
        <w:t>ным лицам предписание.</w:t>
      </w:r>
    </w:p>
    <w:p w14:paraId="D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Предписание должно содержать указание на конкретные допущенные нарушения и конкретные основания для вынесения предписания. Предписание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подпис</w:t>
      </w:r>
      <w:r>
        <w:rPr>
          <w:rFonts w:ascii="Times New Roman" w:hAnsi="Times New Roman"/>
          <w:b w:val="0"/>
          <w:sz w:val="24"/>
        </w:rPr>
        <w:t>ы</w:t>
      </w:r>
      <w:r>
        <w:rPr>
          <w:rFonts w:ascii="Times New Roman" w:hAnsi="Times New Roman"/>
          <w:b w:val="0"/>
          <w:sz w:val="24"/>
        </w:rPr>
        <w:t>вается председателем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,</w:t>
      </w:r>
      <w:r>
        <w:rPr>
          <w:rFonts w:ascii="Times New Roman" w:hAnsi="Times New Roman"/>
          <w:b w:val="0"/>
          <w:sz w:val="24"/>
        </w:rPr>
        <w:t xml:space="preserve"> либо его заместителем.</w:t>
      </w:r>
    </w:p>
    <w:p w14:paraId="DE000000">
      <w:pPr>
        <w:widowControl w:val="0"/>
        <w:ind/>
        <w:jc w:val="both"/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Предписание КСО КМ</w:t>
      </w:r>
      <w:r>
        <w:rPr>
          <w:sz w:val="24"/>
        </w:rPr>
        <w:t>О</w:t>
      </w:r>
      <w:r>
        <w:rPr>
          <w:sz w:val="24"/>
        </w:rPr>
        <w:t xml:space="preserve"> должно быть исполнено в установленные в нем сроки. </w:t>
      </w:r>
      <w:r>
        <w:rPr>
          <w:sz w:val="24"/>
        </w:rPr>
        <w:t>Срок выполнения предписания может быть продлен по решению контрольно-счетного органа, но не более одного раза.</w:t>
      </w:r>
    </w:p>
    <w:p w14:paraId="DF000000">
      <w:pPr>
        <w:widowControl w:val="0"/>
        <w:ind/>
        <w:jc w:val="both"/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Невыполнение представления или предписания контрольно-счетного органа влечет за собой ответственность, установленную законодательством Российской Федерации.</w:t>
      </w:r>
    </w:p>
    <w:p w14:paraId="E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E1000000">
      <w:pPr>
        <w:pStyle w:val="Style_2"/>
        <w:widowControl w:val="0"/>
        <w:ind w:firstLine="426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sz w:val="24"/>
        </w:rPr>
        <w:t>1.</w:t>
      </w:r>
      <w:r>
        <w:rPr>
          <w:rFonts w:ascii="Times New Roman" w:hAnsi="Times New Roman"/>
          <w:b w:val="0"/>
          <w:sz w:val="24"/>
        </w:rPr>
        <w:t>8.5.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Информационные письма</w:t>
      </w:r>
    </w:p>
    <w:p w14:paraId="E2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подготавлива</w:t>
      </w:r>
      <w:r>
        <w:rPr>
          <w:rFonts w:ascii="Times New Roman" w:hAnsi="Times New Roman"/>
          <w:b w:val="0"/>
          <w:sz w:val="24"/>
        </w:rPr>
        <w:t>ет</w:t>
      </w:r>
      <w:r>
        <w:rPr>
          <w:rFonts w:ascii="Times New Roman" w:hAnsi="Times New Roman"/>
          <w:b w:val="0"/>
          <w:sz w:val="24"/>
        </w:rPr>
        <w:t xml:space="preserve"> и направля</w:t>
      </w:r>
      <w:r>
        <w:rPr>
          <w:rFonts w:ascii="Times New Roman" w:hAnsi="Times New Roman"/>
          <w:b w:val="0"/>
          <w:sz w:val="24"/>
        </w:rPr>
        <w:t>ет</w:t>
      </w:r>
      <w:r>
        <w:rPr>
          <w:rFonts w:ascii="Times New Roman" w:hAnsi="Times New Roman"/>
          <w:b w:val="0"/>
          <w:sz w:val="24"/>
        </w:rPr>
        <w:t xml:space="preserve"> в соответствующие органы местного с</w:t>
      </w:r>
      <w:r>
        <w:rPr>
          <w:rFonts w:ascii="Times New Roman" w:hAnsi="Times New Roman"/>
          <w:b w:val="0"/>
          <w:sz w:val="24"/>
        </w:rPr>
        <w:t>а</w:t>
      </w:r>
      <w:r>
        <w:rPr>
          <w:rFonts w:ascii="Times New Roman" w:hAnsi="Times New Roman"/>
          <w:b w:val="0"/>
          <w:sz w:val="24"/>
        </w:rPr>
        <w:t>моуправления и муниципальные органы в случае необходимости доведения до их св</w:t>
      </w:r>
      <w:r>
        <w:rPr>
          <w:rFonts w:ascii="Times New Roman" w:hAnsi="Times New Roman"/>
          <w:b w:val="0"/>
          <w:sz w:val="24"/>
        </w:rPr>
        <w:t>е</w:t>
      </w:r>
      <w:r>
        <w:rPr>
          <w:rFonts w:ascii="Times New Roman" w:hAnsi="Times New Roman"/>
          <w:b w:val="0"/>
          <w:sz w:val="24"/>
        </w:rPr>
        <w:t>дения основных результатов контрольного мероприятия.</w:t>
      </w:r>
    </w:p>
    <w:p w14:paraId="E3000000">
      <w:pPr>
        <w:pStyle w:val="Style_2"/>
        <w:widowControl w:val="0"/>
        <w:ind w:firstLine="426" w:left="0"/>
        <w:jc w:val="both"/>
        <w:rPr>
          <w:rFonts w:ascii="Times New Roman" w:hAnsi="Times New Roman"/>
          <w:sz w:val="24"/>
        </w:rPr>
      </w:pPr>
    </w:p>
    <w:p w14:paraId="E4000000">
      <w:pPr>
        <w:pStyle w:val="Style_2"/>
        <w:widowControl w:val="0"/>
        <w:ind w:firstLine="426" w:left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1</w:t>
      </w:r>
      <w:r>
        <w:rPr>
          <w:rFonts w:ascii="Times New Roman" w:hAnsi="Times New Roman"/>
          <w:b w:val="0"/>
          <w:sz w:val="24"/>
        </w:rPr>
        <w:t>.</w:t>
      </w:r>
      <w:r>
        <w:rPr>
          <w:rFonts w:ascii="Times New Roman" w:hAnsi="Times New Roman"/>
          <w:b w:val="0"/>
          <w:sz w:val="24"/>
        </w:rPr>
        <w:t>8.6.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4"/>
        </w:rPr>
        <w:t>Обращения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в правоохранительные органы</w:t>
      </w:r>
    </w:p>
    <w:p w14:paraId="E5000000">
      <w:pPr>
        <w:widowControl w:val="0"/>
        <w:ind/>
        <w:jc w:val="both"/>
        <w:rPr>
          <w:sz w:val="24"/>
        </w:rPr>
      </w:pPr>
      <w:r>
        <w:rPr>
          <w:sz w:val="24"/>
        </w:rPr>
        <w:t xml:space="preserve">    В случае</w:t>
      </w:r>
      <w:r>
        <w:rPr>
          <w:sz w:val="24"/>
        </w:rPr>
        <w:t>,</w:t>
      </w:r>
      <w:r>
        <w:rPr>
          <w:sz w:val="24"/>
        </w:rPr>
        <w:t xml:space="preserve"> если при проведении контрольных мероприятий выявлены факты незако</w:t>
      </w:r>
      <w:r>
        <w:rPr>
          <w:sz w:val="24"/>
        </w:rPr>
        <w:t>н</w:t>
      </w:r>
      <w:r>
        <w:rPr>
          <w:sz w:val="24"/>
        </w:rPr>
        <w:t>ного использования средств бюджета, в которых усматриваются признаки преступл</w:t>
      </w:r>
      <w:r>
        <w:rPr>
          <w:sz w:val="24"/>
        </w:rPr>
        <w:t>е</w:t>
      </w:r>
      <w:r>
        <w:rPr>
          <w:sz w:val="24"/>
        </w:rPr>
        <w:t>ния или коррупционного правонарушения, контрольно-счетный орган в установленном порядке незамедлительно передает материалы контрольных мероприятий в правоохр</w:t>
      </w:r>
      <w:r>
        <w:rPr>
          <w:sz w:val="24"/>
        </w:rPr>
        <w:t>а</w:t>
      </w:r>
      <w:r>
        <w:rPr>
          <w:sz w:val="24"/>
        </w:rPr>
        <w:t>нительные органы. Правоохранительные органы обязаны предоставлять контрольно-счетному органу информацию о ходе рассмотрения и принятых решениях по переда</w:t>
      </w:r>
      <w:r>
        <w:rPr>
          <w:sz w:val="24"/>
        </w:rPr>
        <w:t>н</w:t>
      </w:r>
      <w:r>
        <w:rPr>
          <w:sz w:val="24"/>
        </w:rPr>
        <w:t>ным контрольно-счетным органом материалам.</w:t>
      </w:r>
    </w:p>
    <w:p w14:paraId="E6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Обращение в правоохранительные органы должно содержать:</w:t>
      </w:r>
    </w:p>
    <w:p w14:paraId="E7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обобщенный вывод по результатам контрольного мероприятия о неправомерных действиях (бездействии) должностных и иных лиц объекта контрольного мероприятия (при наличии доводов о допущенных ими нарушениях правовых актов);</w:t>
      </w:r>
    </w:p>
    <w:p w14:paraId="E8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факты выявленных нарушений правовых актов при использовании федеральных и иных ресурсов, указывающие на признаки составов преступлений (в том числе ко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 xml:space="preserve">рупционные риски), с указанием статей, частей, пунктов и подпунктов правовых актов, </w:t>
      </w:r>
      <w:r>
        <w:rPr>
          <w:rFonts w:ascii="Times New Roman" w:hAnsi="Times New Roman"/>
          <w:sz w:val="24"/>
        </w:rPr>
        <w:t>положения которых нарушены, с указанием реквизитов акта (актов), в которых данные нарушения зафиксированы;</w:t>
      </w:r>
    </w:p>
    <w:p w14:paraId="E9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сведения о размере причиненного государству ущерба (при наличии);</w:t>
      </w:r>
    </w:p>
    <w:p w14:paraId="EA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информацию о наличии объяснений и замечаний ответственных должностных лиц объектов контрольного мероприятия (при их наличии) по существу каждого факта выявленного нарушения, зафиксированного в акте, и ответственного за проведение контрольного мероприятия;</w:t>
      </w:r>
    </w:p>
    <w:p w14:paraId="EB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обращению в правоохранительные органы прилагаются копии документов, пр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дусмотренных соответствующими соглашениями о сотрудничестве, актов по результ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там контрольного мероприятия с обязательным приложением копий первичных док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ментов, подтверждающих факты выявленных нарушений, письменных объяснений и замечаний на акты должностных лиц объектов контрольного мероприятия и заключ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ний по ним, а также другие необходимые материалы.</w:t>
      </w:r>
    </w:p>
    <w:p w14:paraId="EC000000">
      <w:pPr>
        <w:widowControl w:val="0"/>
        <w:ind/>
        <w:jc w:val="both"/>
        <w:rPr>
          <w:sz w:val="24"/>
        </w:rPr>
      </w:pPr>
      <w:r>
        <w:rPr>
          <w:sz w:val="24"/>
        </w:rPr>
        <w:t xml:space="preserve">        </w:t>
      </w:r>
    </w:p>
    <w:p w14:paraId="ED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EE000000">
      <w:pPr>
        <w:pStyle w:val="Style_2"/>
        <w:widowControl w:val="0"/>
        <w:ind w:firstLine="426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Размещение информации об итогах контрольного мероприятия на сайте администрации Крапивинского муници</w:t>
      </w:r>
      <w:r>
        <w:rPr>
          <w:rFonts w:ascii="Times New Roman" w:hAnsi="Times New Roman"/>
          <w:sz w:val="24"/>
        </w:rPr>
        <w:t xml:space="preserve">пального </w:t>
      </w:r>
      <w:r>
        <w:rPr>
          <w:rFonts w:ascii="Times New Roman" w:hAnsi="Times New Roman"/>
          <w:sz w:val="24"/>
        </w:rPr>
        <w:t>округа</w:t>
      </w:r>
      <w:r>
        <w:rPr>
          <w:rFonts w:ascii="Times New Roman" w:hAnsi="Times New Roman"/>
          <w:sz w:val="24"/>
        </w:rPr>
        <w:t xml:space="preserve"> в сети Интернет</w:t>
      </w:r>
    </w:p>
    <w:p w14:paraId="EF000000">
      <w:pPr>
        <w:pStyle w:val="Style_2"/>
        <w:widowControl w:val="0"/>
        <w:ind w:firstLine="426" w:left="0"/>
        <w:jc w:val="both"/>
        <w:rPr>
          <w:rFonts w:ascii="Times New Roman" w:hAnsi="Times New Roman"/>
          <w:sz w:val="24"/>
        </w:rPr>
      </w:pPr>
    </w:p>
    <w:p w14:paraId="F000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После утверждения отчета о результатах контрольного мероприятия КСО КМ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 xml:space="preserve"> размещает информацию об итогах контрольного мероприятия на официальном сайте администрации в информационно-телекоммуникационной сети Интернет.</w:t>
      </w:r>
    </w:p>
    <w:p w14:paraId="F100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</w:p>
    <w:p w14:paraId="F200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тандарт № </w:t>
      </w:r>
      <w:r>
        <w:rPr>
          <w:rFonts w:ascii="Times New Roman" w:hAnsi="Times New Roman"/>
          <w:sz w:val="24"/>
        </w:rPr>
        <w:t xml:space="preserve"> 102 "О</w:t>
      </w:r>
      <w:r>
        <w:rPr>
          <w:rFonts w:ascii="Times New Roman" w:hAnsi="Times New Roman"/>
          <w:sz w:val="24"/>
        </w:rPr>
        <w:t>бщие правила проведения экспертно-аналитических мер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приятий»</w:t>
      </w:r>
    </w:p>
    <w:p w14:paraId="F300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14:paraId="F400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 xml:space="preserve"> Содержание экспертно-аналитического мероприятия</w:t>
      </w:r>
    </w:p>
    <w:p w14:paraId="F500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F6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Экспертно-аналитическое мероприятие представляет собой организационную форму осуществления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экспертно-аналитической деятельности, посредством которой обеспечивается реализация задач, функций и полномочий в сфере внешнего государственного аудита (контроля).</w:t>
      </w:r>
    </w:p>
    <w:p w14:paraId="F7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Экспертно-аналитическое мероприятие должно отвечать следующим требован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ям:</w:t>
      </w:r>
    </w:p>
    <w:p w14:paraId="F8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экспертно-аналитическое мероприятие проводится на основании плана работы на соответствующий год;</w:t>
      </w:r>
    </w:p>
    <w:p w14:paraId="F9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экспертно-аналитическое мероприятие проводится в соответствии с программой его проведения, утвержденной в установленном порядке;</w:t>
      </w:r>
    </w:p>
    <w:p w14:paraId="FA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по результатам экспертно-аналитического мероприятия оформляется отчет </w:t>
      </w:r>
      <w:r>
        <w:rPr>
          <w:rFonts w:ascii="Times New Roman" w:hAnsi="Times New Roman"/>
          <w:sz w:val="24"/>
        </w:rPr>
        <w:t>либо закл</w:t>
      </w:r>
      <w:r>
        <w:rPr>
          <w:rFonts w:ascii="Times New Roman" w:hAnsi="Times New Roman"/>
          <w:sz w:val="24"/>
        </w:rPr>
        <w:t>ючени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.</w:t>
      </w:r>
    </w:p>
    <w:p w14:paraId="FB00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FC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экспертно-аналитического мероприятия являются:</w:t>
      </w:r>
    </w:p>
    <w:p w14:paraId="FD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исследование актуальных проблем финансовой системы</w:t>
      </w:r>
      <w:r>
        <w:rPr>
          <w:rFonts w:ascii="Times New Roman" w:hAnsi="Times New Roman"/>
          <w:sz w:val="24"/>
        </w:rPr>
        <w:t>, форм</w:t>
      </w:r>
      <w:r>
        <w:rPr>
          <w:rFonts w:ascii="Times New Roman" w:hAnsi="Times New Roman"/>
          <w:sz w:val="24"/>
        </w:rPr>
        <w:t>ирования и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 xml:space="preserve">полнения </w:t>
      </w:r>
      <w:r>
        <w:rPr>
          <w:rFonts w:ascii="Times New Roman" w:hAnsi="Times New Roman"/>
          <w:sz w:val="24"/>
        </w:rPr>
        <w:t>местного</w:t>
      </w:r>
      <w:r>
        <w:rPr>
          <w:rFonts w:ascii="Times New Roman" w:hAnsi="Times New Roman"/>
          <w:sz w:val="24"/>
        </w:rPr>
        <w:t xml:space="preserve"> бюджета и бюджетов</w:t>
      </w:r>
      <w:r>
        <w:rPr>
          <w:rFonts w:ascii="Times New Roman" w:hAnsi="Times New Roman"/>
          <w:sz w:val="24"/>
        </w:rPr>
        <w:t>;</w:t>
      </w:r>
    </w:p>
    <w:p w14:paraId="FE00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исследование причин и последствий нарушений и недостатков, выявленных по результатам ранее проведенных контрольных и экспертно-аналитических мероприятий.</w:t>
      </w:r>
    </w:p>
    <w:p w14:paraId="FF00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Предметом экспертно-аналитического мероприятия </w:t>
      </w:r>
      <w:r>
        <w:rPr>
          <w:rFonts w:ascii="Times New Roman" w:hAnsi="Times New Roman"/>
          <w:sz w:val="24"/>
        </w:rPr>
        <w:t>является</w:t>
      </w:r>
      <w:r>
        <w:rPr>
          <w:rFonts w:ascii="Times New Roman" w:hAnsi="Times New Roman"/>
          <w:sz w:val="24"/>
        </w:rPr>
        <w:t xml:space="preserve"> организация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 xml:space="preserve">жетного процесса, порядок формирования, управления и распоряжения средствами  бюджета,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z w:val="24"/>
        </w:rPr>
        <w:t xml:space="preserve"> собственностью и иными ресур</w:t>
      </w:r>
      <w:r>
        <w:rPr>
          <w:rFonts w:ascii="Times New Roman" w:hAnsi="Times New Roman"/>
          <w:sz w:val="24"/>
        </w:rPr>
        <w:t>сами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а также законодател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ное регулирование в сфере экономики и финансов, в том числе влияющее на формир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вание и исполнение бюджета.</w:t>
      </w:r>
    </w:p>
    <w:p w14:paraId="00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Экспертно-аналитическое мероприятие в отношении объекта экспертно-аналитического мероприятия может быть осуществлено как по месту нахождения об</w:t>
      </w:r>
      <w:r>
        <w:rPr>
          <w:rFonts w:ascii="Times New Roman" w:hAnsi="Times New Roman"/>
          <w:sz w:val="24"/>
        </w:rPr>
        <w:t>ъ</w:t>
      </w:r>
      <w:r>
        <w:rPr>
          <w:rFonts w:ascii="Times New Roman" w:hAnsi="Times New Roman"/>
          <w:sz w:val="24"/>
        </w:rPr>
        <w:t>екта экспертно-аналитического мероприятия, так и путем направления запроса в объект экспертно-аналитического мероприятия.</w:t>
      </w:r>
    </w:p>
    <w:p w14:paraId="01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объектам экспертно-аналитического мероприятия не относятся органы и орг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низации, которым в ходе экспертно-аналитического мероприятия направляются запр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сы в целях получения информации, необходимой для исследования, оценки, анализа и мониторинга в сфере деятельности объекта экспертно-аналитического мероприятия.</w:t>
      </w:r>
    </w:p>
    <w:p w14:paraId="02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Проведение экспертно-аналитического мероприятия осуществляется с примен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нием таких методов</w:t>
      </w:r>
      <w:r>
        <w:rPr>
          <w:rFonts w:ascii="Times New Roman" w:hAnsi="Times New Roman"/>
          <w:sz w:val="24"/>
        </w:rPr>
        <w:t xml:space="preserve"> ,</w:t>
      </w:r>
      <w:r>
        <w:rPr>
          <w:rFonts w:ascii="Times New Roman" w:hAnsi="Times New Roman"/>
          <w:sz w:val="24"/>
        </w:rPr>
        <w:t xml:space="preserve"> как анализ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 обследование, мониторинг, либо их сочетания в зав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симости от предмета и целей экспертно-аналитического мероприятия.</w:t>
      </w:r>
    </w:p>
    <w:p w14:paraId="03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04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 xml:space="preserve"> Организация экспертно-аналитического мероприятия</w:t>
      </w:r>
    </w:p>
    <w:p w14:paraId="05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0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Экспертно-аналитическое мероприятие включает следующие этапы, каждый из которых характеризуется выполнением определенных задач:</w:t>
      </w:r>
    </w:p>
    <w:p w14:paraId="0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подготовительный этап экспертно-аналитического мероприятия;</w:t>
      </w:r>
    </w:p>
    <w:p w14:paraId="0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основной этап экспертно-аналитического мероприятия;</w:t>
      </w:r>
    </w:p>
    <w:p w14:paraId="0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заключительный этап экспертно-аналитического мероприятия.</w:t>
      </w:r>
    </w:p>
    <w:p w14:paraId="0A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Подготовительный этап экспертно-аналитического мероприятия осуществляется в целях предварительного изучения предмета и объектов мероприятия, подготовки пр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граммы и рабочего плана его проведения.</w:t>
      </w:r>
    </w:p>
    <w:p w14:paraId="0B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Основной этап экспертно-аналитического мероприятия заключается в непосредс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венном исследовании его предмета, по результатам которого оформляется заключение.</w:t>
      </w:r>
    </w:p>
    <w:p w14:paraId="0C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заключительном этапе экспертно-аналитического мероприятия формируются выводы, подготавливаются предложения (рекомендации), оформляется и представляе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ся отчет о результатах экспертно-аналитического мероприятия.</w:t>
      </w:r>
    </w:p>
    <w:p w14:paraId="0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В случаях, когда для достижения целей экспертно-аналитического мероприятия и получения ответов на поставленные вопросы необходимы специальные знания, навыки и опыт, которыми не владеют инспекторы и иные сотрудники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, к участию в проведении экспертно-аналитического мероприятия могут привлекаться на договорной основе внешние эксперты </w:t>
      </w:r>
    </w:p>
    <w:p w14:paraId="0E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Непосредственная организация и проведение экспертно-аналитического мер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приятия осуществляются  сотрудниками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, а также иными лицами, привл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ченными в установленном порядке к его проведению.</w:t>
      </w:r>
    </w:p>
    <w:p w14:paraId="0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Инспекторы и иные сотрудники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не вправе вмешиваться в оперативно-хозяйственную деятельность объектов экспертно-аналитического мероприятия.</w:t>
      </w:r>
    </w:p>
    <w:p w14:paraId="1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Инспекторы и иные сотрудники 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не вправе разглашать полученную и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формацию, обязаны сохранять государственную, служебную, коммерческую и иную охраняемую законом тайну, ставшую им известной при проведении экспертно-аналитического мероприятия.</w:t>
      </w:r>
    </w:p>
    <w:p w14:paraId="1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возникновения в ходе экспертно-аналитического мероприятия ко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 xml:space="preserve">фликтных ситуаций инспектор и (или) иной сотрудник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должны в устной или письменной форме изложить руководителю экспертно-аналитического мероприятия суть данной ситуации</w:t>
      </w:r>
      <w:r>
        <w:rPr>
          <w:rFonts w:ascii="Times New Roman" w:hAnsi="Times New Roman"/>
          <w:sz w:val="24"/>
        </w:rPr>
        <w:t>.</w:t>
      </w:r>
    </w:p>
    <w:p w14:paraId="1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В ходе проведения экспертно-аналитического мероприятия формируется рабочая документация в целях:</w:t>
      </w:r>
    </w:p>
    <w:p w14:paraId="1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изучения предмета экспертно-аналитического мероприятия;</w:t>
      </w:r>
    </w:p>
    <w:p w14:paraId="14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sz w:val="24"/>
        </w:rPr>
        <w:t>подтверждения результатов экспертно-аналитического мероприятия, в том числе письменного оформления (документирования) доказательств;</w:t>
      </w:r>
    </w:p>
    <w:p w14:paraId="15010000">
      <w:pPr>
        <w:widowControl w:val="0"/>
        <w:spacing w:before="240"/>
        <w:ind w:firstLine="540" w:left="0"/>
        <w:jc w:val="both"/>
        <w:rPr>
          <w:sz w:val="24"/>
        </w:rPr>
      </w:pPr>
      <w:r>
        <w:rPr>
          <w:sz w:val="24"/>
        </w:rPr>
        <w:t>-подтверждения примененных в ходе экспертно-аналитического мероприятия м</w:t>
      </w:r>
      <w:r>
        <w:rPr>
          <w:sz w:val="24"/>
        </w:rPr>
        <w:t>е</w:t>
      </w:r>
      <w:r>
        <w:rPr>
          <w:sz w:val="24"/>
        </w:rPr>
        <w:t>тодов сбора и анализа фактических данных и информации;</w:t>
      </w:r>
    </w:p>
    <w:p w14:paraId="1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обеспечения качества и контроля качества экспертно-аналитического меропри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тия;</w:t>
      </w:r>
    </w:p>
    <w:p w14:paraId="1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подтверждения выполнения инспекторами и иными сотрудниками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программы и рабочего плана проведения экспертно-аналитического мероприятия.</w:t>
      </w:r>
    </w:p>
    <w:p w14:paraId="18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рабочей документации относятся документы (их копии) и иные материалы,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лучаемые от должностных лиц объекта экспертно-аналитического мероприятия, других органов и организаций по запросам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документы (аналитические справки, расчеты и т.п.), подготовленные и подписанные инспекторами и иными сотрудниками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самостоятельно на основе собранных фактических данных и информации, документы и материалы, подготовленные внешними экспертами, а также информация в электронном виде, полученная из государственных информационных систем.</w:t>
      </w:r>
    </w:p>
    <w:p w14:paraId="19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>В состав рабочей документации включаются документы и материалы, в том числе заключения и аналитические записки, послужившие основанием для формирования выводов, содержащихся в отчете о результатах экспертно-аналитического мероприятия. Состав формируемой рабочей документации определяется руководителем экспертно-аналитического мероприятия.</w:t>
      </w:r>
    </w:p>
    <w:p w14:paraId="1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</w:p>
    <w:p w14:paraId="1B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.3.</w:t>
      </w:r>
      <w:r>
        <w:rPr>
          <w:rFonts w:ascii="Times New Roman" w:hAnsi="Times New Roman"/>
          <w:sz w:val="24"/>
        </w:rPr>
        <w:t xml:space="preserve"> Подготовительный этап</w:t>
      </w:r>
    </w:p>
    <w:p w14:paraId="1C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экспертно-аналитического мероприятия</w:t>
      </w:r>
    </w:p>
    <w:p w14:paraId="1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</w:p>
    <w:p w14:paraId="1E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 xml:space="preserve">2.3.1. </w:t>
      </w:r>
      <w:r>
        <w:rPr>
          <w:sz w:val="24"/>
        </w:rPr>
        <w:t>4.1. Подготовительный этап экспертно-аналитического мероприятия состоит в предварительном изучении предмета и объектов экспертно-аналитического мер</w:t>
      </w:r>
      <w:r>
        <w:rPr>
          <w:sz w:val="24"/>
        </w:rPr>
        <w:t>о</w:t>
      </w:r>
      <w:r>
        <w:rPr>
          <w:sz w:val="24"/>
        </w:rPr>
        <w:t>приятия (при необходимости определении, уточнении перечня объектов), определении целей и вопросов экспертно-аналитического мероприятия, критериев аудита (оценки) в случаях, если необходимость их выбора или разработки предусмотрена соответству</w:t>
      </w:r>
      <w:r>
        <w:rPr>
          <w:sz w:val="24"/>
        </w:rPr>
        <w:t>ю</w:t>
      </w:r>
      <w:r>
        <w:rPr>
          <w:sz w:val="24"/>
        </w:rPr>
        <w:t>щими стандартами внешнего государственного аудита (контроля), методов, применя</w:t>
      </w:r>
      <w:r>
        <w:rPr>
          <w:sz w:val="24"/>
        </w:rPr>
        <w:t>е</w:t>
      </w:r>
      <w:r>
        <w:rPr>
          <w:sz w:val="24"/>
        </w:rPr>
        <w:t xml:space="preserve">мых для его проведения. Проведение подготовительного этапа экспертно-аналитического мероприятия направлено на снижение рисков проведения экспертно-аналитического мероприятия за счет: </w:t>
      </w:r>
    </w:p>
    <w:p w14:paraId="1F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 xml:space="preserve"> сбора необходимых фактических данных и информации (материалов, докуме</w:t>
      </w:r>
      <w:r>
        <w:rPr>
          <w:sz w:val="24"/>
        </w:rPr>
        <w:t>н</w:t>
      </w:r>
      <w:r>
        <w:rPr>
          <w:sz w:val="24"/>
        </w:rPr>
        <w:t>тов) о предмете экспертно-аналитического мероприятия;</w:t>
      </w:r>
      <w:r>
        <w:rPr>
          <w:sz w:val="24"/>
        </w:rPr>
        <w:t xml:space="preserve"> </w:t>
      </w:r>
    </w:p>
    <w:p w14:paraId="20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>определения способов получения фактических данных и информации для форм</w:t>
      </w:r>
      <w:r>
        <w:rPr>
          <w:sz w:val="24"/>
        </w:rPr>
        <w:t>и</w:t>
      </w:r>
      <w:r>
        <w:rPr>
          <w:sz w:val="24"/>
        </w:rPr>
        <w:t>рования доказательств;</w:t>
      </w:r>
      <w:r>
        <w:rPr>
          <w:sz w:val="24"/>
        </w:rPr>
        <w:t xml:space="preserve"> </w:t>
      </w:r>
    </w:p>
    <w:p w14:paraId="21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>определения релевантных методов анализа фактических данных и информации.</w:t>
      </w:r>
    </w:p>
    <w:p w14:paraId="22010000">
      <w:pPr>
        <w:widowControl w:val="0"/>
        <w:ind w:firstLine="540" w:left="0"/>
        <w:jc w:val="both"/>
        <w:rPr>
          <w:sz w:val="24"/>
        </w:rPr>
      </w:pPr>
      <w:r>
        <w:rPr>
          <w:sz w:val="24"/>
        </w:rPr>
        <w:t>Подготовительный этап экспертно-аналитического мероприятия начинается с д</w:t>
      </w:r>
      <w:r>
        <w:rPr>
          <w:sz w:val="24"/>
        </w:rPr>
        <w:t>а</w:t>
      </w:r>
      <w:r>
        <w:rPr>
          <w:sz w:val="24"/>
        </w:rPr>
        <w:t>ты, соответствующей дате начала проведения экспертно-аналитического мероприятия.</w:t>
      </w:r>
      <w:r>
        <w:rPr>
          <w:sz w:val="24"/>
        </w:rPr>
        <w:t xml:space="preserve">  </w:t>
      </w:r>
    </w:p>
    <w:p w14:paraId="23010000">
      <w:pPr>
        <w:widowControl w:val="0"/>
        <w:ind/>
        <w:jc w:val="both"/>
        <w:rPr>
          <w:sz w:val="24"/>
        </w:rPr>
      </w:pPr>
      <w:r>
        <w:rPr>
          <w:sz w:val="24"/>
        </w:rPr>
        <w:t>Результатом подготовительного этапа экспертно-аналитического мероприятия являю</w:t>
      </w:r>
      <w:r>
        <w:rPr>
          <w:sz w:val="24"/>
        </w:rPr>
        <w:t>т</w:t>
      </w:r>
      <w:r>
        <w:rPr>
          <w:sz w:val="24"/>
        </w:rPr>
        <w:t>ся утверждение программы (единой программы) проведения экспертно-аналитического мероприятия, подготовка рабочего плана проведения экспертно-аналитического мер</w:t>
      </w:r>
      <w:r>
        <w:rPr>
          <w:sz w:val="24"/>
        </w:rPr>
        <w:t>о</w:t>
      </w:r>
      <w:r>
        <w:rPr>
          <w:sz w:val="24"/>
        </w:rPr>
        <w:t xml:space="preserve">приятия, оформление распоряжения </w:t>
      </w:r>
      <w:r>
        <w:rPr>
          <w:sz w:val="24"/>
        </w:rPr>
        <w:t>начальника КСО</w:t>
      </w:r>
      <w:r>
        <w:rPr>
          <w:sz w:val="24"/>
        </w:rPr>
        <w:t xml:space="preserve"> </w:t>
      </w:r>
      <w:r>
        <w:rPr>
          <w:sz w:val="24"/>
        </w:rPr>
        <w:t>КМ</w:t>
      </w:r>
      <w:r>
        <w:rPr>
          <w:sz w:val="24"/>
        </w:rPr>
        <w:t>О</w:t>
      </w:r>
      <w:r>
        <w:rPr>
          <w:sz w:val="24"/>
        </w:rPr>
        <w:t xml:space="preserve"> </w:t>
      </w:r>
      <w:r>
        <w:rPr>
          <w:sz w:val="24"/>
        </w:rPr>
        <w:t>о проведении экспертно-аналитического мероприятия, направление уведомлений руководителям объектов эк</w:t>
      </w:r>
      <w:r>
        <w:rPr>
          <w:sz w:val="24"/>
        </w:rPr>
        <w:t>с</w:t>
      </w:r>
      <w:r>
        <w:rPr>
          <w:sz w:val="24"/>
        </w:rPr>
        <w:t>пертно-аналитического мероприятия о проведении экспертно-аналитического мер</w:t>
      </w:r>
      <w:r>
        <w:rPr>
          <w:sz w:val="24"/>
        </w:rPr>
        <w:t>о</w:t>
      </w:r>
      <w:r>
        <w:rPr>
          <w:sz w:val="24"/>
        </w:rPr>
        <w:t>приятия.</w:t>
      </w:r>
      <w:r>
        <w:rPr>
          <w:sz w:val="24"/>
        </w:rPr>
        <w:t xml:space="preserve"> </w:t>
      </w:r>
      <w:r>
        <w:rPr>
          <w:sz w:val="24"/>
        </w:rPr>
        <w:t>Продолжительность подготовительного этапа экспертно-аналитического м</w:t>
      </w:r>
      <w:r>
        <w:rPr>
          <w:sz w:val="24"/>
        </w:rPr>
        <w:t>е</w:t>
      </w:r>
      <w:r>
        <w:rPr>
          <w:sz w:val="24"/>
        </w:rPr>
        <w:t>роприятия не может составлять менее трех рабочих дней.</w:t>
      </w:r>
    </w:p>
    <w:p w14:paraId="24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bookmarkStart w:id="1" w:name="P104"/>
      <w:bookmarkEnd w:id="1"/>
      <w:r>
        <w:rPr>
          <w:rFonts w:ascii="Times New Roman" w:hAnsi="Times New Roman"/>
          <w:sz w:val="24"/>
        </w:rPr>
        <w:t xml:space="preserve">2.3.2. </w:t>
      </w:r>
      <w:r>
        <w:rPr>
          <w:rFonts w:ascii="Times New Roman" w:hAnsi="Times New Roman"/>
          <w:sz w:val="24"/>
        </w:rPr>
        <w:t>Предварительное изучение предмета экспертно-аналитического меропри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тия проводится на основе получаемых в ходе п</w:t>
      </w:r>
      <w:r>
        <w:rPr>
          <w:rFonts w:ascii="Times New Roman" w:hAnsi="Times New Roman"/>
          <w:sz w:val="24"/>
        </w:rPr>
        <w:t>одготовительного</w:t>
      </w:r>
      <w:r>
        <w:rPr>
          <w:rFonts w:ascii="Times New Roman" w:hAnsi="Times New Roman"/>
          <w:sz w:val="24"/>
        </w:rPr>
        <w:t xml:space="preserve"> этапа экспертно-аналитического мероприятия информации и материалов, а также результатов анализа нарушений и недостатков, выявленных по результатам проведенных контрольных и экспертно-аналитических мероприятий в сфере предмета данного экспертно-аналитического мероприятия.</w:t>
      </w:r>
    </w:p>
    <w:p w14:paraId="25010000">
      <w:pPr>
        <w:widowControl w:val="0"/>
        <w:ind/>
        <w:jc w:val="both"/>
        <w:rPr>
          <w:sz w:val="24"/>
        </w:rPr>
      </w:pPr>
      <w:bookmarkStart w:id="2" w:name="P107"/>
      <w:bookmarkEnd w:id="2"/>
      <w:bookmarkStart w:id="3" w:name="P110"/>
      <w:bookmarkEnd w:id="3"/>
      <w:r>
        <w:rPr>
          <w:sz w:val="24"/>
        </w:rPr>
        <w:t>По результатам предварительного изучения предмета экспертно-аналитического мер</w:t>
      </w:r>
      <w:r>
        <w:rPr>
          <w:sz w:val="24"/>
        </w:rPr>
        <w:t>о</w:t>
      </w:r>
      <w:r>
        <w:rPr>
          <w:sz w:val="24"/>
        </w:rPr>
        <w:t>приятия определяются цели и вопросы программы проведения экспертно-аналитического мероприятия, критер</w:t>
      </w:r>
      <w:r>
        <w:rPr>
          <w:sz w:val="24"/>
        </w:rPr>
        <w:t>ии ау</w:t>
      </w:r>
      <w:r>
        <w:rPr>
          <w:sz w:val="24"/>
        </w:rPr>
        <w:t>дита (оценки) в случаях, если необходимость их выбора или разработки предусмотрена соответствующими стандартами внешнего государственного аудита (контроля), а также объем необходимых работ (процедур).</w:t>
      </w:r>
    </w:p>
    <w:p w14:paraId="26010000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Цели экспертно-аналитического мероприятия должны формулироваться с учетом следующих требований:</w:t>
      </w:r>
      <w:r>
        <w:rPr>
          <w:sz w:val="24"/>
        </w:rPr>
        <w:t xml:space="preserve">  </w:t>
      </w:r>
    </w:p>
    <w:p w14:paraId="27010000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понятность. Цели (их формулировки) ясны, не подвержены различным интерпр</w:t>
      </w:r>
      <w:r>
        <w:rPr>
          <w:sz w:val="24"/>
        </w:rPr>
        <w:t>е</w:t>
      </w:r>
      <w:r>
        <w:rPr>
          <w:sz w:val="24"/>
        </w:rPr>
        <w:t>тациям, содержат однозначно определяемые термины;</w:t>
      </w:r>
    </w:p>
    <w:p w14:paraId="28010000">
      <w:pPr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конкретность. Цели (их формулировки) позволяют получить однозначное пре</w:t>
      </w:r>
      <w:r>
        <w:rPr>
          <w:sz w:val="24"/>
        </w:rPr>
        <w:t>д</w:t>
      </w:r>
      <w:r>
        <w:rPr>
          <w:sz w:val="24"/>
        </w:rPr>
        <w:t>ставление об ожидаемых результатах, которые могут быть выражены количественно и (или) качественно;</w:t>
      </w:r>
    </w:p>
    <w:p w14:paraId="29010000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достижимость. Цели определяются с учетом ресурсных и иных ограничений, ри</w:t>
      </w:r>
      <w:r>
        <w:rPr>
          <w:sz w:val="24"/>
        </w:rPr>
        <w:t>с</w:t>
      </w:r>
      <w:r>
        <w:rPr>
          <w:sz w:val="24"/>
        </w:rPr>
        <w:t>ков, влияющих на возможность их достижения.</w:t>
      </w:r>
    </w:p>
    <w:p w14:paraId="2A010000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Цели экспертно-аналитического мероприятия должны определяться таким образом, чтобы по его результатам можно было сделать соответствующие им выводы и сформ</w:t>
      </w:r>
      <w:r>
        <w:rPr>
          <w:sz w:val="24"/>
        </w:rPr>
        <w:t>у</w:t>
      </w:r>
      <w:r>
        <w:rPr>
          <w:sz w:val="24"/>
        </w:rPr>
        <w:t>лировать предложения (рекомендации).</w:t>
      </w:r>
    </w:p>
    <w:p w14:paraId="2B010000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Состав целей экспертно-аналитического мероприятия определяется с учетом нео</w:t>
      </w:r>
      <w:r>
        <w:rPr>
          <w:sz w:val="24"/>
        </w:rPr>
        <w:t>б</w:t>
      </w:r>
      <w:r>
        <w:rPr>
          <w:sz w:val="24"/>
        </w:rPr>
        <w:t>ходимости полного охвата предмета экспертно-аналитического мероприятия, а также целесообразности исследования аспектов предметной области, характеризующихся п</w:t>
      </w:r>
      <w:r>
        <w:rPr>
          <w:sz w:val="24"/>
        </w:rPr>
        <w:t>о</w:t>
      </w:r>
      <w:r>
        <w:rPr>
          <w:sz w:val="24"/>
        </w:rPr>
        <w:t>вышенным уровнем риска.</w:t>
      </w:r>
    </w:p>
    <w:p w14:paraId="2C010000">
      <w:pPr>
        <w:widowControl w:val="0"/>
        <w:spacing w:before="240"/>
        <w:ind w:firstLine="540" w:left="0"/>
        <w:jc w:val="both"/>
        <w:rPr>
          <w:sz w:val="24"/>
        </w:rPr>
      </w:pPr>
      <w:r>
        <w:rPr>
          <w:sz w:val="24"/>
        </w:rPr>
        <w:t>Формулировка цели должна содержать глагол "оценить", "исследовать", "проан</w:t>
      </w:r>
      <w:r>
        <w:rPr>
          <w:sz w:val="24"/>
        </w:rPr>
        <w:t>а</w:t>
      </w:r>
      <w:r>
        <w:rPr>
          <w:sz w:val="24"/>
        </w:rPr>
        <w:t>лизировать" и может содержать часть исследуемого предмета ("оценить стратегич</w:t>
      </w:r>
      <w:r>
        <w:rPr>
          <w:sz w:val="24"/>
        </w:rPr>
        <w:t>е</w:t>
      </w:r>
      <w:r>
        <w:rPr>
          <w:sz w:val="24"/>
        </w:rPr>
        <w:t>скую результативность...", "проанализировать реализуемость...", "исследовать актуал</w:t>
      </w:r>
      <w:r>
        <w:rPr>
          <w:sz w:val="24"/>
        </w:rPr>
        <w:t>ь</w:t>
      </w:r>
      <w:r>
        <w:rPr>
          <w:sz w:val="24"/>
        </w:rPr>
        <w:t>ность, целесообразность, устойчивость, качество, состоятельность..." и т.д.).</w:t>
      </w:r>
    </w:p>
    <w:p w14:paraId="2D010000">
      <w:pPr>
        <w:widowControl w:val="0"/>
        <w:spacing w:before="240"/>
        <w:ind w:firstLine="540" w:left="0"/>
        <w:jc w:val="both"/>
        <w:rPr>
          <w:sz w:val="24"/>
        </w:rPr>
      </w:pPr>
      <w:r>
        <w:rPr>
          <w:sz w:val="24"/>
        </w:rPr>
        <w:t>По каждой цели экспертно-аналитического мероприятия определяется перечень вопросов, которые необходимо изучить и проанализировать в ходе проведения мер</w:t>
      </w:r>
      <w:r>
        <w:rPr>
          <w:sz w:val="24"/>
        </w:rPr>
        <w:t>о</w:t>
      </w:r>
      <w:r>
        <w:rPr>
          <w:sz w:val="24"/>
        </w:rPr>
        <w:t>приятия.</w:t>
      </w:r>
      <w:r>
        <w:rPr>
          <w:sz w:val="24"/>
        </w:rPr>
        <w:t xml:space="preserve"> </w:t>
      </w:r>
      <w:r>
        <w:rPr>
          <w:sz w:val="24"/>
        </w:rPr>
        <w:t>Вопросы к каждой цели экспертно-аналитического мероприятия формулир</w:t>
      </w:r>
      <w:r>
        <w:rPr>
          <w:sz w:val="24"/>
        </w:rPr>
        <w:t>у</w:t>
      </w:r>
      <w:r>
        <w:rPr>
          <w:sz w:val="24"/>
        </w:rPr>
        <w:t>ются с учетом следующих требований:</w:t>
      </w:r>
    </w:p>
    <w:p w14:paraId="2E010000">
      <w:pPr>
        <w:widowControl w:val="0"/>
        <w:ind w:firstLine="425"/>
        <w:jc w:val="both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>необходимость. Все вопросы направлены на достижение цели экспертно-аналитического мероприятия;</w:t>
      </w:r>
    </w:p>
    <w:p w14:paraId="2F010000">
      <w:pPr>
        <w:widowControl w:val="0"/>
        <w:ind w:firstLine="425"/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достаточность. Совокупность вопросов обеспечивает возможность получения по</w:t>
      </w:r>
      <w:r>
        <w:rPr>
          <w:sz w:val="24"/>
        </w:rPr>
        <w:t>л</w:t>
      </w:r>
      <w:r>
        <w:rPr>
          <w:sz w:val="24"/>
        </w:rPr>
        <w:t>ной и исчерпывающей информации для достижения конкретной цели экспертно-аналитического мероприятия;</w:t>
      </w:r>
    </w:p>
    <w:p w14:paraId="30010000">
      <w:pPr>
        <w:widowControl w:val="0"/>
        <w:ind w:firstLine="425"/>
        <w:rPr>
          <w:sz w:val="24"/>
        </w:rPr>
      </w:pPr>
      <w:r>
        <w:rPr>
          <w:sz w:val="24"/>
        </w:rPr>
        <w:t xml:space="preserve">        </w:t>
      </w:r>
      <w:r>
        <w:rPr>
          <w:sz w:val="24"/>
        </w:rPr>
        <w:t>взаимоисключаемость</w:t>
      </w:r>
      <w:r>
        <w:rPr>
          <w:sz w:val="24"/>
        </w:rPr>
        <w:t xml:space="preserve"> </w:t>
      </w:r>
      <w:r>
        <w:rPr>
          <w:sz w:val="24"/>
        </w:rPr>
        <w:t>.</w:t>
      </w:r>
      <w:r>
        <w:rPr>
          <w:sz w:val="24"/>
        </w:rPr>
        <w:t xml:space="preserve"> Отсутствуют вопросы, содержание которых частично или полностью повторяется.</w:t>
      </w:r>
    </w:p>
    <w:p w14:paraId="31010000">
      <w:pPr>
        <w:rPr>
          <w:sz w:val="24"/>
        </w:rPr>
      </w:pPr>
      <w:r>
        <w:rPr>
          <w:sz w:val="24"/>
        </w:rPr>
        <w:t xml:space="preserve">       </w:t>
      </w:r>
      <w:r>
        <w:rPr>
          <w:sz w:val="24"/>
        </w:rPr>
        <w:t>Формулировки и содержание вопросов должны выражать действия ("проанализ</w:t>
      </w:r>
      <w:r>
        <w:rPr>
          <w:sz w:val="24"/>
        </w:rPr>
        <w:t>и</w:t>
      </w:r>
      <w:r>
        <w:rPr>
          <w:sz w:val="24"/>
        </w:rPr>
        <w:t>ровать...", "оценить...", "исследовать..." и т.д.), которые необходимо выполнить для до</w:t>
      </w:r>
      <w:r>
        <w:rPr>
          <w:sz w:val="24"/>
        </w:rPr>
        <w:t>с</w:t>
      </w:r>
      <w:r>
        <w:rPr>
          <w:sz w:val="24"/>
        </w:rPr>
        <w:t>тижения целей мероприятия.</w:t>
      </w:r>
    </w:p>
    <w:p w14:paraId="32010000">
      <w:pPr>
        <w:widowControl w:val="0"/>
        <w:spacing w:before="240"/>
        <w:ind w:firstLine="540" w:left="0"/>
        <w:jc w:val="both"/>
        <w:rPr>
          <w:sz w:val="24"/>
        </w:rPr>
      </w:pPr>
      <w:r>
        <w:rPr>
          <w:sz w:val="24"/>
        </w:rPr>
        <w:t>2.3.3</w:t>
      </w:r>
      <w:r>
        <w:rPr>
          <w:sz w:val="24"/>
        </w:rPr>
        <w:t>. По результатам предварительного изучения предмета и объектов экспертно-аналитического мероприятия подготавливается программа проведения экспертно-аналитического мероприятия, которая подписывается руководителем экспертно-аналитического мероприятия и должна содержать:</w:t>
      </w:r>
    </w:p>
    <w:p w14:paraId="33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основание для проведения экспертно-аналитического мероприятия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;</w:t>
      </w:r>
    </w:p>
    <w:p w14:paraId="34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предмет экспертно-аналитического мероприятия;</w:t>
      </w:r>
    </w:p>
    <w:p w14:paraId="35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перечень объектов экспертно-аналитического мероприятия;</w:t>
      </w:r>
    </w:p>
    <w:p w14:paraId="36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предварительный перечень информации (документов), используемой при пров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дении экспертно-аналитического мероприятия, с указанием вида информации, способа получения и метода обработки информации;</w:t>
      </w:r>
    </w:p>
    <w:p w14:paraId="37010000">
      <w:pPr>
        <w:widowControl w:val="0"/>
        <w:ind w:firstLine="425" w:left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sz w:val="24"/>
        </w:rPr>
        <w:t>цель (цели) и вопросы экспертно-аналитического мероприятия;</w:t>
      </w:r>
    </w:p>
    <w:p w14:paraId="38010000">
      <w:pPr>
        <w:widowControl w:val="0"/>
        <w:ind w:firstLine="425" w:left="0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 xml:space="preserve"> </w:t>
      </w:r>
      <w:r>
        <w:rPr>
          <w:sz w:val="24"/>
        </w:rPr>
        <w:t>критер</w:t>
      </w:r>
      <w:r>
        <w:rPr>
          <w:sz w:val="24"/>
        </w:rPr>
        <w:t>ии ау</w:t>
      </w:r>
      <w:r>
        <w:rPr>
          <w:sz w:val="24"/>
        </w:rPr>
        <w:t>дита (оценки) в случаях, если необходимость включения критериев в программу проведения экспертно-аналитического мероприятия предусмотрена соо</w:t>
      </w:r>
      <w:r>
        <w:rPr>
          <w:sz w:val="24"/>
        </w:rPr>
        <w:t>т</w:t>
      </w:r>
      <w:r>
        <w:rPr>
          <w:sz w:val="24"/>
        </w:rPr>
        <w:t>ветствующими стандартами внешнего государственного аудита (контроля);</w:t>
      </w:r>
    </w:p>
    <w:p w14:paraId="39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период, исследуемый в ходе экспертно-аналитического мероприятия;</w:t>
      </w:r>
    </w:p>
    <w:p w14:paraId="3A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сроки проведения мероприятия (в том числе сроки выезда на объекты);</w:t>
      </w:r>
    </w:p>
    <w:p w14:paraId="3B010000">
      <w:pPr>
        <w:widowControl w:val="0"/>
        <w:ind w:firstLine="425" w:left="0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>состав участников экспертно-аналитического мероприятия (руководитель эк</w:t>
      </w:r>
      <w:r>
        <w:rPr>
          <w:sz w:val="24"/>
        </w:rPr>
        <w:t>с</w:t>
      </w:r>
      <w:r>
        <w:rPr>
          <w:sz w:val="24"/>
        </w:rPr>
        <w:t>пертно-аналитического мероприятия, руководители групп инспекторов, члены групп инспекторов, внешние эксперты (в случае их привлечения));</w:t>
      </w:r>
    </w:p>
    <w:p w14:paraId="3C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срок представления отчета о результатах экспертно-аналитического меропри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тия.</w:t>
      </w:r>
    </w:p>
    <w:p w14:paraId="3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если в ходе проведения экспертно-аналитического мероприятия устано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лена необходимость запроса информации (документов, материалов), не включенной в предварительный перечень информации (документов), внесение соответствующих и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менений в утвержденную программу (единую программу) проведения экспертно-аналитического мероприятия не требуется.</w:t>
      </w:r>
    </w:p>
    <w:p w14:paraId="3E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bookmarkStart w:id="4" w:name="P129"/>
      <w:bookmarkEnd w:id="4"/>
      <w:bookmarkStart w:id="5" w:name="P135"/>
      <w:bookmarkEnd w:id="5"/>
      <w:r>
        <w:rPr>
          <w:rFonts w:ascii="Times New Roman" w:hAnsi="Times New Roman"/>
          <w:sz w:val="24"/>
        </w:rPr>
        <w:t xml:space="preserve">2.3.4. </w:t>
      </w:r>
      <w:r>
        <w:rPr>
          <w:rFonts w:ascii="Times New Roman" w:hAnsi="Times New Roman"/>
          <w:sz w:val="24"/>
        </w:rPr>
        <w:t>После утверждения программы (единой программы) проведения экспертно-аналитического мероприятия руководителем экспертно-аналитического мероприятия подготавливается рабочий план проведения экспертно-аналитического мероприятия.</w:t>
      </w:r>
    </w:p>
    <w:p w14:paraId="3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bookmarkStart w:id="6" w:name="P146"/>
      <w:bookmarkEnd w:id="6"/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тветственный за проведение мероприятия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до начала основного этапа экспер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но-аналитического мероприятия уведомляет руководителей объектов экспертно-аналитического мероприятия о его проведении.</w:t>
      </w:r>
    </w:p>
    <w:p w14:paraId="4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уведомлении указываются наименование мероприятия, основание для его пр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ведения, сроки проведения мероприятия, состав группы исполнителей мероприятия и предлагается создать необходимые условия для проведения экспертно-аналитического мероприятия.</w:t>
      </w:r>
    </w:p>
    <w:p w14:paraId="4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уведомлению прилагаются:</w:t>
      </w:r>
    </w:p>
    <w:p w14:paraId="4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копия утвержденной программы (единой программы) проведения экспертно-аналитического мероприятия (или выписка из программы);</w:t>
      </w:r>
    </w:p>
    <w:p w14:paraId="4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перечень документов, которые должностные лица объекта мероприятия должны подготовить для представления лицам, участвующим в проведении мероприятия;</w:t>
      </w:r>
    </w:p>
    <w:p w14:paraId="44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перечень вопросов, на которые должны ответить должностные лица объекта м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роприятия;</w:t>
      </w:r>
    </w:p>
    <w:p w14:paraId="45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  <w:bookmarkStart w:id="7" w:name="P154"/>
      <w:bookmarkEnd w:id="7"/>
    </w:p>
    <w:p w14:paraId="46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 Основной этап экспертно-аналитического мероприятия</w:t>
      </w:r>
    </w:p>
    <w:p w14:paraId="47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4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2.4.1. </w:t>
      </w:r>
      <w:r>
        <w:rPr>
          <w:rFonts w:ascii="Times New Roman" w:hAnsi="Times New Roman"/>
          <w:sz w:val="24"/>
        </w:rPr>
        <w:t>Основной этап экспертно-аналитического мероприятия заключается в сборе и анализе фактических данных и информации о предмете мероприятия, в непосредс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венном исследовании предмета экспертно-аналитического мероприятия в соответствии с целями и вопросами, содержащимися в программе (единой программе) его провед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ния. Результатом проведения данного этапа являются оформление заключения по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зультатам анализа или обследования и рабочая документация.</w:t>
      </w:r>
      <w:bookmarkStart w:id="8" w:name="P167"/>
      <w:bookmarkEnd w:id="8"/>
    </w:p>
    <w:p w14:paraId="4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2.4.2. </w:t>
      </w:r>
      <w:r>
        <w:rPr>
          <w:rFonts w:ascii="Times New Roman" w:hAnsi="Times New Roman"/>
          <w:sz w:val="24"/>
        </w:rPr>
        <w:t xml:space="preserve">В случаях </w:t>
      </w:r>
      <w:r>
        <w:rPr>
          <w:rFonts w:ascii="Times New Roman" w:hAnsi="Times New Roman"/>
          <w:sz w:val="24"/>
        </w:rPr>
        <w:t>непредоставления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неполного или несвоевременного предоста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ления документов и материалов, запрошенных при проведении экспертно-аналитического мероприятия, при отсутствии письменного мотивированного обоснов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ния руководителя объекта мероприятия о невозможности предоставления документов и материалов в срок и в полном объеме составляется акт по факту создания препятствий  сотрудникам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для проведения экспертно-аналитического мероприятия (далее - акт) с указанием даты, времени, места, данных руководителя и (или) иного ответственного должностного лица объекта экспертно-аналитического мероприятия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допустивших противоправные действия, и иной необходимой информации.</w:t>
      </w:r>
    </w:p>
    <w:p w14:paraId="4A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сборе фактических данных и информации по месту расположения объекта экспертно-аналитического мероприятия указанный акт также составляется в случаях </w:t>
      </w:r>
      <w:r>
        <w:rPr>
          <w:rFonts w:ascii="Times New Roman" w:hAnsi="Times New Roman"/>
          <w:sz w:val="24"/>
        </w:rPr>
        <w:t xml:space="preserve">отказа должностных лиц объекта экспертно-аналитического мероприятия в допуске  сотрудников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>, участвующих в проведении экспертно-аналитического мероприятия, на объект экспертно-аналитического мероприятия. В указанном случае инспектор н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посредственно перед составлением акта доводит до сведения руководителя и (или) ин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го ответственного должностного лица объекта экспертно-аналитического мероприятия содержание </w:t>
      </w:r>
      <w:r>
        <w:rPr>
          <w:rFonts w:ascii="Times New Roman" w:hAnsi="Times New Roman"/>
          <w:color w:val="0000FF"/>
          <w:sz w:val="24"/>
        </w:rPr>
        <w:fldChar w:fldCharType="begin"/>
      </w:r>
      <w:r>
        <w:rPr>
          <w:rFonts w:ascii="Times New Roman" w:hAnsi="Times New Roman"/>
          <w:color w:val="0000FF"/>
          <w:sz w:val="24"/>
        </w:rPr>
        <w:instrText>HYPERLINK "consultantplus://offline/ref=4E6D3F52686675EA1718053C57242B3B0804539A4CF1C2754883DB6197922BD53BF2BA9766C74928F40EFD693F7E81A1AD85B0103C2Cm8I9H"</w:instrText>
      </w:r>
      <w:r>
        <w:rPr>
          <w:rFonts w:ascii="Times New Roman" w:hAnsi="Times New Roman"/>
          <w:color w:val="0000FF"/>
          <w:sz w:val="24"/>
        </w:rPr>
        <w:fldChar w:fldCharType="separate"/>
      </w:r>
      <w:r>
        <w:rPr>
          <w:rFonts w:ascii="Times New Roman" w:hAnsi="Times New Roman"/>
          <w:color w:val="0000FF"/>
          <w:sz w:val="24"/>
        </w:rPr>
        <w:t>статей 19.4.1</w:t>
      </w:r>
      <w:r>
        <w:rPr>
          <w:rFonts w:ascii="Times New Roman" w:hAnsi="Times New Roman"/>
          <w:color w:val="0000FF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color w:val="0000FF"/>
          <w:sz w:val="24"/>
        </w:rPr>
        <w:fldChar w:fldCharType="begin"/>
      </w:r>
      <w:r>
        <w:rPr>
          <w:rFonts w:ascii="Times New Roman" w:hAnsi="Times New Roman"/>
          <w:color w:val="0000FF"/>
          <w:sz w:val="24"/>
        </w:rPr>
        <w:instrText>HYPERLINK "consultantplus://offline/ref=4E6D3F52686675EA1718053C57242B3B0804539A4CF1C2754883DB6197922BD53BF2BA916FCF4921A454ED6D762B85BFA59BAF12222F8086m7IFH"</w:instrText>
      </w:r>
      <w:r>
        <w:rPr>
          <w:rFonts w:ascii="Times New Roman" w:hAnsi="Times New Roman"/>
          <w:color w:val="0000FF"/>
          <w:sz w:val="24"/>
        </w:rPr>
        <w:fldChar w:fldCharType="separate"/>
      </w:r>
      <w:r>
        <w:rPr>
          <w:rFonts w:ascii="Times New Roman" w:hAnsi="Times New Roman"/>
          <w:color w:val="0000FF"/>
          <w:sz w:val="24"/>
        </w:rPr>
        <w:t>19.7</w:t>
      </w:r>
      <w:r>
        <w:rPr>
          <w:rFonts w:ascii="Times New Roman" w:hAnsi="Times New Roman"/>
          <w:color w:val="0000FF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Кодекса Российской Федерации об административных правонарушениях (далее - </w:t>
      </w:r>
      <w:r>
        <w:rPr>
          <w:rFonts w:ascii="Times New Roman" w:hAnsi="Times New Roman"/>
          <w:sz w:val="24"/>
        </w:rPr>
        <w:t>КоАП</w:t>
      </w:r>
      <w:r>
        <w:rPr>
          <w:rFonts w:ascii="Times New Roman" w:hAnsi="Times New Roman"/>
          <w:sz w:val="24"/>
        </w:rPr>
        <w:t xml:space="preserve">), </w:t>
      </w:r>
      <w:r>
        <w:rPr>
          <w:rFonts w:ascii="Times New Roman" w:hAnsi="Times New Roman"/>
          <w:color w:val="0000FF"/>
          <w:sz w:val="24"/>
        </w:rPr>
        <w:fldChar w:fldCharType="begin"/>
      </w:r>
      <w:r>
        <w:rPr>
          <w:rFonts w:ascii="Times New Roman" w:hAnsi="Times New Roman"/>
          <w:color w:val="0000FF"/>
          <w:sz w:val="24"/>
        </w:rPr>
        <w:instrText>HYPERLINK "consultantplus://offline/ref=4E6D3F52686675EA1718053C57242B3B080453964DF6C2754883DB6197922BD53BF2BA916FCF472BA454ED6D762B85BFA59BAF12222F8086m7IFH"</w:instrText>
      </w:r>
      <w:r>
        <w:rPr>
          <w:rFonts w:ascii="Times New Roman" w:hAnsi="Times New Roman"/>
          <w:color w:val="0000FF"/>
          <w:sz w:val="24"/>
        </w:rPr>
        <w:fldChar w:fldCharType="separate"/>
      </w:r>
      <w:r>
        <w:rPr>
          <w:rFonts w:ascii="Times New Roman" w:hAnsi="Times New Roman"/>
          <w:color w:val="0000FF"/>
          <w:sz w:val="24"/>
        </w:rPr>
        <w:t>статьи 287</w:t>
      </w:r>
      <w:r>
        <w:rPr>
          <w:rFonts w:ascii="Times New Roman" w:hAnsi="Times New Roman"/>
          <w:color w:val="0000FF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Уголовного кодекса Российской Федер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ции.</w:t>
      </w:r>
    </w:p>
    <w:p w14:paraId="4B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Указанный акт оформляется в двух экземплярах, один из которых с сопровод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тельным письмом направляется (передается под расписку) руководителю и (или) иному ответственному должностному лицу объекта экспертно-аналитического мероприятия.</w:t>
      </w:r>
    </w:p>
    <w:p w14:paraId="4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bookmarkStart w:id="9" w:name="P184"/>
      <w:bookmarkEnd w:id="9"/>
      <w:bookmarkStart w:id="10" w:name="P186"/>
      <w:bookmarkEnd w:id="10"/>
      <w:r>
        <w:rPr>
          <w:rFonts w:ascii="Times New Roman" w:hAnsi="Times New Roman"/>
          <w:sz w:val="24"/>
        </w:rPr>
        <w:t xml:space="preserve">2.4.3. </w:t>
      </w:r>
      <w:r>
        <w:rPr>
          <w:rFonts w:ascii="Times New Roman" w:hAnsi="Times New Roman"/>
          <w:sz w:val="24"/>
        </w:rPr>
        <w:t>Заключение подготавливается на</w:t>
      </w:r>
      <w:r>
        <w:rPr>
          <w:rFonts w:ascii="Times New Roman" w:hAnsi="Times New Roman"/>
          <w:sz w:val="24"/>
        </w:rPr>
        <w:t xml:space="preserve"> основании рабочей документации и им</w:t>
      </w:r>
      <w:r>
        <w:rPr>
          <w:rFonts w:ascii="Times New Roman" w:hAnsi="Times New Roman"/>
          <w:sz w:val="24"/>
        </w:rPr>
        <w:t>еет следующую структуру:</w:t>
      </w:r>
    </w:p>
    <w:p w14:paraId="4D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основание проведения экспертно-аналитического мероприятия;</w:t>
      </w:r>
    </w:p>
    <w:p w14:paraId="4E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предмет экспертно-аналитического мероприятия;</w:t>
      </w:r>
    </w:p>
    <w:p w14:paraId="4F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исследуемый период;</w:t>
      </w:r>
    </w:p>
    <w:p w14:paraId="50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результаты экспертно-аналитического мероприятия.</w:t>
      </w:r>
    </w:p>
    <w:p w14:paraId="5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Заключение подписывает руководитель экспертно-аналитического мероприятия.</w:t>
      </w:r>
    </w:p>
    <w:p w14:paraId="52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случаях если в ходе сбора фактических данных и информации, необходимых для проведения экспертно-аналитического мероприятия, изучения, обследования и ан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лиза вопросов, включенных в программу и рабочий план проведения экспертно-аналитического мероприятия, будут установлены признаки нарушений в хозяйстве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ной, финансовой, коммерческой и иной деятельности объектов экспертно-аналитического мероприятия, то такие сведения и факты отражаются исполнителями в аналитической справке и заключении непосредственно после изложения материала по</w:t>
      </w:r>
      <w:r>
        <w:rPr>
          <w:rFonts w:ascii="Times New Roman" w:hAnsi="Times New Roman"/>
          <w:sz w:val="24"/>
        </w:rPr>
        <w:t xml:space="preserve"> вопросам мероприятия.</w:t>
      </w:r>
    </w:p>
    <w:p w14:paraId="53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2.4.4. </w:t>
      </w:r>
      <w:r>
        <w:rPr>
          <w:rFonts w:ascii="Times New Roman" w:hAnsi="Times New Roman"/>
          <w:sz w:val="24"/>
        </w:rPr>
        <w:t>Руководитель экспертно-аналитического мероприятия организует ознако</w:t>
      </w:r>
      <w:r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>ление руководителей объектов мероприятия с информацией об установленных призн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ках нарушений путем направления им выписок из заключения </w:t>
      </w:r>
      <w:r>
        <w:rPr>
          <w:rFonts w:ascii="Times New Roman" w:hAnsi="Times New Roman"/>
          <w:b w:val="1"/>
          <w:sz w:val="24"/>
        </w:rPr>
        <w:t>не позднее трех раб</w:t>
      </w:r>
      <w:r>
        <w:rPr>
          <w:rFonts w:ascii="Times New Roman" w:hAnsi="Times New Roman"/>
          <w:b w:val="1"/>
          <w:sz w:val="24"/>
        </w:rPr>
        <w:t>о</w:t>
      </w:r>
      <w:r>
        <w:rPr>
          <w:rFonts w:ascii="Times New Roman" w:hAnsi="Times New Roman"/>
          <w:b w:val="1"/>
          <w:sz w:val="24"/>
        </w:rPr>
        <w:t>чих</w:t>
      </w:r>
      <w:r>
        <w:rPr>
          <w:rFonts w:ascii="Times New Roman" w:hAnsi="Times New Roman"/>
          <w:sz w:val="24"/>
        </w:rPr>
        <w:t xml:space="preserve"> дней со дня регистрации заключения с сопроводительным письмом, в котором ук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зывается возможность и устанавливается срок представления пояснений относительно таких сведений и фактов.</w:t>
      </w:r>
    </w:p>
    <w:p w14:paraId="54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Срок представления пояснений устанавливается не позднее 14 рабочих дней до</w:t>
      </w:r>
      <w:r>
        <w:rPr>
          <w:rFonts w:ascii="Times New Roman" w:hAnsi="Times New Roman"/>
          <w:sz w:val="24"/>
        </w:rPr>
        <w:t xml:space="preserve"> срока представления отчета о результатах экспертно-аналитического мероприятия на рассмотрение К</w:t>
      </w:r>
      <w:r>
        <w:rPr>
          <w:rFonts w:ascii="Times New Roman" w:hAnsi="Times New Roman"/>
          <w:sz w:val="24"/>
        </w:rPr>
        <w:t>СО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указанного в программе проведения экспертно-аналитического мероприятия.</w:t>
      </w:r>
    </w:p>
    <w:p w14:paraId="55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Пояснения руководителей объектов экспертно-аналитического мероприятия в о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ношении отраженных в заключени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признаков нарушений могут учитываться при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ставлении отчета о результатах экспертно-аналитического мероприятия.</w:t>
      </w:r>
    </w:p>
    <w:p w14:paraId="56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7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Заключительный этап экспертно-аналитического мероприятия</w:t>
      </w:r>
    </w:p>
    <w:p w14:paraId="58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2.5.1. </w:t>
      </w:r>
      <w:r>
        <w:rPr>
          <w:rFonts w:ascii="Times New Roman" w:hAnsi="Times New Roman"/>
          <w:sz w:val="24"/>
        </w:rPr>
        <w:t>Заключительный этап экспертно-аналитического мероприятия состоит в подготовке на основе фактических данных и информации, зафиксированных в анал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тических справках и заключениях, оформленных в ходе экспертно-аналитического м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роприятия, выводов и предложений (рекомендаций), которые отражаются в отчете о результатах экспертно-аналитического мероприятия и других документах, подготавл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ваемых по результатам экспертно-аналитического мероприятия.</w:t>
      </w:r>
    </w:p>
    <w:p w14:paraId="5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подготовке выводов и предложений (рекомендаций) по результатам экспер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но-аналитического мероприятия используются результаты работы внешних экспертов, </w:t>
      </w:r>
      <w:r>
        <w:rPr>
          <w:rFonts w:ascii="Times New Roman" w:hAnsi="Times New Roman"/>
          <w:sz w:val="24"/>
        </w:rPr>
        <w:t>привлеченных к участию в экспертно-аналитическом мероприятии.</w:t>
      </w:r>
    </w:p>
    <w:p w14:paraId="5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bookmarkStart w:id="11" w:name="P204"/>
      <w:bookmarkEnd w:id="11"/>
      <w:r>
        <w:rPr>
          <w:rFonts w:ascii="Times New Roman" w:hAnsi="Times New Roman"/>
          <w:sz w:val="24"/>
        </w:rPr>
        <w:t>2.5.2.</w:t>
      </w:r>
      <w:r>
        <w:rPr>
          <w:rFonts w:ascii="Times New Roman" w:hAnsi="Times New Roman"/>
          <w:sz w:val="24"/>
        </w:rPr>
        <w:t xml:space="preserve"> Одновременно с </w:t>
      </w:r>
      <w:r>
        <w:rPr>
          <w:rFonts w:ascii="Times New Roman" w:hAnsi="Times New Roman"/>
          <w:sz w:val="24"/>
        </w:rPr>
        <w:t>заключением</w:t>
      </w:r>
      <w:r>
        <w:rPr>
          <w:rFonts w:ascii="Times New Roman" w:hAnsi="Times New Roman"/>
          <w:sz w:val="24"/>
        </w:rPr>
        <w:t xml:space="preserve"> подготавливаются</w:t>
      </w:r>
      <w:r>
        <w:rPr>
          <w:rFonts w:ascii="Times New Roman" w:hAnsi="Times New Roman"/>
          <w:sz w:val="24"/>
        </w:rPr>
        <w:t>:</w:t>
      </w:r>
    </w:p>
    <w:p w14:paraId="5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проекты сопроводительных писем к </w:t>
      </w:r>
      <w:r>
        <w:rPr>
          <w:rFonts w:ascii="Times New Roman" w:hAnsi="Times New Roman"/>
          <w:sz w:val="24"/>
        </w:rPr>
        <w:t>заключению</w:t>
      </w:r>
      <w:r>
        <w:rPr>
          <w:rFonts w:ascii="Times New Roman" w:hAnsi="Times New Roman"/>
          <w:sz w:val="24"/>
        </w:rPr>
        <w:t xml:space="preserve"> о результатах экспертно-аналитического мероприятия </w:t>
      </w:r>
      <w:r>
        <w:rPr>
          <w:rFonts w:ascii="Times New Roman" w:hAnsi="Times New Roman"/>
          <w:sz w:val="24"/>
        </w:rPr>
        <w:t xml:space="preserve"> Главе Крапивинского муниципального </w:t>
      </w:r>
      <w:r>
        <w:rPr>
          <w:rFonts w:ascii="Times New Roman" w:hAnsi="Times New Roman"/>
          <w:sz w:val="24"/>
        </w:rPr>
        <w:t>округа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в</w:t>
      </w:r>
      <w:r>
        <w:rPr>
          <w:rFonts w:ascii="Times New Roman" w:hAnsi="Times New Roman"/>
          <w:sz w:val="24"/>
        </w:rPr>
        <w:t xml:space="preserve"> Совет </w:t>
      </w:r>
      <w:r>
        <w:rPr>
          <w:rFonts w:ascii="Times New Roman" w:hAnsi="Times New Roman"/>
          <w:sz w:val="24"/>
        </w:rPr>
        <w:t>народных депутатов</w:t>
      </w:r>
      <w:r>
        <w:rPr>
          <w:rFonts w:ascii="Times New Roman" w:hAnsi="Times New Roman"/>
          <w:sz w:val="24"/>
        </w:rPr>
        <w:t>;</w:t>
      </w:r>
    </w:p>
    <w:p w14:paraId="5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информация об основных итогах экспертно-аналитического мероприятия.</w:t>
      </w:r>
    </w:p>
    <w:p w14:paraId="5E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2.5.3.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случае установления в ходе экспертно-аналитического мероприятия нео</w:t>
      </w:r>
      <w:r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 xml:space="preserve">ходимости совершенствования </w:t>
      </w:r>
      <w:r>
        <w:rPr>
          <w:rFonts w:ascii="Times New Roman" w:hAnsi="Times New Roman"/>
          <w:sz w:val="24"/>
        </w:rPr>
        <w:t>нормативных документов</w:t>
      </w:r>
      <w:r>
        <w:rPr>
          <w:rFonts w:ascii="Times New Roman" w:hAnsi="Times New Roman"/>
          <w:sz w:val="24"/>
        </w:rPr>
        <w:t xml:space="preserve"> информационное письмо должно содержать предложения о внесении изменений в законодательные и иные но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 xml:space="preserve">мативные правовые акты </w:t>
      </w:r>
      <w:r>
        <w:rPr>
          <w:rFonts w:ascii="Times New Roman" w:hAnsi="Times New Roman"/>
          <w:sz w:val="24"/>
        </w:rPr>
        <w:t xml:space="preserve">Крапивинского муниципального </w:t>
      </w:r>
      <w:r>
        <w:rPr>
          <w:rFonts w:ascii="Times New Roman" w:hAnsi="Times New Roman"/>
          <w:sz w:val="24"/>
        </w:rPr>
        <w:t>округа</w:t>
      </w:r>
      <w:r>
        <w:rPr>
          <w:rFonts w:ascii="Times New Roman" w:hAnsi="Times New Roman"/>
          <w:sz w:val="24"/>
        </w:rPr>
        <w:t>.</w:t>
      </w:r>
    </w:p>
    <w:p w14:paraId="5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информационном письме при необходимости указывается просьба проинфо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 xml:space="preserve">мировать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 результатах его рассмотрения.</w:t>
      </w:r>
    </w:p>
    <w:p w14:paraId="60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 xml:space="preserve">2.5.4. </w:t>
      </w:r>
      <w:r>
        <w:rPr>
          <w:rFonts w:ascii="Times New Roman" w:hAnsi="Times New Roman"/>
          <w:sz w:val="24"/>
        </w:rPr>
        <w:t>Отчет о результатах экспертно-аналитического мероприятия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направляется соответствующим адресатам, а </w:t>
      </w:r>
      <w:r>
        <w:rPr>
          <w:rFonts w:ascii="Times New Roman" w:hAnsi="Times New Roman"/>
          <w:sz w:val="24"/>
        </w:rPr>
        <w:t>также размещается на официальном сайте администр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ции в информационно-телекоммуникационной сети Интернет</w:t>
      </w:r>
      <w:r>
        <w:rPr>
          <w:rFonts w:ascii="Times New Roman" w:hAnsi="Times New Roman"/>
          <w:b w:val="1"/>
          <w:sz w:val="24"/>
        </w:rPr>
        <w:t xml:space="preserve">. </w:t>
      </w:r>
    </w:p>
    <w:p w14:paraId="61010000">
      <w:pPr>
        <w:pStyle w:val="Style_2"/>
        <w:widowControl w:val="0"/>
        <w:ind w:firstLine="0" w:left="426"/>
        <w:jc w:val="both"/>
        <w:rPr>
          <w:rFonts w:ascii="Times New Roman" w:hAnsi="Times New Roman"/>
          <w:sz w:val="24"/>
        </w:rPr>
      </w:pPr>
    </w:p>
    <w:p w14:paraId="62010000">
      <w:pPr>
        <w:pStyle w:val="Style_2"/>
        <w:widowControl w:val="0"/>
        <w:ind w:firstLine="0" w:left="426"/>
        <w:jc w:val="both"/>
        <w:rPr>
          <w:rFonts w:ascii="Times New Roman" w:hAnsi="Times New Roman"/>
          <w:sz w:val="24"/>
        </w:rPr>
      </w:pPr>
    </w:p>
    <w:p w14:paraId="63010000">
      <w:pPr>
        <w:pStyle w:val="Style_2"/>
        <w:widowControl w:val="0"/>
        <w:ind w:firstLine="0" w:left="426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sz w:val="24"/>
        </w:rPr>
        <w:t>Стандарт №103  «Финансовый аудит ».</w:t>
      </w:r>
    </w:p>
    <w:p w14:paraId="64010000">
      <w:pPr>
        <w:pStyle w:val="Style_2"/>
        <w:widowControl w:val="0"/>
        <w:ind w:firstLine="426" w:left="0"/>
        <w:jc w:val="center"/>
        <w:rPr>
          <w:rFonts w:ascii="Times New Roman" w:hAnsi="Times New Roman"/>
          <w:b w:val="0"/>
          <w:sz w:val="24"/>
        </w:rPr>
      </w:pPr>
    </w:p>
    <w:p w14:paraId="65010000">
      <w:pPr>
        <w:pStyle w:val="Style_3"/>
        <w:widowControl w:val="0"/>
        <w:ind w:firstLine="54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</w:t>
      </w:r>
      <w:r>
        <w:rPr>
          <w:rFonts w:ascii="Times New Roman" w:hAnsi="Times New Roman"/>
          <w:b w:val="1"/>
          <w:sz w:val="24"/>
        </w:rPr>
        <w:t>.</w:t>
      </w:r>
      <w:r>
        <w:rPr>
          <w:rFonts w:ascii="Times New Roman" w:hAnsi="Times New Roman"/>
          <w:b w:val="1"/>
          <w:sz w:val="24"/>
        </w:rPr>
        <w:t xml:space="preserve">1. </w:t>
      </w:r>
      <w:r>
        <w:rPr>
          <w:rFonts w:ascii="Times New Roman" w:hAnsi="Times New Roman"/>
          <w:b w:val="1"/>
          <w:sz w:val="24"/>
        </w:rPr>
        <w:t>Содержание финансового аудита</w:t>
      </w:r>
    </w:p>
    <w:p w14:paraId="66010000">
      <w:pPr>
        <w:pStyle w:val="Style_3"/>
        <w:widowControl w:val="0"/>
        <w:ind w:firstLine="540" w:left="0"/>
        <w:jc w:val="center"/>
        <w:rPr>
          <w:rFonts w:ascii="Times New Roman" w:hAnsi="Times New Roman"/>
          <w:b w:val="1"/>
          <w:sz w:val="24"/>
        </w:rPr>
      </w:pPr>
    </w:p>
    <w:p w14:paraId="6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Финансовый аудит (контроль) применяется в целях документальных проверок достоверности финансовых операций, бюджетного учета, бюджетной и иной отчетн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</w:t>
      </w:r>
      <w:r>
        <w:rPr>
          <w:rFonts w:ascii="Times New Roman" w:hAnsi="Times New Roman"/>
          <w:sz w:val="24"/>
        </w:rPr>
        <w:t xml:space="preserve"> ,</w:t>
      </w:r>
      <w:r>
        <w:rPr>
          <w:rFonts w:ascii="Times New Roman" w:hAnsi="Times New Roman"/>
          <w:sz w:val="24"/>
        </w:rPr>
        <w:t xml:space="preserve"> целевого использования муниципальных и иных ресурсов, проверок финансовой и иной деятельности объектов аудита (контроля). При проведении финансового аудита (контроля) в пределах компетенции КСО </w:t>
      </w:r>
      <w:r>
        <w:rPr>
          <w:rFonts w:ascii="Times New Roman" w:hAnsi="Times New Roman"/>
          <w:sz w:val="24"/>
        </w:rPr>
        <w:t>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осуществляется проверка соблюдения бюджетного законодательства Российской Федерации, а также нормативных правовых актов, регулирующих бюджетные правоотношения.</w:t>
      </w:r>
    </w:p>
    <w:p w14:paraId="6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</w:p>
    <w:p w14:paraId="69010000">
      <w:pPr>
        <w:pStyle w:val="Style_3"/>
        <w:widowControl w:val="0"/>
        <w:ind w:firstLine="54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</w:t>
      </w:r>
      <w:r>
        <w:rPr>
          <w:rFonts w:ascii="Times New Roman" w:hAnsi="Times New Roman"/>
          <w:b w:val="1"/>
          <w:sz w:val="24"/>
        </w:rPr>
        <w:t>2. Задачи финансового аудита</w:t>
      </w:r>
    </w:p>
    <w:p w14:paraId="6A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Задачами финансового аудита (контроля) являются:</w:t>
      </w:r>
    </w:p>
    <w:p w14:paraId="6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проверка соблюдения бюджетного законодательства Российской Федерации, а также нормативных правовых актов, регулирующих бюджетные правоотношения;</w:t>
      </w:r>
    </w:p>
    <w:p w14:paraId="6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проверка целевого использования объектами аудита (контроля) средств местного бюджета,  а также муниципальной  собственности;</w:t>
      </w:r>
    </w:p>
    <w:p w14:paraId="6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проверка организации и ведения бюджетного учета, полноты, своевременности и достоверности отражения в бюджетном учете информации об активах, обязательствах, доходах, расходах, источниках финансирования деятельности и фактах хозяйственной жизни;</w:t>
      </w:r>
    </w:p>
    <w:p w14:paraId="6E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проверка, анализ и оценка бюджетной и иной отчетности на предмет соответс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вия ее состава, форм, порядка составления и представления требованиям законодател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ства Российской Федерации, а также достоверности содержащейся в ней информации, отражающей экономическую суть событий (фактов), в том числе определение дост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верности бюджетной отчетности главных администраторов средств бюджета.</w:t>
      </w:r>
    </w:p>
    <w:p w14:paraId="6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</w:p>
    <w:p w14:paraId="70010000">
      <w:pPr>
        <w:pStyle w:val="Style_3"/>
        <w:widowControl w:val="0"/>
        <w:ind w:firstLine="540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3.3. Предметом финансового аудита (контроля) являются:</w:t>
      </w:r>
    </w:p>
    <w:p w14:paraId="7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процессы формирования и использования средств местного бюджета,  а также целевого использования муниципальной  собственности в соответствии с законод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тельными и иными нормативными правовыми актами;</w:t>
      </w:r>
    </w:p>
    <w:p w14:paraId="7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 организация и ведение бюджетного учета, формирование и представление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жетной и иной отчетности;</w:t>
      </w:r>
    </w:p>
    <w:p w14:paraId="7301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-  финансовая и иная деятельность объекта аудита (контроля). </w:t>
      </w:r>
    </w:p>
    <w:p w14:paraId="7401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75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Финансовый аудит (контроль) в отношении</w:t>
      </w:r>
    </w:p>
    <w:p w14:paraId="76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получателя бюджетных средств, администратора доходов</w:t>
      </w:r>
    </w:p>
    <w:p w14:paraId="77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бюджета, администратора источников финансирования</w:t>
      </w:r>
    </w:p>
    <w:p w14:paraId="78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дефицита бюджета</w:t>
      </w:r>
    </w:p>
    <w:p w14:paraId="79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7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проведении финансового аудита (контроля) в отношении получателя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жетных средств (администратора доходов бюджета, администратора источников ф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нансирования дефицита бюджета) проверяется:</w:t>
      </w:r>
    </w:p>
    <w:p w14:paraId="7B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-соблюдение бюджетного законодательства Российской Федерации, а также но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мативных правовых актов, регулирующих бюджетные правоотношения, в том числе выполнение полномочий получателя средств  бюджета (администратора доходов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жета, администратора источников финансирования дефицита бюджета);</w:t>
      </w:r>
    </w:p>
    <w:p w14:paraId="7C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целевое использование муниципальной собственности;</w:t>
      </w:r>
    </w:p>
    <w:p w14:paraId="7D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-организация и ведение бюджетного учета, полнота, своевременность и достове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ность отражения в бюджетном учете информации об активах, обязательствах, доходах, расходах, источниках финансирования деятельности и фактах хозяйственной жизни;</w:t>
      </w:r>
    </w:p>
    <w:p w14:paraId="7E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проверка, анализ и оценка бюджетной и иной отчетности на предмет соответс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вия ее состава, форм, порядка составления и представления требованиям законодател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ства Российской Федерации, а также достоверности содержащейся в ней информации, отражающей экономическую суть событий (фактов).</w:t>
      </w:r>
    </w:p>
    <w:p w14:paraId="7F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80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3.4.1. Соблюдение бюджетного законодательства</w:t>
      </w:r>
    </w:p>
    <w:p w14:paraId="81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Российской Федерации</w:t>
      </w:r>
    </w:p>
    <w:p w14:paraId="82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8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Контроль за</w:t>
      </w:r>
      <w:r>
        <w:rPr>
          <w:rFonts w:ascii="Times New Roman" w:hAnsi="Times New Roman"/>
          <w:sz w:val="24"/>
        </w:rPr>
        <w:t xml:space="preserve"> соблюдением получателем бюджетных средств (администратором доходов бюджета, администратором источников финансирования дефицита бюджета) бюджетного законодательства Российской Федерации осуществляется на предмет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блюдения им требований законодательных и нормативных правовых актов Российской Федерации, регулирующих бюджетные правоотношения, в том числе выполнение бюджетных полномочий, установленных Бюджетным </w:t>
      </w:r>
      <w:r>
        <w:rPr>
          <w:rStyle w:val="Style_4_ch"/>
          <w:rFonts w:ascii="Times New Roman" w:hAnsi="Times New Roman"/>
          <w:sz w:val="24"/>
        </w:rPr>
        <w:fldChar w:fldCharType="begin"/>
      </w:r>
      <w:r>
        <w:rPr>
          <w:rStyle w:val="Style_4_ch"/>
          <w:rFonts w:ascii="Times New Roman" w:hAnsi="Times New Roman"/>
          <w:sz w:val="24"/>
        </w:rPr>
        <w:instrText>HYPERLINK "consultantplus://offline/ref=0A2734522917C86161A7EBA8F42BCA12FFEE141F29D4948C476BF678BA105B0C554B8F7EBD064957045FCF3721r9GAK"</w:instrText>
      </w:r>
      <w:r>
        <w:rPr>
          <w:rStyle w:val="Style_4_ch"/>
          <w:rFonts w:ascii="Times New Roman" w:hAnsi="Times New Roman"/>
          <w:sz w:val="24"/>
        </w:rPr>
        <w:fldChar w:fldCharType="separate"/>
      </w:r>
      <w:r>
        <w:rPr>
          <w:rStyle w:val="Style_4_ch"/>
          <w:rFonts w:ascii="Times New Roman" w:hAnsi="Times New Roman"/>
          <w:sz w:val="24"/>
        </w:rPr>
        <w:t>кодексом</w:t>
      </w:r>
      <w:r>
        <w:rPr>
          <w:rStyle w:val="Style_4_ch"/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.</w:t>
      </w:r>
    </w:p>
    <w:p w14:paraId="84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Получатель бюджетных сре</w:t>
      </w:r>
      <w:r>
        <w:rPr>
          <w:rFonts w:ascii="Times New Roman" w:hAnsi="Times New Roman"/>
          <w:sz w:val="24"/>
        </w:rPr>
        <w:t>дств пр</w:t>
      </w:r>
      <w:r>
        <w:rPr>
          <w:rFonts w:ascii="Times New Roman" w:hAnsi="Times New Roman"/>
          <w:sz w:val="24"/>
        </w:rPr>
        <w:t xml:space="preserve">оверяется на предмет выполнения бюджетных полномочий, установленных  Бюджетным </w:t>
      </w:r>
      <w:r>
        <w:rPr>
          <w:rStyle w:val="Style_4_ch"/>
          <w:rFonts w:ascii="Times New Roman" w:hAnsi="Times New Roman"/>
          <w:sz w:val="24"/>
        </w:rPr>
        <w:fldChar w:fldCharType="begin"/>
      </w:r>
      <w:r>
        <w:rPr>
          <w:rStyle w:val="Style_4_ch"/>
          <w:rFonts w:ascii="Times New Roman" w:hAnsi="Times New Roman"/>
          <w:sz w:val="24"/>
        </w:rPr>
        <w:instrText>HYPERLINK "consultantplus://offline/ref=0A2734522917C86161A7EBA8F42BCA12FFEE141F29D4948C476BF678BA105B0C554B8F7EBD064957045FCF3721r9GAK"</w:instrText>
      </w:r>
      <w:r>
        <w:rPr>
          <w:rStyle w:val="Style_4_ch"/>
          <w:rFonts w:ascii="Times New Roman" w:hAnsi="Times New Roman"/>
          <w:sz w:val="24"/>
        </w:rPr>
        <w:fldChar w:fldCharType="separate"/>
      </w:r>
      <w:r>
        <w:rPr>
          <w:rStyle w:val="Style_4_ch"/>
          <w:rFonts w:ascii="Times New Roman" w:hAnsi="Times New Roman"/>
          <w:sz w:val="24"/>
        </w:rPr>
        <w:t>кодекс</w:t>
      </w:r>
      <w:r>
        <w:rPr>
          <w:rStyle w:val="Style_4_ch"/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ом, а также полномочий и функций, предусмотренных законодательными и иными нормативными правовыми актами Ро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сийской Федерации для получателя бюджетных средств.</w:t>
      </w:r>
    </w:p>
    <w:p w14:paraId="85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Администратор доходов бюджета проверяется на предмет выполнения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ных полномочий, установленных Бюджетным </w:t>
      </w:r>
      <w:r>
        <w:rPr>
          <w:rStyle w:val="Style_4_ch"/>
          <w:rFonts w:ascii="Times New Roman" w:hAnsi="Times New Roman"/>
          <w:sz w:val="24"/>
        </w:rPr>
        <w:fldChar w:fldCharType="begin"/>
      </w:r>
      <w:r>
        <w:rPr>
          <w:rStyle w:val="Style_4_ch"/>
          <w:rFonts w:ascii="Times New Roman" w:hAnsi="Times New Roman"/>
          <w:sz w:val="24"/>
        </w:rPr>
        <w:instrText>HYPERLINK "consultantplus://offline/ref=0A2734522917C86161A7EBA8F42BCA12FFEE141F29D4948C476BF678BA105B0C554B8F7EBD064957045FCF3721r9GAK"</w:instrText>
      </w:r>
      <w:r>
        <w:rPr>
          <w:rStyle w:val="Style_4_ch"/>
          <w:rFonts w:ascii="Times New Roman" w:hAnsi="Times New Roman"/>
          <w:sz w:val="24"/>
        </w:rPr>
        <w:fldChar w:fldCharType="separate"/>
      </w:r>
      <w:r>
        <w:rPr>
          <w:rStyle w:val="Style_4_ch"/>
          <w:rFonts w:ascii="Times New Roman" w:hAnsi="Times New Roman"/>
          <w:sz w:val="24"/>
        </w:rPr>
        <w:t>кодекс</w:t>
      </w:r>
      <w:r>
        <w:rPr>
          <w:rStyle w:val="Style_4_ch"/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ом, а также полномочий и фун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ций, предусмотренных законодательными и иными нормативными правовыми актами Российской Федерации для администратора доходов бюджета.</w:t>
      </w:r>
    </w:p>
    <w:p w14:paraId="8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Администратор источников финансирования дефицита бюджета проверяется на предмет выполнения бюджетных полномочий установленных Бюджетным </w:t>
      </w:r>
      <w:r>
        <w:rPr>
          <w:rStyle w:val="Style_4_ch"/>
          <w:rFonts w:ascii="Times New Roman" w:hAnsi="Times New Roman"/>
          <w:sz w:val="24"/>
        </w:rPr>
        <w:fldChar w:fldCharType="begin"/>
      </w:r>
      <w:r>
        <w:rPr>
          <w:rStyle w:val="Style_4_ch"/>
          <w:rFonts w:ascii="Times New Roman" w:hAnsi="Times New Roman"/>
          <w:sz w:val="24"/>
        </w:rPr>
        <w:instrText>HYPERLINK "consultantplus://offline/ref=0A2734522917C86161A7EBA8F42BCA12FFEE141F29D4948C476BF678BA105B0C554B8F7EBD064957045FCF3721r9GAK"</w:instrText>
      </w:r>
      <w:r>
        <w:rPr>
          <w:rStyle w:val="Style_4_ch"/>
          <w:rFonts w:ascii="Times New Roman" w:hAnsi="Times New Roman"/>
          <w:sz w:val="24"/>
        </w:rPr>
        <w:fldChar w:fldCharType="separate"/>
      </w:r>
      <w:r>
        <w:rPr>
          <w:rStyle w:val="Style_4_ch"/>
          <w:rFonts w:ascii="Times New Roman" w:hAnsi="Times New Roman"/>
          <w:sz w:val="24"/>
        </w:rPr>
        <w:t>кодекс</w:t>
      </w:r>
      <w:r>
        <w:rPr>
          <w:rStyle w:val="Style_4_ch"/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ом, а также полномочий и функций, предусмотренных законодательными и иными норм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тивными правовыми актами Российской Федерации для администратора источников финансирования дефицита бюджета.</w:t>
      </w:r>
    </w:p>
    <w:p w14:paraId="8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Проверке подлежит также исполнение получателем бюджетных средств (админ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стратором доходов бюджета, администратором источников финансирования дефицита бюджета) правовых актов соответствующего главного администратора бюджетных средств, регламентирующих вопросы организации и осуществления деятельности по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ведомственных получателей бюджетных средств (администраторов доходов бюджета, администраторов источников финансирования дефицита бюджета) в сфере бюджетных правоотношений.</w:t>
      </w:r>
    </w:p>
    <w:p w14:paraId="8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</w:p>
    <w:p w14:paraId="89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8A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bookmarkStart w:id="12" w:name="P182"/>
      <w:bookmarkEnd w:id="12"/>
      <w:r>
        <w:rPr>
          <w:rFonts w:ascii="Times New Roman" w:hAnsi="Times New Roman"/>
          <w:sz w:val="24"/>
        </w:rPr>
        <w:t>3.4.2. Целевое использование муниципальной собственности</w:t>
      </w:r>
    </w:p>
    <w:p w14:paraId="8B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</w:p>
    <w:p w14:paraId="8C010000">
      <w:pPr>
        <w:pStyle w:val="Style_2"/>
        <w:widowControl w:val="0"/>
        <w:ind w:firstLine="567" w:left="0"/>
        <w:jc w:val="both"/>
        <w:outlineLvl w:val="2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rPr>
          <w:rFonts w:ascii="Times New Roman" w:hAnsi="Times New Roman"/>
          <w:b w:val="0"/>
          <w:sz w:val="24"/>
        </w:rPr>
        <w:t>Проверка вопросов целевого использования муниципальной собственности проводится в отношении объектов, закрепленных за проверяемым объектом финанс</w:t>
      </w:r>
      <w:r>
        <w:rPr>
          <w:rFonts w:ascii="Times New Roman" w:hAnsi="Times New Roman"/>
          <w:b w:val="0"/>
          <w:sz w:val="24"/>
        </w:rPr>
        <w:t>о</w:t>
      </w:r>
      <w:r>
        <w:rPr>
          <w:rFonts w:ascii="Times New Roman" w:hAnsi="Times New Roman"/>
          <w:b w:val="0"/>
          <w:sz w:val="24"/>
        </w:rPr>
        <w:t>вого аудита (контроля) на праве оперативного управления (предоставленных на праве постоянного (бессрочного) пользования), независимо от источников приобретения и способов получения.</w:t>
      </w:r>
    </w:p>
    <w:p w14:paraId="8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проводится на предмет:</w:t>
      </w:r>
    </w:p>
    <w:p w14:paraId="8E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наличия правоустанавливающих (</w:t>
      </w:r>
      <w:r>
        <w:rPr>
          <w:rFonts w:ascii="Times New Roman" w:hAnsi="Times New Roman"/>
          <w:sz w:val="24"/>
        </w:rPr>
        <w:t>правоподтверждающих</w:t>
      </w:r>
      <w:r>
        <w:rPr>
          <w:rFonts w:ascii="Times New Roman" w:hAnsi="Times New Roman"/>
          <w:sz w:val="24"/>
        </w:rPr>
        <w:t>) документов на объе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ты муниципальной собственности;</w:t>
      </w:r>
    </w:p>
    <w:p w14:paraId="8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состояния обеспечения сохранности объектов муниципальной собственности и их использования по целевому назначению.</w:t>
      </w:r>
    </w:p>
    <w:p w14:paraId="9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наличия правоустанавливающих (</w:t>
      </w:r>
      <w:r>
        <w:rPr>
          <w:rFonts w:ascii="Times New Roman" w:hAnsi="Times New Roman"/>
          <w:sz w:val="24"/>
        </w:rPr>
        <w:t>правоподтверждающих</w:t>
      </w:r>
      <w:r>
        <w:rPr>
          <w:rFonts w:ascii="Times New Roman" w:hAnsi="Times New Roman"/>
          <w:sz w:val="24"/>
        </w:rPr>
        <w:t>) документов проводится в отношении объектов муниципальной собственности, обязанность гос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дарственной регистрации прав на которые установлена законодательством Российской Федерации, а также иных объектов, право оперативного </w:t>
      </w:r>
      <w:r>
        <w:rPr>
          <w:rFonts w:ascii="Times New Roman" w:hAnsi="Times New Roman"/>
          <w:sz w:val="24"/>
        </w:rPr>
        <w:t>управления</w:t>
      </w:r>
      <w:r>
        <w:rPr>
          <w:rFonts w:ascii="Times New Roman" w:hAnsi="Times New Roman"/>
          <w:sz w:val="24"/>
        </w:rPr>
        <w:t xml:space="preserve"> которыми возни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ло у объекта финансового аудита (контроля) в соответствии с законодательством Ро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сийской Федерации.</w:t>
      </w:r>
    </w:p>
    <w:p w14:paraId="91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9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 проверке обеспечения сохранности объектов муниципальной собственности контролируется:</w:t>
      </w:r>
    </w:p>
    <w:p w14:paraId="9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создание условий для безопасной эксплуатации (хранения) объектов, искл</w:t>
      </w:r>
      <w:r>
        <w:rPr>
          <w:rFonts w:ascii="Times New Roman" w:hAnsi="Times New Roman"/>
          <w:sz w:val="24"/>
        </w:rPr>
        <w:t>ю</w:t>
      </w:r>
      <w:r>
        <w:rPr>
          <w:rFonts w:ascii="Times New Roman" w:hAnsi="Times New Roman"/>
          <w:sz w:val="24"/>
        </w:rPr>
        <w:t>чающих их порчу или утрату. Необходимо учитывать, что требования к эксплуатации и хранению некоторых видов имущества могут устанавливаться отдельными правовыми актами;</w:t>
      </w:r>
    </w:p>
    <w:p w14:paraId="94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заключение письменных договоров о полной материальной ответственности с работниками, непосредственно обслуживающими или использующими объекты, п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речни работ и категорий работников, с которыми могут заключаться указанные догов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ры;</w:t>
      </w:r>
    </w:p>
    <w:p w14:paraId="95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проведение инвентаризации объектов муниципальной  собственности в случаях, установленных законодательством Российской Федерации</w:t>
      </w:r>
      <w:r>
        <w:rPr>
          <w:rFonts w:ascii="Times New Roman" w:hAnsi="Times New Roman"/>
          <w:sz w:val="24"/>
        </w:rPr>
        <w:t xml:space="preserve"> ;</w:t>
      </w:r>
    </w:p>
    <w:p w14:paraId="9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принятие мер по фактам ущерба, причиненного государству, и привлечению к ответственности лиц, виновных в нарушении законодательства Российской Федерации (при наличии таких фактов).</w:t>
      </w:r>
    </w:p>
    <w:p w14:paraId="9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использование по целевому назначению объектов муниципальной собственн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сти, закрепленных за объектом финансового аудита (контроля) на праве оперативного управления (предоставленных на праве постоянного (бессрочного) пользования), пре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полагает пользование ими в соответствии с целями своей деятельности и назначением этих объектов.</w:t>
      </w:r>
    </w:p>
    <w:p w14:paraId="9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ходе проверки целевого использования объектов муниципальной  собственн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сти осуществляется также </w:t>
      </w:r>
      <w:r>
        <w:rPr>
          <w:rFonts w:ascii="Times New Roman" w:hAnsi="Times New Roman"/>
          <w:sz w:val="24"/>
        </w:rPr>
        <w:t>контроль за</w:t>
      </w:r>
      <w:r>
        <w:rPr>
          <w:rFonts w:ascii="Times New Roman" w:hAnsi="Times New Roman"/>
          <w:sz w:val="24"/>
        </w:rPr>
        <w:t xml:space="preserve"> законностью операций, связанных с распоряж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нием указанными объектами, в том числе:</w:t>
      </w:r>
    </w:p>
    <w:p w14:paraId="9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отчуждением объектов муниципальной собственности (возмездным - продажа, мена; безвозмездным - дарение, жертвование).</w:t>
      </w:r>
    </w:p>
    <w:p w14:paraId="9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передачей объектов муниципальной собственности в безвозмездное или во</w:t>
      </w: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мездное пользование (аренду) в соответствии с решением соответствующего главного администратора бюджетных средств.</w:t>
      </w:r>
    </w:p>
    <w:p w14:paraId="9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списанием объектов муниципальной собственности, непригодных для дал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нейшего использования по целевому назначению и (или) распоряжения ввиду полной или частичной утраты потребительских свойств, в том числе вследствие физического или морального износа, либо выбывших из владения, пользования по причине гибели или уничтожения, в том числе помимо воли владельца, а также вследствие невозмо</w:t>
      </w:r>
      <w:r>
        <w:rPr>
          <w:rFonts w:ascii="Times New Roman" w:hAnsi="Times New Roman"/>
          <w:sz w:val="24"/>
        </w:rPr>
        <w:t>ж</w:t>
      </w:r>
      <w:r>
        <w:rPr>
          <w:rFonts w:ascii="Times New Roman" w:hAnsi="Times New Roman"/>
          <w:sz w:val="24"/>
        </w:rPr>
        <w:t xml:space="preserve">ности установления их местонахождения. </w:t>
      </w:r>
    </w:p>
    <w:p w14:paraId="9C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9D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bookmarkStart w:id="13" w:name="P222"/>
      <w:bookmarkEnd w:id="13"/>
      <w:r>
        <w:rPr>
          <w:rFonts w:ascii="Times New Roman" w:hAnsi="Times New Roman"/>
          <w:sz w:val="24"/>
        </w:rPr>
        <w:t>3.4.3. Организация и ведение бюджетного учета</w:t>
      </w:r>
    </w:p>
    <w:p w14:paraId="9E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9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организации бюджетного учета осуществляется на предмет наличия у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вержденной руководителем объекта финансового аудита (контроля) учетной политики, которая должна содержать:</w:t>
      </w:r>
    </w:p>
    <w:p w14:paraId="A0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рабочий план счетов бюджетного учета, содержащий применяемые счета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ного учета для ведения синтетического и аналитического учета;</w:t>
      </w:r>
    </w:p>
    <w:p w14:paraId="A1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методы оценки отдельных видов имущества и обязательств;</w:t>
      </w:r>
    </w:p>
    <w:p w14:paraId="A2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отражения в учете событий после отчетной даты;</w:t>
      </w:r>
    </w:p>
    <w:p w14:paraId="A3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инвентаризации имущества и обязательств;</w:t>
      </w:r>
    </w:p>
    <w:p w14:paraId="A4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признания в бюджетном учете и раскрытия в отчетности событий после отчетной даты;</w:t>
      </w:r>
    </w:p>
    <w:p w14:paraId="A5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формы первичных (сводных) учетных документов, применяемых для оформления фактов хозяйственной жизни, регистров бюджетного учета и иных документов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жетного учета, по которым законодательством Российской Федерации не установлены обязательные для их оформления формы документов;</w:t>
      </w:r>
    </w:p>
    <w:p w14:paraId="A6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обеспечения (осуществления) внутреннего финансового контроля;</w:t>
      </w:r>
    </w:p>
    <w:p w14:paraId="A7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иные решения, необходимые для организации и ведения бюджетного учета.</w:t>
      </w:r>
    </w:p>
    <w:p w14:paraId="A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Утвержденная руководителем объекта финансового аудита (контроля) учетная политика должна применяться последовательно из года в год, а ее изменение произв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дится при условиях, установленных законодательством Российской Федерации.</w:t>
      </w:r>
    </w:p>
    <w:p w14:paraId="A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ходе проверки вопросов организации бюджетного учета также проверяется 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личие решения руководителя объекта финансового аудита (контроля) о создании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стоянно действующей инвентаризационной комиссии и комиссии по поступлению и выбытию активов.</w:t>
      </w:r>
    </w:p>
    <w:p w14:paraId="A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Проверка полноты, своевременности и достоверности отражения в бюджетном учете финансовых и хозяйственных операций проводится, как правило, выборочно и включает оценку их соответствия законодательству Российской Федерации и оценку целевого характера использования средств бюджета, а также муниципальной собстве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ности.</w:t>
      </w:r>
    </w:p>
    <w:p w14:paraId="A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этом осуществляется проверка правильности отражения информации об о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дельных активах, обязательствах, доходах, расходах, источниках финансирования де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тельности и фактах хозяйственной </w:t>
      </w:r>
      <w:r>
        <w:rPr>
          <w:rFonts w:ascii="Times New Roman" w:hAnsi="Times New Roman"/>
          <w:sz w:val="24"/>
        </w:rPr>
        <w:t>жизни</w:t>
      </w:r>
      <w:r>
        <w:rPr>
          <w:rFonts w:ascii="Times New Roman" w:hAnsi="Times New Roman"/>
          <w:sz w:val="24"/>
        </w:rPr>
        <w:t xml:space="preserve"> в регистрах бюджетного учета исходя из тр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бований законодательства Российской Федерации о бухгалтерском учете и особенн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стей, установленных учетной политикой объекта аудита (контроля).</w:t>
      </w:r>
    </w:p>
    <w:p w14:paraId="A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Также осуществляется проверка отражения результатов инвентаризации в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жетном учете объекта финансового аудита (контроля) в том отчетном периоде, к кот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рому относится дата, по состоянию на которую проводилась инвентаризация.</w:t>
      </w:r>
    </w:p>
    <w:p w14:paraId="AD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AE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bookmarkStart w:id="14" w:name="P239"/>
      <w:bookmarkEnd w:id="14"/>
      <w:r>
        <w:rPr>
          <w:rFonts w:ascii="Times New Roman" w:hAnsi="Times New Roman"/>
          <w:sz w:val="24"/>
        </w:rPr>
        <w:t xml:space="preserve">3.4.4. Проверка, анализ и оценка </w:t>
      </w:r>
      <w:r>
        <w:rPr>
          <w:rFonts w:ascii="Times New Roman" w:hAnsi="Times New Roman"/>
          <w:sz w:val="24"/>
        </w:rPr>
        <w:t>бюджетной</w:t>
      </w:r>
    </w:p>
    <w:p w14:paraId="AF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 иной отчетности</w:t>
      </w:r>
    </w:p>
    <w:p w14:paraId="B0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B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Проверка и анализ бюджетной и иной отчетности (далее - отчетность) осущест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ляются для получения необходимой информации, позволяющей выразить определенное мнение на предмет ее достоверности.</w:t>
      </w:r>
    </w:p>
    <w:p w14:paraId="B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Достоверность и, следовательно, ценность отчетности для пользователей инфо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мации характеризуется наличием следующих признаков:</w:t>
      </w:r>
    </w:p>
    <w:p w14:paraId="B3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соответствие целям формирования отчетности;</w:t>
      </w:r>
    </w:p>
    <w:p w14:paraId="B4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полнота отражения в отчетности всех активов, обязательств, доходов, расходов, источников финансирования деятельности и фактов хозяйственной жизни объекта ф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нансового аудита (контроля) за отчетный период;</w:t>
      </w:r>
    </w:p>
    <w:p w14:paraId="B5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надежность содержащейся информации, отражающей экономическую суть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бытий (фактов);</w:t>
      </w:r>
    </w:p>
    <w:p w14:paraId="B6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нейтральность и объективность (непредвзятость);</w:t>
      </w:r>
    </w:p>
    <w:p w14:paraId="B7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-понятность (ясность и всеобъемлющий характер, не представляющие возможн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сти для различного толкования). </w:t>
      </w:r>
    </w:p>
    <w:p w14:paraId="B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Анализ отчетности осуществляется также для выявления наличия и (или) отсутс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вия необходимых элементов отчетности, каких-либо противоречий между ее разли</w:t>
      </w: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</w:rPr>
        <w:t>ными элементами, выявления любых неправомерных решений.</w:t>
      </w:r>
    </w:p>
    <w:p w14:paraId="B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анализе отчетности необходимо убедиться в том, что:</w:t>
      </w:r>
    </w:p>
    <w:p w14:paraId="BA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-состав и формы отчетности соответствуют требованиям порядка ее составления, установленного законодательством Российской Федерации;</w:t>
      </w:r>
    </w:p>
    <w:p w14:paraId="BB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-отчетность подтверждена данными бюджетного учета и материалами инвентар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зации;</w:t>
      </w:r>
    </w:p>
    <w:p w14:paraId="BC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-все элементы отчетности раскрыты в необходимом объеме и представлены на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лежащим образом.</w:t>
      </w:r>
    </w:p>
    <w:p w14:paraId="B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анализе отчетности осуществляется контроль </w:t>
      </w:r>
      <w:r>
        <w:rPr>
          <w:rFonts w:ascii="Times New Roman" w:hAnsi="Times New Roman"/>
          <w:sz w:val="24"/>
        </w:rPr>
        <w:t>за правильностью переноса данных из регистров бюджетного учета в формы отчетности при их составлении с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блюдением</w:t>
      </w:r>
      <w:r>
        <w:rPr>
          <w:rFonts w:ascii="Times New Roman" w:hAnsi="Times New Roman"/>
          <w:sz w:val="24"/>
        </w:rPr>
        <w:t xml:space="preserve"> порядка формирования отчетности, установленного законодательством Российской Федерации.</w:t>
      </w:r>
    </w:p>
    <w:p w14:paraId="BE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процессе выполнения контрольных процедур на объекте финансового аудита (контроля), а также при оценке их результатов инспектор должен учитывать риск иск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жений в отчетности, возникающих в результате ошибок или преднамеренных недобр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совестных действий сотрудников объекта финансового аудита (контроля).</w:t>
      </w:r>
    </w:p>
    <w:p w14:paraId="B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Инспектор должен учитывать, что риск </w:t>
      </w:r>
      <w:r>
        <w:rPr>
          <w:rFonts w:ascii="Times New Roman" w:hAnsi="Times New Roman"/>
          <w:sz w:val="24"/>
        </w:rPr>
        <w:t>необнаружения</w:t>
      </w:r>
      <w:r>
        <w:rPr>
          <w:rFonts w:ascii="Times New Roman" w:hAnsi="Times New Roman"/>
          <w:sz w:val="24"/>
        </w:rPr>
        <w:t xml:space="preserve"> существенного искажения в результате преднамеренных недобросовестных действий выше, чем риск </w:t>
      </w:r>
      <w:r>
        <w:rPr>
          <w:rFonts w:ascii="Times New Roman" w:hAnsi="Times New Roman"/>
          <w:sz w:val="24"/>
        </w:rPr>
        <w:t>необнар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жения</w:t>
      </w:r>
      <w:r>
        <w:rPr>
          <w:rFonts w:ascii="Times New Roman" w:hAnsi="Times New Roman"/>
          <w:sz w:val="24"/>
        </w:rPr>
        <w:t xml:space="preserve"> искажения в результате ошибки.</w:t>
      </w:r>
    </w:p>
    <w:p w14:paraId="C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Ошибкой считается непреднамеренное искажение отчетности, включая </w:t>
      </w:r>
      <w:r>
        <w:rPr>
          <w:rFonts w:ascii="Times New Roman" w:hAnsi="Times New Roman"/>
          <w:sz w:val="24"/>
        </w:rPr>
        <w:t>неотраж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</w:t>
      </w:r>
      <w:r>
        <w:rPr>
          <w:rFonts w:ascii="Times New Roman" w:hAnsi="Times New Roman"/>
          <w:sz w:val="24"/>
        </w:rPr>
        <w:t xml:space="preserve"> какого-либо числового показателя и (или) </w:t>
      </w:r>
      <w:r>
        <w:rPr>
          <w:rFonts w:ascii="Times New Roman" w:hAnsi="Times New Roman"/>
          <w:sz w:val="24"/>
        </w:rPr>
        <w:t>нераскрытие</w:t>
      </w:r>
      <w:r>
        <w:rPr>
          <w:rFonts w:ascii="Times New Roman" w:hAnsi="Times New Roman"/>
          <w:sz w:val="24"/>
        </w:rPr>
        <w:t xml:space="preserve"> какой-либо информации, в том числе:</w:t>
      </w:r>
    </w:p>
    <w:p w14:paraId="C1010000">
      <w:pPr>
        <w:pStyle w:val="Style_3"/>
        <w:widowControl w:val="0"/>
        <w:numPr>
          <w:numId w:val="2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правильные действия при сборе и обработке данных, на основании которых составлялась отчетность;</w:t>
      </w:r>
    </w:p>
    <w:p w14:paraId="C2010000">
      <w:pPr>
        <w:pStyle w:val="Style_3"/>
        <w:widowControl w:val="0"/>
        <w:numPr>
          <w:numId w:val="3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правильные оценочные значения, возникающие в результате неверного учета или неверной интерпретации фактов;</w:t>
      </w:r>
    </w:p>
    <w:p w14:paraId="C3010000">
      <w:pPr>
        <w:pStyle w:val="Style_3"/>
        <w:widowControl w:val="0"/>
        <w:numPr>
          <w:numId w:val="4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несоблюдение принципов бюджетного учета, относящихся к точному измер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нию, классификации, представлению или раскрытию информации.</w:t>
      </w:r>
    </w:p>
    <w:p w14:paraId="C401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Искажения, являющиеся следствием преднамеренных недобросовестных дейс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вий, могут возникать в процессе составления, представления отчетности и (или) в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зультате недостоверного отражения в бюджетном учете активов и обязательств.</w:t>
      </w:r>
    </w:p>
    <w:p w14:paraId="C5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Преднамеренные недобросовестные действия могут быть направлены на искаж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ние или </w:t>
      </w:r>
      <w:r>
        <w:rPr>
          <w:rFonts w:ascii="Times New Roman" w:hAnsi="Times New Roman"/>
          <w:sz w:val="24"/>
        </w:rPr>
        <w:t>неотражение</w:t>
      </w:r>
      <w:r>
        <w:rPr>
          <w:rFonts w:ascii="Times New Roman" w:hAnsi="Times New Roman"/>
          <w:sz w:val="24"/>
        </w:rPr>
        <w:t xml:space="preserve"> числовых показателей либо </w:t>
      </w:r>
      <w:r>
        <w:rPr>
          <w:rFonts w:ascii="Times New Roman" w:hAnsi="Times New Roman"/>
          <w:sz w:val="24"/>
        </w:rPr>
        <w:t>нераскрытие</w:t>
      </w:r>
      <w:r>
        <w:rPr>
          <w:rFonts w:ascii="Times New Roman" w:hAnsi="Times New Roman"/>
          <w:sz w:val="24"/>
        </w:rPr>
        <w:t xml:space="preserve"> информации в отчетн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сти в целях введения в заблуждение ее пользователей. </w:t>
      </w:r>
    </w:p>
    <w:p w14:paraId="C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Признаками таких действий при составлении отчетности считаются:</w:t>
      </w:r>
    </w:p>
    <w:p w14:paraId="C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изменение записей в регистрах бюджетного учета и документов, на основании которых составляется отчетность;</w:t>
      </w:r>
    </w:p>
    <w:p w14:paraId="C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неверное отражение информации об активах, обязательствах, доходах, расходах, источниках финансирования деятельности и фактах хозяйственной жизни в регистрах бюджетного учета и (или) их преднамеренное исключение из отчетности;</w:t>
      </w:r>
    </w:p>
    <w:p w14:paraId="C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нарушение принципов бухгалтерского учета.</w:t>
      </w:r>
    </w:p>
    <w:p w14:paraId="C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Кроме того, при проведении проверки отчетности необходимо учитывать, что на возможность наличия искажений в результате преднамеренных недобросовестных де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>ствий помимо недостатков самих систем бюджетного учета и внутреннего финансового контроля, а также невыполнения установленных процедур внутреннего финансового контроля могут указывать следующие обстоятельства:</w:t>
      </w:r>
    </w:p>
    <w:p w14:paraId="CB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попытки руководства объекта финансового аудита (контроля) создавать препя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ствия при проведении контрольного мероприятия;</w:t>
      </w:r>
    </w:p>
    <w:p w14:paraId="CC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задержки в предоставлении запрошенной информации;</w:t>
      </w:r>
    </w:p>
    <w:p w14:paraId="CD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необычные (нетиповые) финансовые и хозяйственные операции;</w:t>
      </w:r>
    </w:p>
    <w:p w14:paraId="CE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наличие документов, исправленных или составленных вручную при возможн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 их подготовки с использованием средств вычислительной техники;</w:t>
      </w:r>
    </w:p>
    <w:p w14:paraId="CF01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наличие фактов хозяйственной жизни, которые не были отражены в бюджетном учете надлежащим образом в результате распоряжения руководства объекта финанс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вого аудита (контроля) и другие.</w:t>
      </w:r>
    </w:p>
    <w:p w14:paraId="D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Недостоверное отражение информации об активах, обязательствах, доходах, ра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ходах, источниках финансирования деятельности и фактах хозяйственной жизни может быть осуществлено различными способами, в том числе в целях сокрытия против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правных действий в сфере обращения с государственными средствами, инициирования оплаты объектом аудита (контроля) несуществующих товаров или услуг, совершения мнимых и притворных сделок и т.д.</w:t>
      </w:r>
      <w:r>
        <w:rPr>
          <w:rFonts w:ascii="Times New Roman" w:hAnsi="Times New Roman"/>
          <w:sz w:val="24"/>
        </w:rPr>
        <w:t xml:space="preserve"> Как правило, такие действия сопровождаются вв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дящими в заблуждение бухгалтерскими записями или документами.</w:t>
      </w:r>
    </w:p>
    <w:p w14:paraId="D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Инспектор при установлении фактов таких действий должен осуществлять ко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трольные процедуры таким образом, чтобы обеспечить уверенность в отсутствии сущ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ственных искажений отчетности, возникших вследствие преднамеренных недобросов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стных действий.</w:t>
      </w:r>
    </w:p>
    <w:p w14:paraId="D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 обнаружении искажений и выявлении признаков наличия преднамеренных действий, приводящих к искажению, инспектору необходимо провести дополнител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ные процедуры проверки и установить их влияние на отчетность.</w:t>
      </w:r>
    </w:p>
    <w:p w14:paraId="D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этом инспектор должен исходить из того, что данный факт искажения может быть не единичным. В случае необходимости следует скорректировать характер, сроки проведения и объем контрольных процедур.</w:t>
      </w:r>
    </w:p>
    <w:p w14:paraId="D401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D5010000">
      <w:pPr>
        <w:pStyle w:val="Style_2"/>
        <w:widowControl w:val="0"/>
        <w:ind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Финансовый аудит (контроль) в отношении муниципального бюджетного у</w:t>
      </w: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</w:rPr>
        <w:t>реждения и муниципального автономного учреждения</w:t>
      </w:r>
    </w:p>
    <w:p w14:paraId="D6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D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проведении финансового аудита (контроля) в отношении муниципального бюджетного учреждения и муниципального автономного учреждения (далее -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ное (автономное) учреждение) осуществляется проверка следующих основных напра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лений деятельности объекта финансового аудита (контроля):</w:t>
      </w:r>
    </w:p>
    <w:p w14:paraId="D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соблюдение законодательства Российской Федерации, а также нормативных правовых актов, регулирующих деятельность бюджетного (автономного) учреждения;</w:t>
      </w:r>
    </w:p>
    <w:p w14:paraId="D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использование средств, выделяемых бюджетному (автономному) учреждению из  бюджета;</w:t>
      </w:r>
    </w:p>
    <w:p w14:paraId="D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целевое использование муниципальной собственности;</w:t>
      </w:r>
    </w:p>
    <w:p w14:paraId="D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организация и ведение бухгалтерского учета, полнота, своевременность и дост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верность отражения в бухгалтерском учете информации об активах, обязательствах, доходах, расходах, источниках финансирования деятельности и фактах хозяйственной жизни;</w:t>
      </w:r>
    </w:p>
    <w:p w14:paraId="D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проверка, анализ и оценка бухгалтерской и иной отчетности на предмет соотве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ствия ее состава и форм требованиям законодательства Российской Федерации, а также достоверности содержащейся в ней информации, отражающей экономическую суть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бытий (фактов).</w:t>
      </w:r>
    </w:p>
    <w:p w14:paraId="DD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DE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3.5.1. Соблюдение законодательства Российской Федерации</w:t>
      </w:r>
    </w:p>
    <w:p w14:paraId="DF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E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Соблюдение бюджетным (автономным) учреждением законодательства Росси</w:t>
      </w:r>
      <w:r>
        <w:rPr>
          <w:rFonts w:ascii="Times New Roman" w:hAnsi="Times New Roman"/>
          <w:sz w:val="24"/>
        </w:rPr>
        <w:t>й</w:t>
      </w:r>
      <w:r>
        <w:rPr>
          <w:rFonts w:ascii="Times New Roman" w:hAnsi="Times New Roman"/>
          <w:sz w:val="24"/>
        </w:rPr>
        <w:t>ской Федерации проверяется на предмет выполнения им требований законодательных и нормативных правовых актов Российской Федерации, а также учредительных докуме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 xml:space="preserve">тов учреждения, правовых актов органа, осуществляющего в отношении бюджетного (автономного) учреждения функции и полномочия учредителя (далее - учредитель), </w:t>
      </w:r>
      <w:r>
        <w:rPr>
          <w:rFonts w:ascii="Times New Roman" w:hAnsi="Times New Roman"/>
          <w:sz w:val="24"/>
        </w:rPr>
        <w:t>регламентирующих его деятельность по ведению бухгалтерского учета, формированию бухгалтерской и иной отчетности, целевому использованию муниципальных и иных ресурсов, осуществлению финансовой</w:t>
      </w:r>
      <w:r>
        <w:rPr>
          <w:rFonts w:ascii="Times New Roman" w:hAnsi="Times New Roman"/>
          <w:sz w:val="24"/>
        </w:rPr>
        <w:t xml:space="preserve"> и иной деятельности.</w:t>
      </w:r>
    </w:p>
    <w:p w14:paraId="E1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E2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3.5.2. Использование средств, выделяемых </w:t>
      </w:r>
      <w:r>
        <w:rPr>
          <w:rFonts w:ascii="Times New Roman" w:hAnsi="Times New Roman"/>
          <w:sz w:val="24"/>
        </w:rPr>
        <w:t>бюджетному</w:t>
      </w:r>
    </w:p>
    <w:p w14:paraId="E301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(автономному) учреждению из местного бюджета</w:t>
      </w:r>
    </w:p>
    <w:p w14:paraId="E4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E5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проведении финансового аудита (контроля) в отношении бюджетного (авт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номного) учреждения осуществляется проверка использования средств местного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жета, полученных ими в виде:</w:t>
      </w:r>
    </w:p>
    <w:p w14:paraId="E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субсидии на выполнение муниципального задания;</w:t>
      </w:r>
    </w:p>
    <w:p w14:paraId="E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субсидии на иные цели;</w:t>
      </w:r>
    </w:p>
    <w:p w14:paraId="E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субсидии на осуществление капитальных вложений;</w:t>
      </w:r>
    </w:p>
    <w:p w14:paraId="E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бюджетных инвестиций в объекты муниципальной собственности;</w:t>
      </w:r>
    </w:p>
    <w:p w14:paraId="E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бюджетных ассигнований на исполнение публичных обязательств перед физич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скими лицами, подлежащих исполнению в денежной форме.</w:t>
      </w:r>
    </w:p>
    <w:p w14:paraId="EB010000">
      <w:pPr>
        <w:pStyle w:val="Style_3"/>
        <w:widowControl w:val="0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Вопросы получения субсидии на финансовое обеспечение выполнения госуда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ственного задания, изменения ее размера в связи с изменением показателей муниц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пального задания, а также использования в целях оказания государственных услуг (в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>полнения работ) подлежат проверке с учетом положений соответствующего соглаш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ния, заключаемого между бюджетным (автономным) учреждением и учредителем.</w:t>
      </w:r>
    </w:p>
    <w:p w14:paraId="EC010000">
      <w:pPr>
        <w:pStyle w:val="Style_3"/>
        <w:widowControl w:val="0"/>
        <w:ind w:firstLine="567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Использование средств субсидии на финансовое обеспечение выполнения мун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ципального задания должно осуществляться в соответствии с утвержденным в устано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ленном порядке планом финансово-хозяйственной деятельности бюджетного (авт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номного) учреждения.</w:t>
      </w:r>
    </w:p>
    <w:p w14:paraId="E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наличия остатков средств субсидий на выполнение государственного з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дания на конец отчетного финансового года проводится анализ причин их образования.</w:t>
      </w:r>
    </w:p>
    <w:p w14:paraId="EE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Необходимо учитывать, что при достижении бюджетным (автономным) учрежд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нием показателей муниципального задания на оказание  услуг (выполнение работ), х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рактеризующих объем государственной услуги (работы), не использованные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ным (автономным) учреждением в текущем финансовом году остатки средств субсидий на выполнение муниципального задания используются в очередном финансовом году на уставные цели учреждения.</w:t>
      </w:r>
    </w:p>
    <w:p w14:paraId="EF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Контрольные процедуры в отношении средств  бюджета, выделенных бюджетн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му (автономному) учреждению в соответствии с Бюджетным кодексом в виде субсидии на иные цели, осуществляются на предмет:</w:t>
      </w:r>
    </w:p>
    <w:p w14:paraId="F0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соблюдения бюджетным (автономным) учреждением положений соглашения о предоставлении субсидии;</w:t>
      </w:r>
    </w:p>
    <w:p w14:paraId="F1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достижения целей и задач предоставления субсидии на иные цели, включая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блюдение сроков выполнения мероприятий;</w:t>
      </w:r>
    </w:p>
    <w:p w14:paraId="F2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ведения обособленного учета, достоверности составления и своевременности предоставления отчетности об использовании средств субсидии на иные цели;</w:t>
      </w:r>
    </w:p>
    <w:p w14:paraId="F3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</w:t>
      </w:r>
      <w:r>
        <w:rPr>
          <w:rFonts w:ascii="Times New Roman" w:hAnsi="Times New Roman"/>
          <w:sz w:val="24"/>
        </w:rPr>
        <w:t xml:space="preserve">воевременности и полноты возврата </w:t>
      </w:r>
      <w:r>
        <w:rPr>
          <w:rFonts w:ascii="Times New Roman" w:hAnsi="Times New Roman"/>
          <w:sz w:val="24"/>
        </w:rPr>
        <w:t>сумм</w:t>
      </w:r>
      <w:r>
        <w:rPr>
          <w:rFonts w:ascii="Times New Roman" w:hAnsi="Times New Roman"/>
          <w:sz w:val="24"/>
        </w:rPr>
        <w:t xml:space="preserve"> не использованных на начало оч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редного финансового года остатков целевых субсидий в  бюджет (в случае отсутствия решения учредителя о наличии потребности направления этих средств на цели предо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тавления субсидии в очередном финансовом году).</w:t>
      </w:r>
    </w:p>
    <w:p w14:paraId="F4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Целевое назначение, размер и сроки предоставления субсидии на иные цели,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рядок и сроки предоставления отчетности об использовании средств, сроки выполнения мероприятий, документы, подтверждающие произведенные расходы, а также порядок возврата сумм неиспользованных остатков целевых субсидий в бюджет регламентир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ются договором (соглашением) о предоставлении целевой субсидии, заключаемым м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жду бюджетным (автономным) учреждением и учредителем, выполнение положений которого также подлежит проверке.</w:t>
      </w:r>
    </w:p>
    <w:p w14:paraId="F5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Контрольные процедуры в отношении средств  бюджета, выделенных бюджетн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му (автономному) учреждению в соответствии с Бюджетным кодексом в виде субсидии на осуществление капитальных вложений в объекты капитального строительства м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ниципальной собственности и приобретение объектов недвижимого имущества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- </w:t>
      </w:r>
    </w:p>
    <w:p w14:paraId="F6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соблюдения бюджетным (автономным) учреждением положений  соглашения о предоставлении субсидии и целевого характера использования средств субсидии;</w:t>
      </w:r>
    </w:p>
    <w:p w14:paraId="F7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ведения обособленного учета средств субсидии на осуществление капитальных вложений, достоверности составления и своевременности представления отчетности об их использовании;</w:t>
      </w:r>
    </w:p>
    <w:p w14:paraId="F8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своевременности и полноты возврата сумм, не использованных на начало оч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редного финансового года остатков субсидий в федеральный бюджет (в случае отсу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ствия решения учредителя о наличии потребности в направлении этих средств на цели предоставления субсидии на капитальные вложения в очередном финансовом году).</w:t>
      </w:r>
    </w:p>
    <w:p w14:paraId="F9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Контрольные процедуры в отношении средств  бюджета, выделенных бюджетн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му (автономному) учреждению в виде бюджетных ассигнований на исполнение пу</w:t>
      </w:r>
      <w:r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>личных обязательств перед физическими лицами, подлежащих исполнению в денежной форме, осуществляются на предмет:</w:t>
      </w:r>
    </w:p>
    <w:p w14:paraId="FA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осуществления оплаты денежных обязательств по исполнению учреждением публичных обязатель</w:t>
      </w:r>
      <w:r>
        <w:rPr>
          <w:rFonts w:ascii="Times New Roman" w:hAnsi="Times New Roman"/>
          <w:sz w:val="24"/>
        </w:rPr>
        <w:t>ств в пр</w:t>
      </w:r>
      <w:r>
        <w:rPr>
          <w:rFonts w:ascii="Times New Roman" w:hAnsi="Times New Roman"/>
          <w:sz w:val="24"/>
        </w:rPr>
        <w:t>еделах бюджетных данных, отраженных на лицевом счете по переданным полномочиям;</w:t>
      </w:r>
    </w:p>
    <w:p w14:paraId="FB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обеспечения ведения бюджетного учета, составления и представления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ной отчетности в порядке, установленном законодательством Российской Федерации;</w:t>
      </w:r>
    </w:p>
    <w:p w14:paraId="FC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отражения информации об осуществлении учреждением полномочий по испо</w:t>
      </w:r>
      <w:r>
        <w:rPr>
          <w:rFonts w:ascii="Times New Roman" w:hAnsi="Times New Roman"/>
          <w:sz w:val="24"/>
        </w:rPr>
        <w:t>л</w:t>
      </w:r>
      <w:r>
        <w:rPr>
          <w:rFonts w:ascii="Times New Roman" w:hAnsi="Times New Roman"/>
          <w:sz w:val="24"/>
        </w:rPr>
        <w:t>нению публичных обязательств перед физическими лицами, подлежащих исполнению в денежной форме, в отчетах о результатах деятельности и об использовании закре</w:t>
      </w:r>
      <w:r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ленного государственного имущества;</w:t>
      </w:r>
    </w:p>
    <w:p w14:paraId="FD01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исполнения других функций и полномочий, установленных правовым актом у</w:t>
      </w: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</w:rPr>
        <w:t>редителя, определяющим порядок осуществления бюджетным (автономным) учрежд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нием полномочий по исполнению публичных обязательств перед физическими лицами, подлежащих исполнению в денежной форме.</w:t>
      </w:r>
    </w:p>
    <w:p w14:paraId="FE01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FF01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3.5.3. Целевое использование муниципальной собственности</w:t>
      </w:r>
    </w:p>
    <w:p w14:paraId="00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0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вопросов целевого использования муниципальной собственности пр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водится в отношении всех объектов, закрепленных на праве оперативного управления (предоставленных на праве постоянного (бессрочного) пользования) за бюджетным (автономным) учреждением, </w:t>
      </w:r>
      <w:r>
        <w:rPr>
          <w:rFonts w:ascii="Times New Roman" w:hAnsi="Times New Roman"/>
          <w:sz w:val="24"/>
        </w:rPr>
        <w:t xml:space="preserve">в порядке, определенном </w:t>
      </w:r>
      <w:r>
        <w:rPr>
          <w:rStyle w:val="Style_4_ch"/>
          <w:rFonts w:ascii="Times New Roman" w:hAnsi="Times New Roman"/>
          <w:color w:val="000000"/>
          <w:sz w:val="24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4"/>
        </w:rPr>
        <w:instrText>HYPERLINK "file:///C:/Users/control1/Desktop/СФК/стандарт%20эффектиности%20%20новый.docx#P182"</w:instrText>
      </w:r>
      <w:r>
        <w:rPr>
          <w:rStyle w:val="Style_4_ch"/>
          <w:rFonts w:ascii="Times New Roman" w:hAnsi="Times New Roman"/>
          <w:color w:val="000000"/>
          <w:sz w:val="24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4"/>
        </w:rPr>
        <w:t>пунктом 3.4.2</w:t>
      </w:r>
      <w:r>
        <w:rPr>
          <w:rStyle w:val="Style_4_ch"/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Стандарта.</w:t>
      </w:r>
    </w:p>
    <w:p w14:paraId="0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 проверке вопросов целевого использования учреждением объектов муниц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пальной собственности необходимо учитывать, что в соответствии </w:t>
      </w:r>
      <w:r>
        <w:rPr>
          <w:rFonts w:ascii="Times New Roman" w:hAnsi="Times New Roman"/>
          <w:sz w:val="24"/>
        </w:rPr>
        <w:t xml:space="preserve">со </w:t>
      </w:r>
      <w:r>
        <w:rPr>
          <w:rStyle w:val="Style_4_ch"/>
          <w:rFonts w:ascii="Times New Roman" w:hAnsi="Times New Roman"/>
          <w:color w:val="000000"/>
          <w:sz w:val="24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4"/>
        </w:rPr>
        <w:instrText>HYPERLINK "consultantplus://offline/ref=0A2734522917C86161A7EBA8F42BCA12FFEF1D1828DF948C476BF678BA105B0C474BD772BA0E5C025505983A209B655F5AAF88B2C1r8G6K"</w:instrText>
      </w:r>
      <w:r>
        <w:rPr>
          <w:rStyle w:val="Style_4_ch"/>
          <w:rFonts w:ascii="Times New Roman" w:hAnsi="Times New Roman"/>
          <w:color w:val="000000"/>
          <w:sz w:val="24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4"/>
        </w:rPr>
        <w:t>статьей 298</w:t>
      </w:r>
      <w:r>
        <w:rPr>
          <w:rStyle w:val="Style_4_ch"/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Гр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жданского кодекса Российской Федерации:</w:t>
      </w:r>
    </w:p>
    <w:p w14:paraId="0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автономное учреждение без согласия собственника не вправе распоряжаться н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движимым имуществом и особо ценным движимым имуществом, закрепленным за ним собственником или приобретенным автономным учреждением за счет средств, выд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ленных ему собственником на его приобретение;</w:t>
      </w:r>
    </w:p>
    <w:p w14:paraId="0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бюджетное учреждение без согласия собственника не вправе распоряжаться ос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бо ценным движимым имуществом, закрепленным за ним собственником или приобр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тенным бюджетным учреждением за счет средств, выделенных ему собственником на его приобретение, а также недвижимым имуществом.</w:t>
      </w:r>
    </w:p>
    <w:p w14:paraId="05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Земельным участком, предоставленным на праве постоянного (бессрочного) пол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 xml:space="preserve">зования, бюджетное (автономное) учреждение в соответствии </w:t>
      </w:r>
      <w:r>
        <w:rPr>
          <w:rFonts w:ascii="Times New Roman" w:hAnsi="Times New Roman"/>
          <w:sz w:val="24"/>
        </w:rPr>
        <w:t xml:space="preserve">с </w:t>
      </w:r>
      <w:r>
        <w:rPr>
          <w:rStyle w:val="Style_4_ch"/>
          <w:rFonts w:ascii="Times New Roman" w:hAnsi="Times New Roman"/>
          <w:color w:val="000000"/>
          <w:sz w:val="24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4"/>
        </w:rPr>
        <w:instrText>HYPERLINK "consultantplus://offline/ref=0A2734522917C86161A7EBA8F42BCA12FFEF1D1828DF948C476BF678BA105B0C474BD772BD0A56510F159C73759E7B5644B08AACC28FFBrFGDK"</w:instrText>
      </w:r>
      <w:r>
        <w:rPr>
          <w:rStyle w:val="Style_4_ch"/>
          <w:rFonts w:ascii="Times New Roman" w:hAnsi="Times New Roman"/>
          <w:color w:val="000000"/>
          <w:sz w:val="24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4"/>
        </w:rPr>
        <w:t>частью 3 статьи 269</w:t>
      </w:r>
      <w:r>
        <w:rPr>
          <w:rStyle w:val="Style_4_ch"/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Гражданского кодекса Российской Федерации распоряжаться не вправе.</w:t>
      </w:r>
    </w:p>
    <w:p w14:paraId="06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</w:p>
    <w:p w14:paraId="07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0802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3.5.4. Организация и ведение бухгалтерского учета</w:t>
      </w:r>
    </w:p>
    <w:p w14:paraId="09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0A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1. Проверка вопросов организации и ведения бухгалтерского учета пров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дится в отношении бюджетного (автономного) учреждения в порядке, определенном </w:t>
      </w:r>
      <w:r>
        <w:rPr>
          <w:rStyle w:val="Style_4_ch"/>
          <w:rFonts w:ascii="Times New Roman" w:hAnsi="Times New Roman"/>
          <w:color w:val="000000"/>
          <w:sz w:val="24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4"/>
        </w:rPr>
        <w:instrText>HYPERLINK "file:///C:/Users/control1/Desktop/СФК/стандарт%20эффектиности%20%20новый.docx#P222"</w:instrText>
      </w:r>
      <w:r>
        <w:rPr>
          <w:rStyle w:val="Style_4_ch"/>
          <w:rFonts w:ascii="Times New Roman" w:hAnsi="Times New Roman"/>
          <w:color w:val="000000"/>
          <w:sz w:val="24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4"/>
        </w:rPr>
        <w:t>пунктом 3.4.3</w:t>
      </w:r>
      <w:r>
        <w:rPr>
          <w:rStyle w:val="Style_4_ch"/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sz w:val="24"/>
        </w:rPr>
        <w:t>. Стандарта.</w:t>
      </w:r>
    </w:p>
    <w:p w14:paraId="0B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.4.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 Помимо этого, проверке подлежат вопросы формирования в бухгалте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 xml:space="preserve">ском учете бюджетных (автономных) учреждений фактической себестоимости готовой продукции, выполняемых работ, оказываемых </w:t>
      </w:r>
      <w:r>
        <w:rPr>
          <w:rFonts w:ascii="Times New Roman" w:hAnsi="Times New Roman"/>
          <w:sz w:val="24"/>
        </w:rPr>
        <w:t>услуг</w:t>
      </w:r>
      <w:r>
        <w:rPr>
          <w:rFonts w:ascii="Times New Roman" w:hAnsi="Times New Roman"/>
          <w:sz w:val="24"/>
        </w:rPr>
        <w:t xml:space="preserve"> как в рамках выполнения муниц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пального задания, так и при осуществлении приносящей доход деятельности.</w:t>
      </w:r>
    </w:p>
    <w:p w14:paraId="0C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Выбор способа </w:t>
      </w:r>
      <w:r>
        <w:rPr>
          <w:rFonts w:ascii="Times New Roman" w:hAnsi="Times New Roman"/>
          <w:sz w:val="24"/>
        </w:rPr>
        <w:t>калькулирования</w:t>
      </w:r>
      <w:r>
        <w:rPr>
          <w:rFonts w:ascii="Times New Roman" w:hAnsi="Times New Roman"/>
          <w:sz w:val="24"/>
        </w:rPr>
        <w:t xml:space="preserve"> себестоимости единицы продукции (объема 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боты, услуги) и базы распределения накладных расходов между объектами </w:t>
      </w:r>
      <w:r>
        <w:rPr>
          <w:rFonts w:ascii="Times New Roman" w:hAnsi="Times New Roman"/>
          <w:sz w:val="24"/>
        </w:rPr>
        <w:t>калькул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рования</w:t>
      </w:r>
      <w:r>
        <w:rPr>
          <w:rFonts w:ascii="Times New Roman" w:hAnsi="Times New Roman"/>
          <w:sz w:val="24"/>
        </w:rPr>
        <w:t xml:space="preserve"> может устанавливаться учредителем либо осуществляться бюджетным (авт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номным) учреждением самостоятельно в рамках формирования учетной политики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ходя из необходимости оптимизации степени полезности учетных данных для целей управления при допустимом уровне трудоемкости учетных процедур.</w:t>
      </w:r>
    </w:p>
    <w:p w14:paraId="0D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.4.3. Также проверке подлежат вопросы организации обособленного учета н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движимого и особо ценного движимого имущества, закрепленного за бюджетным (а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тономным) учреждением учредителем или приобретенного за счет средств, выделе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ных учредителем на его приобретение, а также отражения в бухгалтерском учете расч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тов с учредителем по такому имуществу.</w:t>
      </w:r>
    </w:p>
    <w:p w14:paraId="0E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.4.4. </w:t>
      </w:r>
      <w:r>
        <w:rPr>
          <w:rFonts w:ascii="Times New Roman" w:hAnsi="Times New Roman"/>
          <w:sz w:val="24"/>
        </w:rPr>
        <w:t>Учет бюджетных ассигнований на исполнение публичных обязательств перед физическими лицами, подлежащих исполнению в денежной форме, а также средств  бюджета, выделенных бюджетному (автономному) учреждению на осущест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ление бюджетных инвестиций в объекты муниципальной собственности, подлежит проверке на предмет его соответствия требованиям к организации и ведению бюдже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ного учета, установленным Министерством финансов Российской Федерации для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лучателя бюджетных средств </w:t>
      </w:r>
    </w:p>
    <w:p w14:paraId="0F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10020000">
      <w:pPr>
        <w:pStyle w:val="Style_2"/>
        <w:widowControl w:val="0"/>
        <w:ind/>
        <w:jc w:val="center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3.5.5. Проверка, анализ и оценка </w:t>
      </w:r>
      <w:r>
        <w:rPr>
          <w:rFonts w:ascii="Times New Roman" w:hAnsi="Times New Roman"/>
          <w:sz w:val="24"/>
        </w:rPr>
        <w:t>бухгалтерской</w:t>
      </w:r>
    </w:p>
    <w:p w14:paraId="11020000">
      <w:pPr>
        <w:pStyle w:val="Style_2"/>
        <w:widowControl w:val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 иной отчетности</w:t>
      </w:r>
    </w:p>
    <w:p w14:paraId="12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1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Проверка, анализ и оценка бухгалтерской и иной отчетности бюджетного (авт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номного) учреждения проводится в порядке, </w:t>
      </w:r>
      <w:r>
        <w:rPr>
          <w:rFonts w:ascii="Times New Roman" w:hAnsi="Times New Roman"/>
          <w:sz w:val="24"/>
        </w:rPr>
        <w:t xml:space="preserve">определенном </w:t>
      </w:r>
      <w:r>
        <w:rPr>
          <w:rStyle w:val="Style_4_ch"/>
          <w:rFonts w:ascii="Times New Roman" w:hAnsi="Times New Roman"/>
          <w:color w:val="000000"/>
          <w:sz w:val="24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4"/>
        </w:rPr>
        <w:instrText>HYPERLINK "file:///C:/Users/control1/Desktop/СФК/стандарт%20эффектиности%20%20новый.docx#P239"</w:instrText>
      </w:r>
      <w:r>
        <w:rPr>
          <w:rStyle w:val="Style_4_ch"/>
          <w:rFonts w:ascii="Times New Roman" w:hAnsi="Times New Roman"/>
          <w:color w:val="000000"/>
          <w:sz w:val="24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4"/>
        </w:rPr>
        <w:t>пунктом 3.4.4</w:t>
      </w:r>
      <w:r>
        <w:rPr>
          <w:rStyle w:val="Style_4_ch"/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Стандарта.</w:t>
      </w:r>
    </w:p>
    <w:p w14:paraId="14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15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Также в ходе проверки подлежат анализу и оценке на предмет полноты и </w:t>
      </w:r>
      <w:r>
        <w:rPr>
          <w:rFonts w:ascii="Times New Roman" w:hAnsi="Times New Roman"/>
          <w:sz w:val="24"/>
        </w:rPr>
        <w:t>дост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верности</w:t>
      </w:r>
      <w:r>
        <w:rPr>
          <w:rFonts w:ascii="Times New Roman" w:hAnsi="Times New Roman"/>
          <w:sz w:val="24"/>
        </w:rPr>
        <w:t xml:space="preserve"> формируемые бюджетным (автономным) учреждением и представляемые у</w:t>
      </w:r>
      <w:r>
        <w:rPr>
          <w:rFonts w:ascii="Times New Roman" w:hAnsi="Times New Roman"/>
          <w:sz w:val="24"/>
        </w:rPr>
        <w:t>ч</w:t>
      </w:r>
      <w:r>
        <w:rPr>
          <w:rFonts w:ascii="Times New Roman" w:hAnsi="Times New Roman"/>
          <w:sz w:val="24"/>
        </w:rPr>
        <w:t>редителю:</w:t>
      </w:r>
    </w:p>
    <w:p w14:paraId="16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отчет о выполнении муниципального задания, периодичность и сроки предста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ления, требования и дополнительные показатели которого устанавливаются муниц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пальным заданием;</w:t>
      </w:r>
    </w:p>
    <w:p w14:paraId="17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отчеты об использовании средств целевой субсидии, а также субсидии на осущ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ствление капитальных вложений в объекты капитального строительства муниципал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>ной собственности и приобретение объектов недвижимого имущества в муниципал</w:t>
      </w:r>
      <w:r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 xml:space="preserve">ную собственность, порядок и </w:t>
      </w:r>
      <w:r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 xml:space="preserve"> представления которых определяются условиями соответствующих соглашений с учредителем;</w:t>
      </w:r>
    </w:p>
    <w:p w14:paraId="18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отчет о результатах деятельности муниципального учреждения и об использов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нии закрепленного за ним муниципального имущества. </w:t>
      </w:r>
    </w:p>
    <w:p w14:paraId="19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1A020000">
      <w:pPr>
        <w:pStyle w:val="Style_2"/>
        <w:widowControl w:val="0"/>
        <w:ind w:firstLine="426" w:left="0"/>
        <w:jc w:val="both"/>
        <w:rPr>
          <w:rFonts w:ascii="Times New Roman" w:hAnsi="Times New Roman"/>
          <w:b w:val="0"/>
          <w:sz w:val="24"/>
        </w:rPr>
      </w:pPr>
    </w:p>
    <w:p w14:paraId="1B020000">
      <w:pPr>
        <w:pStyle w:val="Style_3"/>
        <w:widowControl w:val="0"/>
        <w:spacing w:before="220"/>
        <w:ind w:firstLine="540" w:left="0"/>
        <w:jc w:val="center"/>
        <w:rPr>
          <w:rFonts w:ascii="Times New Roman" w:hAnsi="Times New Roman"/>
          <w:b w:val="1"/>
          <w:sz w:val="24"/>
        </w:rPr>
      </w:pPr>
    </w:p>
    <w:p w14:paraId="1C020000">
      <w:pPr>
        <w:pStyle w:val="Style_3"/>
        <w:widowControl w:val="0"/>
        <w:spacing w:before="220"/>
        <w:ind w:firstLine="54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Стандарт № 104</w:t>
      </w:r>
      <w:r>
        <w:rPr>
          <w:rFonts w:ascii="Times New Roman" w:hAnsi="Times New Roman"/>
          <w:b w:val="1"/>
          <w:sz w:val="24"/>
        </w:rPr>
        <w:t xml:space="preserve"> «А</w:t>
      </w:r>
      <w:r>
        <w:rPr>
          <w:rFonts w:ascii="Times New Roman" w:hAnsi="Times New Roman"/>
          <w:b w:val="1"/>
          <w:sz w:val="24"/>
        </w:rPr>
        <w:t>удит эффективности</w:t>
      </w:r>
      <w:r>
        <w:rPr>
          <w:rFonts w:ascii="Times New Roman" w:hAnsi="Times New Roman"/>
          <w:b w:val="1"/>
          <w:sz w:val="24"/>
        </w:rPr>
        <w:t>»</w:t>
      </w:r>
    </w:p>
    <w:p w14:paraId="1D020000">
      <w:pPr>
        <w:pStyle w:val="Style_3"/>
        <w:widowControl w:val="0"/>
        <w:spacing w:before="220"/>
        <w:ind w:firstLine="540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4.1. </w:t>
      </w:r>
      <w:r>
        <w:rPr>
          <w:rFonts w:ascii="Times New Roman" w:hAnsi="Times New Roman"/>
          <w:b w:val="1"/>
          <w:sz w:val="24"/>
        </w:rPr>
        <w:t>Общие положения</w:t>
      </w:r>
    </w:p>
    <w:p w14:paraId="1E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4.1.</w:t>
      </w: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Задачами Стандарта являются:</w:t>
      </w:r>
    </w:p>
    <w:p w14:paraId="1F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определение содержания аудита эффективности;</w:t>
      </w:r>
    </w:p>
    <w:p w14:paraId="20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установление правил и процедур организации и проведения аудита эффективн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сти;</w:t>
      </w:r>
    </w:p>
    <w:p w14:paraId="21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определение особенностей аудита эффективности.</w:t>
      </w:r>
    </w:p>
    <w:p w14:paraId="22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 xml:space="preserve"> Стандарт предназначен для использования сотрудниками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КМР </w:t>
      </w:r>
      <w:r>
        <w:rPr>
          <w:rFonts w:ascii="Times New Roman" w:hAnsi="Times New Roman"/>
          <w:sz w:val="24"/>
        </w:rPr>
        <w:t>при 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ганизации и проведен</w:t>
      </w:r>
      <w:r>
        <w:rPr>
          <w:rFonts w:ascii="Times New Roman" w:hAnsi="Times New Roman"/>
          <w:sz w:val="24"/>
        </w:rPr>
        <w:t>ии ау</w:t>
      </w:r>
      <w:r>
        <w:rPr>
          <w:rFonts w:ascii="Times New Roman" w:hAnsi="Times New Roman"/>
          <w:sz w:val="24"/>
        </w:rPr>
        <w:t>дита эффективности в случаях:</w:t>
      </w:r>
    </w:p>
    <w:p w14:paraId="23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организации и осуществления </w:t>
      </w:r>
      <w:r>
        <w:rPr>
          <w:rFonts w:ascii="Times New Roman" w:hAnsi="Times New Roman"/>
          <w:sz w:val="24"/>
        </w:rPr>
        <w:t>контроля за</w:t>
      </w:r>
      <w:r>
        <w:rPr>
          <w:rFonts w:ascii="Times New Roman" w:hAnsi="Times New Roman"/>
          <w:sz w:val="24"/>
        </w:rPr>
        <w:t xml:space="preserve"> эффективным использованием средст</w:t>
      </w:r>
      <w:r>
        <w:rPr>
          <w:rFonts w:ascii="Times New Roman" w:hAnsi="Times New Roman"/>
          <w:sz w:val="24"/>
        </w:rPr>
        <w:t>в  бюджета Крапивинского муниципального района</w:t>
      </w:r>
      <w:r>
        <w:rPr>
          <w:rFonts w:ascii="Times New Roman" w:hAnsi="Times New Roman"/>
          <w:sz w:val="24"/>
        </w:rPr>
        <w:t>;</w:t>
      </w:r>
    </w:p>
    <w:p w14:paraId="24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определения эффективности порядка формирования, управления и распоряж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ния </w:t>
      </w:r>
      <w:r>
        <w:rPr>
          <w:rFonts w:ascii="Times New Roman" w:hAnsi="Times New Roman"/>
          <w:sz w:val="24"/>
        </w:rPr>
        <w:t>муниципальными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</w:t>
      </w:r>
      <w:r>
        <w:rPr>
          <w:rFonts w:ascii="Times New Roman" w:hAnsi="Times New Roman"/>
          <w:sz w:val="24"/>
        </w:rPr>
        <w:t>иными ресурсами</w:t>
      </w:r>
      <w:r>
        <w:rPr>
          <w:rFonts w:ascii="Times New Roman" w:hAnsi="Times New Roman"/>
          <w:sz w:val="24"/>
        </w:rPr>
        <w:t xml:space="preserve"> ,</w:t>
      </w:r>
      <w:r>
        <w:rPr>
          <w:rFonts w:ascii="Times New Roman" w:hAnsi="Times New Roman"/>
          <w:sz w:val="24"/>
        </w:rPr>
        <w:t xml:space="preserve"> в том числе для целей стратегического пл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нирования;</w:t>
      </w:r>
    </w:p>
    <w:p w14:paraId="25020000">
      <w:pPr>
        <w:pStyle w:val="Style_3"/>
        <w:widowControl w:val="0"/>
        <w:ind w:firstLine="425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определения эффективности использования средств  бюджета рамках посл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дующего контроля исполнения бюджета </w:t>
      </w:r>
    </w:p>
    <w:p w14:paraId="26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27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>2. Содержание и организация аудита эффективности</w:t>
      </w:r>
    </w:p>
    <w:p w14:paraId="28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29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2.1. Содержание аудита эффективности</w:t>
      </w:r>
    </w:p>
    <w:p w14:paraId="2A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2B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2.1.1. Аудит эффективности представляет собой вид внешнего государственного аудита (контроля) и применяется в целях определения эффективности использования ресурсов, полученных объектами аудита (контроля) для достижения запланированных целей, решения поставленных задач социально-экономического развития </w:t>
      </w:r>
      <w:r>
        <w:rPr>
          <w:rFonts w:ascii="Times New Roman" w:hAnsi="Times New Roman"/>
          <w:sz w:val="24"/>
        </w:rPr>
        <w:t>Крапивинск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го муниципального района</w:t>
      </w:r>
      <w:r>
        <w:rPr>
          <w:rFonts w:ascii="Times New Roman" w:hAnsi="Times New Roman"/>
          <w:sz w:val="24"/>
        </w:rPr>
        <w:t>.</w:t>
      </w:r>
    </w:p>
    <w:p w14:paraId="2C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2.1.2. Аудит эффективности осуществляется в форме последующего аудита (контроля) посредством проведения контрольных мероприятий, целью которых являе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ся определение или оценка эффективности использования ресурсов.</w:t>
      </w:r>
    </w:p>
    <w:p w14:paraId="2D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2.1.3. Основными задачами аудита эффективности являются:</w:t>
      </w:r>
    </w:p>
    <w:p w14:paraId="2E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 </w:t>
      </w:r>
      <w:r>
        <w:rPr>
          <w:rFonts w:ascii="Times New Roman" w:hAnsi="Times New Roman"/>
          <w:sz w:val="24"/>
        </w:rPr>
        <w:t>определение или оценка эффективности использования ресурсов;</w:t>
      </w:r>
    </w:p>
    <w:p w14:paraId="2F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 </w:t>
      </w:r>
      <w:r>
        <w:rPr>
          <w:rFonts w:ascii="Times New Roman" w:hAnsi="Times New Roman"/>
          <w:sz w:val="24"/>
        </w:rPr>
        <w:t>повышение эффективности использования ресурсов на основе подготовленных по результатам аудита эффективности рекомендаций и их внедрения в деятельность объектов аудита (контроля);</w:t>
      </w:r>
    </w:p>
    <w:p w14:paraId="3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 </w:t>
      </w:r>
      <w:r>
        <w:rPr>
          <w:rFonts w:ascii="Times New Roman" w:hAnsi="Times New Roman"/>
          <w:sz w:val="24"/>
        </w:rPr>
        <w:t>информирование пользователей информации о результатах аудита эффективн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сти о том, насколько результаты использования ресурсов обеспечивают удовлетворение общественных потребностей, а также в какой степени достигаются цели и решаются задачи социально-экономического </w:t>
      </w:r>
      <w:r>
        <w:rPr>
          <w:rFonts w:ascii="Times New Roman" w:hAnsi="Times New Roman"/>
          <w:sz w:val="24"/>
        </w:rPr>
        <w:t xml:space="preserve">развития </w:t>
      </w:r>
      <w:r>
        <w:rPr>
          <w:rFonts w:ascii="Times New Roman" w:hAnsi="Times New Roman"/>
          <w:sz w:val="24"/>
        </w:rPr>
        <w:t>Крапивинского муниципального района</w:t>
      </w:r>
      <w:r>
        <w:rPr>
          <w:rFonts w:ascii="Times New Roman" w:hAnsi="Times New Roman"/>
          <w:sz w:val="24"/>
        </w:rPr>
        <w:t>.</w:t>
      </w:r>
    </w:p>
    <w:p w14:paraId="3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2.1.4. Предметом аудита эффективности является использование </w:t>
      </w:r>
      <w:r>
        <w:rPr>
          <w:rFonts w:ascii="Times New Roman" w:hAnsi="Times New Roman"/>
          <w:sz w:val="24"/>
        </w:rPr>
        <w:t>средств</w:t>
      </w:r>
      <w:r>
        <w:rPr>
          <w:rFonts w:ascii="Times New Roman" w:hAnsi="Times New Roman"/>
          <w:sz w:val="24"/>
        </w:rPr>
        <w:t xml:space="preserve"> бюдж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тов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а также средств, полученных </w:t>
      </w:r>
      <w:r>
        <w:rPr>
          <w:rFonts w:ascii="Times New Roman" w:hAnsi="Times New Roman"/>
          <w:sz w:val="24"/>
        </w:rPr>
        <w:t>от приносящей доход деятельности</w:t>
      </w:r>
      <w:r>
        <w:rPr>
          <w:rFonts w:ascii="Times New Roman" w:hAnsi="Times New Roman"/>
          <w:sz w:val="24"/>
        </w:rPr>
        <w:t>.</w:t>
      </w:r>
    </w:p>
    <w:p w14:paraId="3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процессе аудита эффективности проверяются:</w:t>
      </w:r>
    </w:p>
    <w:p w14:paraId="3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организация и процессы использования ресурсов;</w:t>
      </w:r>
    </w:p>
    <w:p w14:paraId="3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 </w:t>
      </w:r>
      <w:r>
        <w:rPr>
          <w:rFonts w:ascii="Times New Roman" w:hAnsi="Times New Roman"/>
          <w:sz w:val="24"/>
        </w:rPr>
        <w:t>результаты использования ресурсов.</w:t>
      </w:r>
    </w:p>
    <w:p w14:paraId="35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2.1.5. Объектами аудита (контроля) при проведен</w:t>
      </w:r>
      <w:r>
        <w:rPr>
          <w:rFonts w:ascii="Times New Roman" w:hAnsi="Times New Roman"/>
          <w:sz w:val="24"/>
        </w:rPr>
        <w:t>ии ау</w:t>
      </w:r>
      <w:r>
        <w:rPr>
          <w:rFonts w:ascii="Times New Roman" w:hAnsi="Times New Roman"/>
          <w:sz w:val="24"/>
        </w:rPr>
        <w:t>дита эффективности я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ляются органы местного самоуправления, иные организации, на которые распростр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няются контрольные полномочия 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КМР</w:t>
      </w:r>
      <w:r>
        <w:rPr>
          <w:rFonts w:ascii="Times New Roman" w:hAnsi="Times New Roman"/>
          <w:sz w:val="24"/>
        </w:rPr>
        <w:t>.</w:t>
      </w:r>
    </w:p>
    <w:p w14:paraId="36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2.1.6. На подготовительном этапе аудита эффективности осуществляется пре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варительное изучение предмета и объектов аудита эффективности для определения ц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лей и вопросов программы проведения контрольного мероприятия, а также для выбора и (или) разработки </w:t>
      </w:r>
      <w:r>
        <w:rPr>
          <w:rFonts w:ascii="Times New Roman" w:hAnsi="Times New Roman"/>
          <w:sz w:val="24"/>
        </w:rPr>
        <w:t>критериев оценки эффективности использования</w:t>
      </w:r>
      <w:r>
        <w:rPr>
          <w:rFonts w:ascii="Times New Roman" w:hAnsi="Times New Roman"/>
          <w:sz w:val="24"/>
        </w:rPr>
        <w:t xml:space="preserve"> ресурсов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37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основном этапе аудита эффективности проводятся контрольные действия в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ответствии с программой и рабочим планом проведения контрольного мероприятия, в том числе непосредственно на объектах, в ходе которых осуществляется сбор фактич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ских данных и информации, необходимых для получения доказательств, и составляю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ся акты, фиксирующие результаты контрольных действий.</w:t>
      </w:r>
    </w:p>
    <w:p w14:paraId="38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заключительном этапе аудита эффективности подготавливается отчет о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зультатах проведения контрольного мероприятия, оформляются другие документы по его результатам.</w:t>
      </w:r>
    </w:p>
    <w:p w14:paraId="39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 учетом срока проведения контрольного мероприятия соотношение затрат вр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мени между этапами аудита эффективности может варьироваться в каждом конкретном случае в зависимости от целей, характера предмета, объектов аудита эффективности.</w:t>
      </w:r>
    </w:p>
    <w:p w14:paraId="3A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3B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3C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 xml:space="preserve">3. Определение эффективности использования </w:t>
      </w:r>
    </w:p>
    <w:p w14:paraId="3D020000">
      <w:pPr>
        <w:pStyle w:val="Style_3"/>
        <w:widowControl w:val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ресурсов</w:t>
      </w:r>
    </w:p>
    <w:p w14:paraId="3E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3F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3.1. Эффективность использования ресурсов характеризуется соотношением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зультатов достижения целей и решения задач социально-экономического развития </w:t>
      </w:r>
      <w:r>
        <w:rPr>
          <w:rFonts w:ascii="Times New Roman" w:hAnsi="Times New Roman"/>
          <w:sz w:val="24"/>
        </w:rPr>
        <w:t>Крапивинского муниципального района</w:t>
      </w:r>
      <w:r>
        <w:rPr>
          <w:rFonts w:ascii="Times New Roman" w:hAnsi="Times New Roman"/>
          <w:sz w:val="24"/>
        </w:rPr>
        <w:t>, которое включает определение экономности и (или) результативности использования ресурсов.</w:t>
      </w:r>
    </w:p>
    <w:p w14:paraId="4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3.2. Экономность характеризуется достижением объектом аудита эффективн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 заданных результатов с использованием наименьшего объема ресурсов.</w:t>
      </w:r>
    </w:p>
    <w:p w14:paraId="4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Определение экономности использования  ресурсов осуществляется посредством проверки способов достижения необходимых результатов (например, сравнение затр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ченных объектом аудита эффективности ресурсов на приобретение товаров, работ, у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луг с аналогичными показателями предыдущего периода или с показателями других организаций).</w:t>
      </w:r>
    </w:p>
    <w:p w14:paraId="4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оценки экономности использования  ресурсов необходимо установить, им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лись ли у объекта </w:t>
      </w:r>
      <w:r>
        <w:rPr>
          <w:rFonts w:ascii="Times New Roman" w:hAnsi="Times New Roman"/>
          <w:sz w:val="24"/>
        </w:rPr>
        <w:t>аудита эффективности возможности достижения заданных результ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тов</w:t>
      </w:r>
      <w:r>
        <w:rPr>
          <w:rFonts w:ascii="Times New Roman" w:hAnsi="Times New Roman"/>
          <w:sz w:val="24"/>
        </w:rPr>
        <w:t xml:space="preserve"> наименее затратным способом и их более рационального использования для того, чтобы достигнуть поставленных целей на основе использования меньшего объема ук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занных ресурсов.</w:t>
      </w:r>
    </w:p>
    <w:p w14:paraId="4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3.3. Результативность характеризуется достижением объектом аудита эффекти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ности наилучших результатов с использованием определенного объема  ресурсов.</w:t>
      </w:r>
    </w:p>
    <w:p w14:paraId="4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оценки результативности использования  ресурсов необходимо установить, имелись ли у объекта </w:t>
      </w:r>
      <w:r>
        <w:rPr>
          <w:rFonts w:ascii="Times New Roman" w:hAnsi="Times New Roman"/>
          <w:sz w:val="24"/>
        </w:rPr>
        <w:t>аудита эффективности возможности достижения наилучших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зультатов</w:t>
      </w:r>
      <w:r>
        <w:rPr>
          <w:rFonts w:ascii="Times New Roman" w:hAnsi="Times New Roman"/>
          <w:sz w:val="24"/>
        </w:rPr>
        <w:t xml:space="preserve"> с использованием определенного объема ресурсов на указанные цели.</w:t>
      </w:r>
    </w:p>
    <w:p w14:paraId="45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3.4. Оценка эффективности использования ресурсов может включать определ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ние продуктивности их использования посредством </w:t>
      </w:r>
      <w:r>
        <w:rPr>
          <w:rFonts w:ascii="Times New Roman" w:hAnsi="Times New Roman"/>
          <w:sz w:val="24"/>
        </w:rPr>
        <w:t>установления</w:t>
      </w:r>
      <w:r>
        <w:rPr>
          <w:rFonts w:ascii="Times New Roman" w:hAnsi="Times New Roman"/>
          <w:sz w:val="24"/>
        </w:rPr>
        <w:t xml:space="preserve"> использованного объектом аудита эффективности объема ресурсов в расчете на единицу выполненной работы, оказанной услуги. При этом в качестве основы для расчета продуктивности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пользования федеральных и иных ресурсов в определенных сферах использования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сурсов могут применяться нормативы и показатели, используемые участниками бю</w:t>
      </w:r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жетного процесса при планировании бюджетных ассигнований. В частности, могут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пользоваться нормативы финансовых затрат в случае оценки степени и полноты оказ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ния государственных услуг, показатели государственных программ и другие.</w:t>
      </w:r>
    </w:p>
    <w:p w14:paraId="46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3.5. Оценка эффективности использования ресурсов в части бюджетных средств может осуществляться по следующим взаимосвязанным направлениям:</w:t>
      </w:r>
    </w:p>
    <w:p w14:paraId="47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оценка эффективности использования бюджетных средств на реализацию </w:t>
      </w:r>
      <w:r>
        <w:rPr>
          <w:rFonts w:ascii="Times New Roman" w:hAnsi="Times New Roman"/>
          <w:sz w:val="24"/>
        </w:rPr>
        <w:t>мун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ципальных</w:t>
      </w:r>
      <w:r>
        <w:rPr>
          <w:rFonts w:ascii="Times New Roman" w:hAnsi="Times New Roman"/>
          <w:sz w:val="24"/>
        </w:rPr>
        <w:t xml:space="preserve"> программ  и </w:t>
      </w:r>
      <w:r>
        <w:rPr>
          <w:rFonts w:ascii="Times New Roman" w:hAnsi="Times New Roman"/>
          <w:sz w:val="24"/>
        </w:rPr>
        <w:t>непрограммных</w:t>
      </w:r>
      <w:r>
        <w:rPr>
          <w:rFonts w:ascii="Times New Roman" w:hAnsi="Times New Roman"/>
          <w:sz w:val="24"/>
        </w:rPr>
        <w:t xml:space="preserve"> направлений деятельности;</w:t>
      </w:r>
    </w:p>
    <w:p w14:paraId="48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оценка эффективности использования бюджетных средств на выполнение мер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приятий;</w:t>
      </w:r>
    </w:p>
    <w:p w14:paraId="49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оценка эффективности использования бюджетных средств по отдельным видам расходов классификации расходов бюджетов </w:t>
      </w:r>
    </w:p>
    <w:p w14:paraId="4A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sz w:val="24"/>
        </w:rPr>
      </w:pPr>
    </w:p>
    <w:p w14:paraId="4B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</w:p>
    <w:p w14:paraId="4C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>4. Подготовительный этап аудита эффективности</w:t>
      </w:r>
    </w:p>
    <w:p w14:paraId="4D020000">
      <w:pPr>
        <w:pStyle w:val="Style_3"/>
        <w:widowControl w:val="0"/>
        <w:ind/>
        <w:jc w:val="both"/>
        <w:rPr>
          <w:rFonts w:ascii="Times New Roman" w:hAnsi="Times New Roman"/>
          <w:b w:val="1"/>
          <w:sz w:val="24"/>
        </w:rPr>
      </w:pPr>
    </w:p>
    <w:p w14:paraId="4E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4.1. Предварительное изучение предмета и объектов аудита эффективности</w:t>
      </w:r>
    </w:p>
    <w:p w14:paraId="4F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4.1.1. Подготовительный этап аудита эффективности предполагает предвар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тельное изучение предмета и объектов аудита эффективности в целях подготовки к проведению контрольных действий, в том числе на объектах аудита эффективности, и оценки результатов использования ими ресурсов.</w:t>
      </w:r>
    </w:p>
    <w:p w14:paraId="5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Предварительное изучение должно проводиться таким образом, чтобы еще до н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чала контрольных действий, в том числе непосредственно на объектах аудита эффе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тивности, было четко определено и понятно, что и как необходимо проверять, как 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ганизовать и провести эту работу с наименьшими затратами.</w:t>
      </w:r>
    </w:p>
    <w:p w14:paraId="5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4.1.2. В процессе предварительного изучения осуществляется сбор и проводится анализ необходимой информации, касающейся организации, процессов и результатов использования  ресурсов, а также деятельности объектов аудита эффективности по их использованию, выявляются и анализируются существующие риски неэффективного использования ресурсов, проводятся при необходимости консультации с внешними экспертами.</w:t>
      </w:r>
    </w:p>
    <w:p w14:paraId="53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4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4.2. Цели и вопросы аудита эффективности</w:t>
      </w:r>
    </w:p>
    <w:p w14:paraId="55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6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4.2.1. Для проведения аудита эффективности необходимо выбирать, как прав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ло, несколько целей, которые определяют границы содержания его предмета. Форм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лировки целей должны указывать, на какие основные вопросы, относящиеся к оценке эффективности использования  ресурсов, ответит его проведение.</w:t>
      </w:r>
    </w:p>
    <w:p w14:paraId="57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4.2.3. Вопросы аудита эффективности определяются по каждой цели и должны ей соответствовать. Перечень и содержание вопросов должны быть такими, чтобы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зультаты их проверки, выступающие в форме полученных доказательств, обеспечивали достижение поставленной цели аудита эффективности.</w:t>
      </w:r>
    </w:p>
    <w:p w14:paraId="58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4.2.4. По результатам предварительного изучения предмета и объектов аудита эффективности подготавливается  программ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проведения контрольного мероприятия.</w:t>
      </w:r>
    </w:p>
    <w:p w14:paraId="59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</w:p>
    <w:p w14:paraId="5A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>5</w:t>
      </w:r>
      <w:r>
        <w:rPr>
          <w:rFonts w:ascii="Times New Roman" w:hAnsi="Times New Roman"/>
          <w:b w:val="1"/>
          <w:sz w:val="24"/>
        </w:rPr>
        <w:t>. Основной этап аудита эффективности</w:t>
      </w:r>
    </w:p>
    <w:p w14:paraId="5B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C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5.1. Сбор фактических данных и информации. Получение доказательств</w:t>
      </w:r>
      <w:r>
        <w:rPr>
          <w:rFonts w:ascii="Times New Roman" w:hAnsi="Times New Roman"/>
          <w:sz w:val="24"/>
        </w:rPr>
        <w:t>.</w:t>
      </w:r>
    </w:p>
    <w:p w14:paraId="5D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5E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5.1.1. Сбор фактических данных и информации в ходе основного этапа аудита эффективности осуществляется посредством:</w:t>
      </w:r>
    </w:p>
    <w:p w14:paraId="5F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проведения контрольных действий на объектах аудита эффективности;</w:t>
      </w:r>
    </w:p>
    <w:p w14:paraId="6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получения информации из других источников, в том числе по запросам, напра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ляемым адресатам.</w:t>
      </w:r>
    </w:p>
    <w:p w14:paraId="6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процессе сбора фактических данных и информации, как правило, проводится значительный объем аналитических и оценочных процедур, изучаются данные и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зультаты финансового аудита (контроля), собирается информация и изучаются док</w:t>
      </w:r>
      <w:r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>менты и материалы в целях формирования доказательств.</w:t>
      </w:r>
    </w:p>
    <w:p w14:paraId="6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5.1.2. Фактические данные и информация о результатах использования </w:t>
      </w:r>
      <w:r>
        <w:rPr>
          <w:rFonts w:ascii="Times New Roman" w:hAnsi="Times New Roman"/>
          <w:sz w:val="24"/>
        </w:rPr>
        <w:t>соби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ются посредством проведения проверки деятельности объектов аудита эффективности, а также посредством изучения документов и материалов, имеющих отношение к его предмету, в том числе получаемых из различных источников.</w:t>
      </w:r>
    </w:p>
    <w:p w14:paraId="6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5.1.3. В аудите эффективности доказательства представляют собой достаточные фактические данные и достоверную информацию, которые:</w:t>
      </w:r>
    </w:p>
    <w:p w14:paraId="6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подтверждают выявленные недостатки в организации, процесс</w:t>
      </w:r>
      <w:r>
        <w:rPr>
          <w:rFonts w:ascii="Times New Roman" w:hAnsi="Times New Roman"/>
          <w:sz w:val="24"/>
        </w:rPr>
        <w:t xml:space="preserve">ах и результатах </w:t>
      </w:r>
      <w:r>
        <w:rPr>
          <w:rFonts w:ascii="Times New Roman" w:hAnsi="Times New Roman"/>
          <w:sz w:val="24"/>
        </w:rPr>
        <w:t xml:space="preserve">использования </w:t>
      </w:r>
      <w:r>
        <w:rPr>
          <w:rFonts w:ascii="Times New Roman" w:hAnsi="Times New Roman"/>
          <w:sz w:val="24"/>
        </w:rPr>
        <w:t xml:space="preserve"> ресурсов, а также в деятельности объектов аудита эффективности по их использованию;</w:t>
      </w:r>
    </w:p>
    <w:p w14:paraId="65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обосновывают заключения, выводы и рекомендации по результатам аудита э</w:t>
      </w:r>
      <w:r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фективности.</w:t>
      </w:r>
    </w:p>
    <w:p w14:paraId="66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67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>6. Заключительный этап аудита эффективности</w:t>
      </w:r>
    </w:p>
    <w:p w14:paraId="68020000">
      <w:pPr>
        <w:pStyle w:val="Style_3"/>
        <w:widowControl w:val="0"/>
        <w:ind/>
        <w:jc w:val="both"/>
        <w:rPr>
          <w:rFonts w:ascii="Times New Roman" w:hAnsi="Times New Roman"/>
          <w:b w:val="1"/>
          <w:sz w:val="24"/>
        </w:rPr>
      </w:pPr>
    </w:p>
    <w:p w14:paraId="69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Подготовка и оформление результатов аудита эффективности осуществляется в рамках заключительного этапа, в ходе которого составляются заключения, выводы и рекомендации, отражаемые в отчете о результатах контрольного мероприятия.</w:t>
      </w:r>
    </w:p>
    <w:p w14:paraId="6A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6B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6.1. Заключения и выводы</w:t>
      </w:r>
    </w:p>
    <w:p w14:paraId="6C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6D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6.1.1. Подготовку результатов аудита эффективности необходимо начинать с всестороннего анализа и сравнения собранных </w:t>
      </w:r>
      <w:r>
        <w:rPr>
          <w:rFonts w:ascii="Times New Roman" w:hAnsi="Times New Roman"/>
          <w:sz w:val="24"/>
        </w:rPr>
        <w:t>фактических</w:t>
      </w:r>
      <w:r>
        <w:rPr>
          <w:rFonts w:ascii="Times New Roman" w:hAnsi="Times New Roman"/>
          <w:sz w:val="24"/>
        </w:rPr>
        <w:t xml:space="preserve"> данных и информации (д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казательств), которые зафиксированы в составленных в ходе проверки актах, с утве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жденными критериями оценки эффективности. По результатам этого сравнения в отч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те о результатах контрольного мероприятия следует подготовить и указать заключения, которые должны показывать, в какой степени организация, процессы и результаты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пользования  в проверяемой сфере или деятельность объектов аудита эффективности по их использованию соответствуют критериям оценки эффективности.</w:t>
      </w:r>
    </w:p>
    <w:p w14:paraId="6E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организация, процессы и фактические результаты использования  ресурсов в проверяемой </w:t>
      </w:r>
      <w:r>
        <w:rPr>
          <w:rFonts w:ascii="Times New Roman" w:hAnsi="Times New Roman"/>
          <w:sz w:val="24"/>
        </w:rPr>
        <w:t>сфере</w:t>
      </w:r>
      <w:r>
        <w:rPr>
          <w:rFonts w:ascii="Times New Roman" w:hAnsi="Times New Roman"/>
          <w:sz w:val="24"/>
        </w:rPr>
        <w:t xml:space="preserve"> и деятельность объектов аудита эффективности по их использов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нию соответствуют установленным критериям, это может указывать на то, что ресурсы используются с достаточной степенью эффективности. Их несоответствие свидетельс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вует о наличии недостатков и необходимости совершенствования организации, проце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сов использования  ресурсов, а также деятельности объектов аудита эффективности по их использованию. В случае выявления недостатков заключения должны содержать конкретные факты, свидетельствующие о неэффективном использовании объектами аудита эффективности  ресурсов.</w:t>
      </w:r>
    </w:p>
    <w:p w14:paraId="6F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6.1.2. При проведении сравнительного анализа следует исходить только из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лученных и собранных фактических данных, служащих надежными доказательствами выявленных отклонений и недостатков. На основе заключений о результатах сравн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тельного анализа формулируются соответствующие выводы по каждой цели аудита эффективности, которые должны:</w:t>
      </w:r>
    </w:p>
    <w:p w14:paraId="7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содержать характеристику и отражать значимость выявленных отклонений в о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ганизации, процессах, фактических результатах использования  ресурсов в проверя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мой сфере или в деятельности объектов аудита эффективности по их использованию от установленных критериев оценки эффективности;</w:t>
      </w:r>
    </w:p>
    <w:p w14:paraId="71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определять причины выявленных недостатков, которые привели к неэффекти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ному использованию  ресурсов, и последствия, которые эти недостатки влекут или 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гут повлечь за собой;</w:t>
      </w:r>
    </w:p>
    <w:p w14:paraId="72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указывать должностных лиц, действия которых привели к возникновению выя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ленных недостатков;</w:t>
      </w:r>
    </w:p>
    <w:p w14:paraId="73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включать общую оценку эффективности использования  ресурсов исходя из ц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лей аудита эффективности.</w:t>
      </w:r>
    </w:p>
    <w:p w14:paraId="7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Заключения о соответствии организации, процессов, фактических результатов и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пользования  ресурсов в проверяемой сфере или деятельности объектов аудита эффе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тивности по их использованию установленным критериям оценки эффективности, а также сделанные на их основе выводы отражаются в соответствующих разделах отчета о результатах контрольного мероприятия.</w:t>
      </w:r>
    </w:p>
    <w:p w14:paraId="75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76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6.2. Рекомендации</w:t>
      </w:r>
    </w:p>
    <w:p w14:paraId="77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78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6.2.1. В случае если в ходе мероприятия выявлены недостатки, а сделанные в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>воды указывают на возможность существенно улучшить результаты работы объектов аудита эффективности, необходимо подготовить рекомендации для принятия мер по устранению этих недостатков, которые отражаются в соответствующем разделе отчета о результатах контрольного мероприятия.</w:t>
      </w:r>
    </w:p>
    <w:p w14:paraId="79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Если организация, процессы, результаты использования  ресурсов в проверяемой сфере и (или) деятельность объектов аудита эффективности по их использованию соо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ветствуют установленным критериям и могут быть признаны удовлетворительными, это еще не означает, что использованы все имеющиеся возможности для более эффе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тивного использования указанных ресурсов.</w:t>
      </w:r>
      <w:r>
        <w:rPr>
          <w:rFonts w:ascii="Times New Roman" w:hAnsi="Times New Roman"/>
          <w:sz w:val="24"/>
        </w:rPr>
        <w:t xml:space="preserve"> Необходимо, основываясь на заключениях и выводах, сделанных по результатам аудита эффективности, находить эти возможн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сти и разрабатывать соответствующие рекомендации по совершенствованию организ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ции, процессов использования  ресурсов, а также деятельности объектов аудита эффе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z w:val="24"/>
        </w:rPr>
        <w:t>тивности.</w:t>
      </w:r>
    </w:p>
    <w:p w14:paraId="7A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6.2.2. </w:t>
      </w:r>
      <w:r>
        <w:rPr>
          <w:rFonts w:ascii="Times New Roman" w:hAnsi="Times New Roman"/>
          <w:sz w:val="24"/>
        </w:rPr>
        <w:t>Рекомендации должны быть ясными, а их изложение - логичным и обо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z w:val="24"/>
        </w:rPr>
        <w:t>нованным.</w:t>
      </w:r>
      <w:r>
        <w:rPr>
          <w:rFonts w:ascii="Times New Roman" w:hAnsi="Times New Roman"/>
          <w:sz w:val="24"/>
        </w:rPr>
        <w:t xml:space="preserve"> Содержание рекомендаций должно соответствовать поставленным целям аудита эффективности и основываться на заключениях и выводах, сделанных по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зультатам аудита эффективности. Рекомендации необходимо формулировать таким о</w:t>
      </w:r>
      <w:r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>разом, чтобы они были:</w:t>
      </w:r>
    </w:p>
    <w:p w14:paraId="7B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обращены в адрес объектов аудита эффективности, государственных органов, организаций и должностных лиц, в компетенцию и полномочия которых входит их в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>полнение;</w:t>
      </w:r>
    </w:p>
    <w:p w14:paraId="7C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ориентированы на принятие объектами аудита эффективности конкретных мер по устранению выявленных недостатков;</w:t>
      </w:r>
    </w:p>
    <w:p w14:paraId="7D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направлены на устранение причин возникновения выявленных недостатков или проблем;</w:t>
      </w:r>
    </w:p>
    <w:p w14:paraId="7E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направлены на получение результатов от их внедрения, которые можно оценить или измерить;</w:t>
      </w:r>
    </w:p>
    <w:p w14:paraId="7F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 xml:space="preserve">экономически </w:t>
      </w:r>
      <w:r>
        <w:rPr>
          <w:rFonts w:ascii="Times New Roman" w:hAnsi="Times New Roman"/>
          <w:sz w:val="24"/>
        </w:rPr>
        <w:t>оправданными</w:t>
      </w:r>
      <w:r>
        <w:rPr>
          <w:rFonts w:ascii="Times New Roman" w:hAnsi="Times New Roman"/>
          <w:sz w:val="24"/>
        </w:rPr>
        <w:t>, то есть расходы, связанные с их выполнением, не должны превышать достигаемый результат от их реализации;</w:t>
      </w:r>
    </w:p>
    <w:p w14:paraId="80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четкими</w:t>
      </w:r>
      <w:r>
        <w:rPr>
          <w:rFonts w:ascii="Times New Roman" w:hAnsi="Times New Roman"/>
          <w:sz w:val="24"/>
        </w:rPr>
        <w:t xml:space="preserve"> и простыми по форме.</w:t>
      </w:r>
    </w:p>
    <w:p w14:paraId="81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82020000">
      <w:pPr>
        <w:pStyle w:val="Style_3"/>
        <w:widowControl w:val="0"/>
        <w:ind w:firstLine="540" w:left="0"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6.3. Подготовка отчета о результатах контрольного мероприятия в аудите э</w:t>
      </w:r>
      <w:r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фективности</w:t>
      </w:r>
    </w:p>
    <w:p w14:paraId="83020000">
      <w:pPr>
        <w:pStyle w:val="Style_3"/>
        <w:widowControl w:val="0"/>
        <w:ind/>
        <w:jc w:val="both"/>
        <w:rPr>
          <w:rFonts w:ascii="Times New Roman" w:hAnsi="Times New Roman"/>
          <w:sz w:val="24"/>
        </w:rPr>
      </w:pPr>
    </w:p>
    <w:p w14:paraId="84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6.3.1. Подготовка и оформление отчета о результатах контрольного мероприятия являются завершающими процедурами проведения аудита эффективности</w:t>
      </w:r>
      <w:r>
        <w:rPr>
          <w:rFonts w:ascii="Times New Roman" w:hAnsi="Times New Roman"/>
          <w:sz w:val="24"/>
        </w:rPr>
        <w:t>.</w:t>
      </w:r>
    </w:p>
    <w:p w14:paraId="85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6.3.2. Результаты аудита эффективности должны излагаться в отчете в соотве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ствии с поставленными целями. В отчете следует приводить наиболее существенные факты, свидетельствующие о неэффективном использовании федеральных и иных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сурсов, а также указывать конкретные причины и обнаруженные или возможные п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следствия выявленных недостатков и лиц, допустивших эти недостатки. В случае уст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новления при проведен</w:t>
      </w:r>
      <w:r>
        <w:rPr>
          <w:rFonts w:ascii="Times New Roman" w:hAnsi="Times New Roman"/>
          <w:sz w:val="24"/>
        </w:rPr>
        <w:t>ии ау</w:t>
      </w:r>
      <w:r>
        <w:rPr>
          <w:rFonts w:ascii="Times New Roman" w:hAnsi="Times New Roman"/>
          <w:sz w:val="24"/>
        </w:rPr>
        <w:t>дита эффективности фактов неэффективного использов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ния в отчете о результатах контрольного мероприятия также необходимо отразить р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комендации по их устранению.</w:t>
      </w:r>
    </w:p>
    <w:p w14:paraId="86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 xml:space="preserve">6.3.3. </w:t>
      </w:r>
      <w:r>
        <w:rPr>
          <w:rFonts w:ascii="Times New Roman" w:hAnsi="Times New Roman"/>
          <w:sz w:val="24"/>
        </w:rPr>
        <w:t>Для более объективной оценки результатов использования  ресурсов в о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чет о результатах контрольного мероприятия следует включать не только выявленные недостатки, но и заслуживающую внимания положительную практику в проверяемой сфере и в деятельности объектов аудита эффективности, информация о которых могла бы быть полезна другим государственным органам, организациям и учреждениям для совершенствования их деятельности в целях повышения эффективности использования  ресурсов.</w:t>
      </w:r>
    </w:p>
    <w:p w14:paraId="87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</w:p>
    <w:p w14:paraId="88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</w:p>
    <w:p w14:paraId="89020000">
      <w:pPr>
        <w:pStyle w:val="Style_3"/>
        <w:widowControl w:val="0"/>
        <w:ind/>
        <w:jc w:val="center"/>
        <w:outlineLvl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4.</w:t>
      </w:r>
      <w:r>
        <w:rPr>
          <w:rFonts w:ascii="Times New Roman" w:hAnsi="Times New Roman"/>
          <w:b w:val="1"/>
          <w:sz w:val="24"/>
        </w:rPr>
        <w:t>7. Осуществление контроля реализации результатов</w:t>
      </w:r>
    </w:p>
    <w:p w14:paraId="8A020000">
      <w:pPr>
        <w:pStyle w:val="Style_3"/>
        <w:widowControl w:val="0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аудита эффективности</w:t>
      </w:r>
    </w:p>
    <w:p w14:paraId="8B020000">
      <w:pPr>
        <w:pStyle w:val="Style_3"/>
        <w:widowControl w:val="0"/>
        <w:spacing w:before="22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7.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. Целью </w:t>
      </w:r>
      <w:r>
        <w:rPr>
          <w:rFonts w:ascii="Times New Roman" w:hAnsi="Times New Roman"/>
          <w:sz w:val="24"/>
        </w:rPr>
        <w:t>контроля реализации результатов аудита эффективности</w:t>
      </w:r>
      <w:r>
        <w:rPr>
          <w:rFonts w:ascii="Times New Roman" w:hAnsi="Times New Roman"/>
          <w:sz w:val="24"/>
        </w:rPr>
        <w:t xml:space="preserve"> является полное, качественное, своевременное выполнение требований и рекомендаций, изл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женных в документах, направляемых </w:t>
      </w:r>
      <w:r>
        <w:rPr>
          <w:rFonts w:ascii="Times New Roman" w:hAnsi="Times New Roman"/>
          <w:sz w:val="24"/>
        </w:rPr>
        <w:t>КСО</w:t>
      </w:r>
      <w:r>
        <w:rPr>
          <w:rFonts w:ascii="Times New Roman" w:hAnsi="Times New Roman"/>
          <w:sz w:val="24"/>
        </w:rPr>
        <w:t xml:space="preserve"> КМ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.</w:t>
      </w:r>
    </w:p>
    <w:p w14:paraId="8C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7.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В рамках </w:t>
      </w:r>
      <w:r>
        <w:rPr>
          <w:rFonts w:ascii="Times New Roman" w:hAnsi="Times New Roman"/>
          <w:sz w:val="24"/>
        </w:rPr>
        <w:t>контроля реализации результатов аудита эффективности</w:t>
      </w:r>
      <w:r>
        <w:rPr>
          <w:rFonts w:ascii="Times New Roman" w:hAnsi="Times New Roman"/>
          <w:sz w:val="24"/>
        </w:rPr>
        <w:t xml:space="preserve"> важно оценить, устранил ли объект аудита (контроля) выявленные в организации, процессах и результатах использования  ресурсов или в его деятельности по использованию указа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ных ресурсов проблемы по истечении специально установленного для этого периода времени.</w:t>
      </w:r>
    </w:p>
    <w:p w14:paraId="8D020000">
      <w:pPr>
        <w:pStyle w:val="Style_3"/>
        <w:widowControl w:val="0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Также необходимо оценить, предпринял ли объект аудита (контроля) меры по с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вершенствованию организации и процессов использования  ресурсов в соответствии с рекомендациями.</w:t>
      </w:r>
    </w:p>
    <w:p w14:paraId="8E020000">
      <w:pPr>
        <w:pStyle w:val="Style_3"/>
        <w:widowControl w:val="0"/>
        <w:ind w:firstLine="540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>Отчет о результатах экспертно-аналитического мероприятия направляется соо</w:t>
      </w:r>
      <w:r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>ветствующим адресатам, а также размещается на официальном сайте администрации в информационно-телекоммуникационной сети Интернет</w:t>
      </w:r>
    </w:p>
    <w:p w14:paraId="8F020000">
      <w:pPr>
        <w:pStyle w:val="Style_3"/>
        <w:widowControl w:val="0"/>
        <w:ind/>
        <w:jc w:val="both"/>
        <w:rPr>
          <w:rFonts w:ascii="Times New Roman" w:hAnsi="Times New Roman"/>
          <w:b w:val="1"/>
          <w:sz w:val="24"/>
        </w:rPr>
      </w:pPr>
    </w:p>
    <w:p w14:paraId="90020000">
      <w:pPr>
        <w:pStyle w:val="Style_2"/>
        <w:widowControl w:val="0"/>
        <w:ind w:firstLine="0" w:left="426"/>
        <w:jc w:val="both"/>
        <w:rPr>
          <w:b w:val="0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14:paraId="91020000">
      <w:pPr>
        <w:widowControl w:val="0"/>
        <w:ind/>
        <w:jc w:val="both"/>
        <w:rPr>
          <w:b w:val="1"/>
          <w:sz w:val="24"/>
        </w:rPr>
      </w:pPr>
    </w:p>
    <w:sectPr>
      <w:pgSz w:h="16838" w:orient="portrait" w:w="11906"/>
      <w:pgMar w:bottom="709" w:footer="720" w:gutter="0" w:header="720" w:left="1701" w:right="1133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upperRoman"/>
      <w:lvlText w:val="%1."/>
      <w:lvlJc w:val="left"/>
      <w:pPr>
        <w:widowControl w:val="0"/>
        <w:ind w:hanging="720" w:left="108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abstractNum w:abstractNumId="1">
    <w:lvl w:ilvl="0">
      <w:numFmt w:val="bullet"/>
      <w:lvlText w:val="-"/>
      <w:pPr>
        <w:widowControl w:val="0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0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0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widowControl w:val="0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0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0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0"/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widowControl w:val="0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0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0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0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0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0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0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0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0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Стиль1"/>
    <w:basedOn w:val="Style_5"/>
    <w:link w:val="Style_7_ch"/>
    <w:pPr>
      <w:widowControl w:val="0"/>
      <w:ind w:firstLine="709" w:left="0" w:right="-2"/>
      <w:jc w:val="both"/>
    </w:pPr>
    <w:rPr>
      <w:sz w:val="28"/>
    </w:rPr>
  </w:style>
  <w:style w:styleId="Style_7_ch" w:type="character">
    <w:name w:val="Стиль1"/>
    <w:basedOn w:val="Style_5_ch"/>
    <w:link w:val="Style_7"/>
    <w:rPr>
      <w:sz w:val="28"/>
    </w:rPr>
  </w:style>
  <w:style w:styleId="Style_8" w:type="paragraph">
    <w:name w:val="ConsNonformat"/>
    <w:link w:val="Style_8_ch"/>
    <w:pPr>
      <w:widowControl w:val="0"/>
      <w:ind/>
    </w:pPr>
    <w:rPr>
      <w:rFonts w:ascii="Courier New" w:hAnsi="Courier New"/>
    </w:rPr>
  </w:style>
  <w:style w:styleId="Style_8_ch" w:type="character">
    <w:name w:val="ConsNonformat"/>
    <w:link w:val="Style_8"/>
    <w:rPr>
      <w:rFonts w:ascii="Courier New" w:hAnsi="Courier New"/>
    </w:rPr>
  </w:style>
  <w:style w:styleId="Style_9" w:type="paragraph">
    <w:name w:val="toc 4"/>
    <w:next w:val="Style_5"/>
    <w:link w:val="Style_9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consplusnormal"/>
    <w:basedOn w:val="Style_5"/>
    <w:link w:val="Style_13_ch"/>
    <w:pPr>
      <w:widowControl w:val="0"/>
      <w:spacing w:afterAutospacing="on" w:beforeAutospacing="on"/>
      <w:ind/>
    </w:pPr>
    <w:rPr>
      <w:sz w:val="24"/>
    </w:rPr>
  </w:style>
  <w:style w:styleId="Style_13_ch" w:type="character">
    <w:name w:val="consplusnormal"/>
    <w:basedOn w:val="Style_5_ch"/>
    <w:link w:val="Style_13"/>
    <w:rPr>
      <w:sz w:val="24"/>
    </w:rPr>
  </w:style>
  <w:style w:styleId="Style_14" w:type="paragraph">
    <w:name w:val="Balloon Text"/>
    <w:basedOn w:val="Style_5"/>
    <w:link w:val="Style_14_ch"/>
    <w:rPr>
      <w:rFonts w:ascii="Tahoma" w:hAnsi="Tahoma"/>
      <w:sz w:val="16"/>
    </w:rPr>
  </w:style>
  <w:style w:styleId="Style_14_ch" w:type="character">
    <w:name w:val="Balloon Text"/>
    <w:basedOn w:val="Style_5_ch"/>
    <w:link w:val="Style_14"/>
    <w:rPr>
      <w:rFonts w:ascii="Tahoma" w:hAnsi="Tahoma"/>
      <w:sz w:val="16"/>
    </w:rPr>
  </w:style>
  <w:style w:styleId="Style_15" w:type="paragraph">
    <w:name w:val="Body Text Indent"/>
    <w:basedOn w:val="Style_5"/>
    <w:link w:val="Style_15_ch"/>
    <w:pPr>
      <w:widowControl w:val="0"/>
      <w:spacing w:before="120"/>
      <w:ind w:firstLine="709" w:left="0"/>
      <w:jc w:val="both"/>
    </w:pPr>
    <w:rPr>
      <w:spacing w:val="20"/>
      <w:sz w:val="28"/>
    </w:rPr>
  </w:style>
  <w:style w:styleId="Style_15_ch" w:type="character">
    <w:name w:val="Body Text Indent"/>
    <w:basedOn w:val="Style_5_ch"/>
    <w:link w:val="Style_15"/>
    <w:rPr>
      <w:spacing w:val="20"/>
      <w:sz w:val="28"/>
    </w:rPr>
  </w:style>
  <w:style w:styleId="Style_16" w:type="paragraph">
    <w:name w:val="End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widowControl w:val="0"/>
      <w:spacing w:after="60" w:before="240"/>
      <w:ind/>
      <w:outlineLvl w:val="2"/>
    </w:pPr>
    <w:rPr>
      <w:rFonts w:ascii="Cambria" w:hAnsi="Cambria"/>
      <w:b w:val="1"/>
      <w:sz w:val="26"/>
    </w:rPr>
  </w:style>
  <w:style w:styleId="Style_17_ch" w:type="character">
    <w:name w:val="heading 3"/>
    <w:basedOn w:val="Style_5_ch"/>
    <w:link w:val="Style_17"/>
    <w:rPr>
      <w:rFonts w:ascii="Cambria" w:hAnsi="Cambria"/>
      <w:b w:val="1"/>
      <w:sz w:val="26"/>
    </w:rPr>
  </w:style>
  <w:style w:styleId="Style_18" w:type="paragraph">
    <w:name w:val="style5"/>
    <w:basedOn w:val="Style_5"/>
    <w:link w:val="Style_18_ch"/>
    <w:pPr>
      <w:widowControl w:val="0"/>
      <w:spacing w:afterAutospacing="on" w:beforeAutospacing="on"/>
      <w:ind/>
    </w:pPr>
    <w:rPr>
      <w:sz w:val="24"/>
    </w:rPr>
  </w:style>
  <w:style w:styleId="Style_18_ch" w:type="character">
    <w:name w:val="style5"/>
    <w:basedOn w:val="Style_5_ch"/>
    <w:link w:val="Style_18"/>
    <w:rPr>
      <w:sz w:val="24"/>
    </w:rPr>
  </w:style>
  <w:style w:styleId="Style_19" w:type="paragraph">
    <w:name w:val="fontstyle15"/>
    <w:basedOn w:val="Style_12"/>
    <w:link w:val="Style_19_ch"/>
  </w:style>
  <w:style w:styleId="Style_19_ch" w:type="character">
    <w:name w:val="fontstyle15"/>
    <w:basedOn w:val="Style_12_ch"/>
    <w:link w:val="Style_19"/>
  </w:style>
  <w:style w:styleId="Style_20" w:type="paragraph">
    <w:name w:val="style1"/>
    <w:basedOn w:val="Style_5"/>
    <w:link w:val="Style_20_ch"/>
    <w:pPr>
      <w:widowControl w:val="0"/>
      <w:spacing w:afterAutospacing="on" w:beforeAutospacing="on"/>
      <w:ind/>
    </w:pPr>
    <w:rPr>
      <w:sz w:val="24"/>
    </w:rPr>
  </w:style>
  <w:style w:styleId="Style_20_ch" w:type="character">
    <w:name w:val="style1"/>
    <w:basedOn w:val="Style_5_ch"/>
    <w:link w:val="Style_20"/>
    <w:rPr>
      <w:sz w:val="24"/>
    </w:rPr>
  </w:style>
  <w:style w:styleId="Style_21" w:type="paragraph">
    <w:name w:val="Знак Знак Знак2"/>
    <w:basedOn w:val="Style_5"/>
    <w:link w:val="Style_21_ch"/>
    <w:pPr>
      <w:widowControl w:val="0"/>
      <w:spacing w:after="160" w:line="240" w:lineRule="exact"/>
      <w:ind/>
    </w:pPr>
    <w:rPr>
      <w:rFonts w:ascii="Verdana" w:hAnsi="Verdana"/>
      <w:sz w:val="24"/>
    </w:rPr>
  </w:style>
  <w:style w:styleId="Style_21_ch" w:type="character">
    <w:name w:val="Знак Знак Знак2"/>
    <w:basedOn w:val="Style_5_ch"/>
    <w:link w:val="Style_21"/>
    <w:rPr>
      <w:rFonts w:ascii="Verdana" w:hAnsi="Verdana"/>
      <w:sz w:val="24"/>
    </w:rPr>
  </w:style>
  <w:style w:styleId="Style_22" w:type="paragraph">
    <w:name w:val="ConsPlusCell"/>
    <w:link w:val="Style_22_ch"/>
    <w:pPr>
      <w:widowControl w:val="0"/>
      <w:ind/>
    </w:pPr>
    <w:rPr>
      <w:rFonts w:ascii="Arial" w:hAnsi="Arial"/>
    </w:rPr>
  </w:style>
  <w:style w:styleId="Style_22_ch" w:type="character">
    <w:name w:val="ConsPlusCell"/>
    <w:link w:val="Style_22"/>
    <w:rPr>
      <w:rFonts w:ascii="Arial" w:hAnsi="Arial"/>
    </w:rPr>
  </w:style>
  <w:style w:styleId="Style_23" w:type="paragraph">
    <w:name w:val="toc 3"/>
    <w:next w:val="Style_5"/>
    <w:link w:val="Style_2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24" w:type="paragraph">
    <w:name w:val="fontstyle14"/>
    <w:basedOn w:val="Style_12"/>
    <w:link w:val="Style_24_ch"/>
  </w:style>
  <w:style w:styleId="Style_24_ch" w:type="character">
    <w:name w:val="fontstyle14"/>
    <w:basedOn w:val="Style_12_ch"/>
    <w:link w:val="Style_24"/>
  </w:style>
  <w:style w:styleId="Style_25" w:type="paragraph">
    <w:name w:val="Body Text 3"/>
    <w:basedOn w:val="Style_5"/>
    <w:link w:val="Style_25_ch"/>
    <w:pPr>
      <w:widowControl w:val="0"/>
      <w:spacing w:after="120"/>
      <w:ind/>
    </w:pPr>
    <w:rPr>
      <w:sz w:val="16"/>
    </w:rPr>
  </w:style>
  <w:style w:styleId="Style_25_ch" w:type="character">
    <w:name w:val="Body Text 3"/>
    <w:basedOn w:val="Style_5_ch"/>
    <w:link w:val="Style_25"/>
    <w:rPr>
      <w:sz w:val="16"/>
    </w:rPr>
  </w:style>
  <w:style w:styleId="Style_26" w:type="paragraph">
    <w:name w:val="Normal (Web)"/>
    <w:basedOn w:val="Style_5"/>
    <w:link w:val="Style_26_ch"/>
    <w:pPr>
      <w:widowControl w:val="0"/>
      <w:spacing w:after="200" w:before="200"/>
      <w:ind w:firstLine="0" w:left="200" w:right="200"/>
    </w:pPr>
    <w:rPr>
      <w:sz w:val="24"/>
    </w:rPr>
  </w:style>
  <w:style w:styleId="Style_26_ch" w:type="character">
    <w:name w:val="Normal (Web)"/>
    <w:basedOn w:val="Style_5_ch"/>
    <w:link w:val="Style_26"/>
    <w:rPr>
      <w:sz w:val="24"/>
    </w:rPr>
  </w:style>
  <w:style w:styleId="Style_27" w:type="paragraph">
    <w:name w:val="Body Text 2"/>
    <w:basedOn w:val="Style_5"/>
    <w:link w:val="Style_27_ch"/>
    <w:pPr>
      <w:widowControl w:val="0"/>
      <w:spacing w:after="120" w:line="480" w:lineRule="auto"/>
      <w:ind/>
    </w:pPr>
  </w:style>
  <w:style w:styleId="Style_27_ch" w:type="character">
    <w:name w:val="Body Text 2"/>
    <w:basedOn w:val="Style_5_ch"/>
    <w:link w:val="Style_27"/>
  </w:style>
  <w:style w:styleId="Style_2" w:type="paragraph">
    <w:name w:val="ConsPlusTitle"/>
    <w:link w:val="Style_2_ch"/>
    <w:pPr>
      <w:widowControl w:val="0"/>
      <w:ind/>
    </w:pPr>
    <w:rPr>
      <w:rFonts w:ascii="Arial" w:hAnsi="Arial"/>
      <w:b w:val="1"/>
    </w:rPr>
  </w:style>
  <w:style w:styleId="Style_2_ch" w:type="character">
    <w:name w:val="ConsPlusTitle"/>
    <w:link w:val="Style_2"/>
    <w:rPr>
      <w:rFonts w:ascii="Arial" w:hAnsi="Arial"/>
      <w:b w:val="1"/>
    </w:rPr>
  </w:style>
  <w:style w:styleId="Style_28" w:type="paragraph">
    <w:name w:val="heading 5"/>
    <w:next w:val="Style_5"/>
    <w:link w:val="Style_28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8_ch" w:type="character">
    <w:name w:val="heading 5"/>
    <w:link w:val="Style_28"/>
    <w:rPr>
      <w:rFonts w:ascii="XO Thames" w:hAnsi="XO Thames"/>
      <w:b w:val="1"/>
      <w:sz w:val="22"/>
    </w:rPr>
  </w:style>
  <w:style w:styleId="Style_29" w:type="paragraph">
    <w:name w:val="heading 1"/>
    <w:next w:val="Style_5"/>
    <w:link w:val="Style_29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9_ch" w:type="character">
    <w:name w:val="heading 1"/>
    <w:link w:val="Style_29"/>
    <w:rPr>
      <w:rFonts w:ascii="XO Thames" w:hAnsi="XO Thames"/>
      <w:b w:val="1"/>
      <w:sz w:val="32"/>
    </w:rPr>
  </w:style>
  <w:style w:styleId="Style_4" w:type="paragraph">
    <w:name w:val="Hyperlink"/>
    <w:basedOn w:val="Style_12"/>
    <w:link w:val="Style_4_ch"/>
    <w:rPr>
      <w:strike w:val="0"/>
      <w:color w:val="1059CA"/>
      <w:u w:val="none"/>
    </w:rPr>
  </w:style>
  <w:style w:styleId="Style_4_ch" w:type="character">
    <w:name w:val="Hyperlink"/>
    <w:basedOn w:val="Style_12_ch"/>
    <w:link w:val="Style_4"/>
    <w:rPr>
      <w:strike w:val="0"/>
      <w:color w:val="1059CA"/>
      <w:u w:val="none"/>
    </w:rPr>
  </w:style>
  <w:style w:styleId="Style_30" w:type="paragraph">
    <w:name w:val="Footnote"/>
    <w:link w:val="Style_3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30_ch" w:type="character">
    <w:name w:val="Footnote"/>
    <w:link w:val="Style_30"/>
    <w:rPr>
      <w:rFonts w:ascii="XO Thames" w:hAnsi="XO Thames"/>
      <w:sz w:val="22"/>
    </w:rPr>
  </w:style>
  <w:style w:styleId="Style_31" w:type="paragraph">
    <w:name w:val="toc 1"/>
    <w:next w:val="Style_5"/>
    <w:link w:val="Style_31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31_ch" w:type="character">
    <w:name w:val="toc 1"/>
    <w:link w:val="Style_31"/>
    <w:rPr>
      <w:rFonts w:ascii="XO Thames" w:hAnsi="XO Thames"/>
      <w:b w:val="1"/>
      <w:sz w:val="28"/>
    </w:rPr>
  </w:style>
  <w:style w:styleId="Style_32" w:type="paragraph">
    <w:name w:val="ConsPlusNonformat"/>
    <w:link w:val="Style_32_ch"/>
    <w:pPr>
      <w:widowControl w:val="0"/>
      <w:ind/>
    </w:pPr>
    <w:rPr>
      <w:rFonts w:ascii="Courier New" w:hAnsi="Courier New"/>
    </w:rPr>
  </w:style>
  <w:style w:styleId="Style_32_ch" w:type="character">
    <w:name w:val="ConsPlusNonformat"/>
    <w:link w:val="Style_32"/>
    <w:rPr>
      <w:rFonts w:ascii="Courier New" w:hAnsi="Courier New"/>
    </w:rPr>
  </w:style>
  <w:style w:styleId="Style_33" w:type="paragraph">
    <w:name w:val="Header and Footer"/>
    <w:link w:val="Style_33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33_ch" w:type="character">
    <w:name w:val="Header and Footer"/>
    <w:link w:val="Style_33"/>
    <w:rPr>
      <w:rFonts w:ascii="XO Thames" w:hAnsi="XO Thames"/>
      <w:sz w:val="20"/>
    </w:rPr>
  </w:style>
  <w:style w:styleId="Style_3" w:type="paragraph">
    <w:name w:val="ConsPlusNormal"/>
    <w:link w:val="Style_3_ch"/>
    <w:pPr>
      <w:widowControl w:val="0"/>
      <w:ind w:firstLine="720" w:left="0"/>
    </w:pPr>
    <w:rPr>
      <w:rFonts w:ascii="Arial" w:hAnsi="Arial"/>
    </w:rPr>
  </w:style>
  <w:style w:styleId="Style_3_ch" w:type="character">
    <w:name w:val="ConsPlusNormal"/>
    <w:link w:val="Style_3"/>
    <w:rPr>
      <w:rFonts w:ascii="Arial" w:hAnsi="Arial"/>
    </w:rPr>
  </w:style>
  <w:style w:styleId="Style_34" w:type="paragraph">
    <w:name w:val="style6"/>
    <w:basedOn w:val="Style_5"/>
    <w:link w:val="Style_34_ch"/>
    <w:pPr>
      <w:widowControl w:val="0"/>
      <w:spacing w:afterAutospacing="on" w:beforeAutospacing="on"/>
      <w:ind/>
    </w:pPr>
    <w:rPr>
      <w:sz w:val="24"/>
    </w:rPr>
  </w:style>
  <w:style w:styleId="Style_34_ch" w:type="character">
    <w:name w:val="style6"/>
    <w:basedOn w:val="Style_5_ch"/>
    <w:link w:val="Style_34"/>
    <w:rPr>
      <w:sz w:val="24"/>
    </w:rPr>
  </w:style>
  <w:style w:styleId="Style_35" w:type="paragraph">
    <w:name w:val="toc 9"/>
    <w:next w:val="Style_5"/>
    <w:link w:val="Style_35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35_ch" w:type="character">
    <w:name w:val="toc 9"/>
    <w:link w:val="Style_35"/>
    <w:rPr>
      <w:rFonts w:ascii="XO Thames" w:hAnsi="XO Thames"/>
      <w:sz w:val="28"/>
    </w:rPr>
  </w:style>
  <w:style w:styleId="Style_36" w:type="paragraph">
    <w:name w:val="Основной текст (2)1"/>
    <w:basedOn w:val="Style_5"/>
    <w:link w:val="Style_36_ch"/>
    <w:pPr>
      <w:widowControl w:val="0"/>
      <w:spacing w:line="326" w:lineRule="exact"/>
      <w:ind/>
      <w:jc w:val="both"/>
    </w:pPr>
    <w:rPr>
      <w:sz w:val="28"/>
    </w:rPr>
  </w:style>
  <w:style w:styleId="Style_36_ch" w:type="character">
    <w:name w:val="Основной текст (2)1"/>
    <w:basedOn w:val="Style_5_ch"/>
    <w:link w:val="Style_36"/>
    <w:rPr>
      <w:sz w:val="28"/>
    </w:rPr>
  </w:style>
  <w:style w:styleId="Style_37" w:type="paragraph">
    <w:name w:val="Emphasis"/>
    <w:basedOn w:val="Style_12"/>
    <w:link w:val="Style_37_ch"/>
    <w:rPr>
      <w:i w:val="1"/>
    </w:rPr>
  </w:style>
  <w:style w:styleId="Style_37_ch" w:type="character">
    <w:name w:val="Emphasis"/>
    <w:basedOn w:val="Style_12_ch"/>
    <w:link w:val="Style_37"/>
    <w:rPr>
      <w:i w:val="1"/>
    </w:rPr>
  </w:style>
  <w:style w:styleId="Style_38" w:type="paragraph">
    <w:name w:val="toc 8"/>
    <w:next w:val="Style_5"/>
    <w:link w:val="Style_3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38_ch" w:type="character">
    <w:name w:val="toc 8"/>
    <w:link w:val="Style_38"/>
    <w:rPr>
      <w:rFonts w:ascii="XO Thames" w:hAnsi="XO Thames"/>
      <w:sz w:val="28"/>
    </w:rPr>
  </w:style>
  <w:style w:styleId="Style_39" w:type="paragraph">
    <w:name w:val="style2"/>
    <w:basedOn w:val="Style_5"/>
    <w:link w:val="Style_39_ch"/>
    <w:pPr>
      <w:widowControl w:val="0"/>
      <w:spacing w:afterAutospacing="on" w:beforeAutospacing="on"/>
      <w:ind/>
    </w:pPr>
    <w:rPr>
      <w:sz w:val="24"/>
    </w:rPr>
  </w:style>
  <w:style w:styleId="Style_39_ch" w:type="character">
    <w:name w:val="style2"/>
    <w:basedOn w:val="Style_5_ch"/>
    <w:link w:val="Style_39"/>
    <w:rPr>
      <w:sz w:val="24"/>
    </w:rPr>
  </w:style>
  <w:style w:styleId="Style_40" w:type="paragraph">
    <w:name w:val="toc 5"/>
    <w:next w:val="Style_5"/>
    <w:link w:val="Style_4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40_ch" w:type="character">
    <w:name w:val="toc 5"/>
    <w:link w:val="Style_40"/>
    <w:rPr>
      <w:rFonts w:ascii="XO Thames" w:hAnsi="XO Thames"/>
      <w:sz w:val="28"/>
    </w:rPr>
  </w:style>
  <w:style w:styleId="Style_1" w:type="paragraph">
    <w:name w:val="List Paragraph"/>
    <w:basedOn w:val="Style_5"/>
    <w:link w:val="Style_1_ch"/>
    <w:pPr>
      <w:widowControl w:val="0"/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1_ch" w:type="character">
    <w:name w:val="List Paragraph"/>
    <w:basedOn w:val="Style_5_ch"/>
    <w:link w:val="Style_1"/>
    <w:rPr>
      <w:rFonts w:ascii="Calibri" w:hAnsi="Calibri"/>
      <w:sz w:val="22"/>
    </w:rPr>
  </w:style>
  <w:style w:styleId="Style_41" w:type="paragraph">
    <w:name w:val="Body Text"/>
    <w:basedOn w:val="Style_5"/>
    <w:link w:val="Style_41_ch"/>
    <w:pPr>
      <w:widowControl w:val="0"/>
      <w:spacing w:after="120"/>
      <w:ind/>
    </w:pPr>
  </w:style>
  <w:style w:styleId="Style_41_ch" w:type="character">
    <w:name w:val="Body Text"/>
    <w:basedOn w:val="Style_5_ch"/>
    <w:link w:val="Style_41"/>
  </w:style>
  <w:style w:styleId="Style_42" w:type="paragraph">
    <w:name w:val="Strong"/>
    <w:basedOn w:val="Style_12"/>
    <w:link w:val="Style_42_ch"/>
    <w:rPr>
      <w:b w:val="1"/>
    </w:rPr>
  </w:style>
  <w:style w:styleId="Style_42_ch" w:type="character">
    <w:name w:val="Strong"/>
    <w:basedOn w:val="Style_12_ch"/>
    <w:link w:val="Style_42"/>
    <w:rPr>
      <w:b w:val="1"/>
    </w:rPr>
  </w:style>
  <w:style w:styleId="Style_43" w:type="paragraph">
    <w:name w:val="header_consplustitle"/>
    <w:basedOn w:val="Style_12"/>
    <w:link w:val="Style_43_ch"/>
  </w:style>
  <w:style w:styleId="Style_43_ch" w:type="character">
    <w:name w:val="header_consplustitle"/>
    <w:basedOn w:val="Style_12_ch"/>
    <w:link w:val="Style_43"/>
  </w:style>
  <w:style w:styleId="Style_44" w:type="paragraph">
    <w:name w:val="style3"/>
    <w:basedOn w:val="Style_5"/>
    <w:link w:val="Style_44_ch"/>
    <w:pPr>
      <w:widowControl w:val="0"/>
      <w:spacing w:afterAutospacing="on" w:beforeAutospacing="on"/>
      <w:ind/>
    </w:pPr>
    <w:rPr>
      <w:sz w:val="24"/>
    </w:rPr>
  </w:style>
  <w:style w:styleId="Style_44_ch" w:type="character">
    <w:name w:val="style3"/>
    <w:basedOn w:val="Style_5_ch"/>
    <w:link w:val="Style_44"/>
    <w:rPr>
      <w:sz w:val="24"/>
    </w:rPr>
  </w:style>
  <w:style w:styleId="Style_45" w:type="paragraph">
    <w:name w:val="Subtitle"/>
    <w:basedOn w:val="Style_5"/>
    <w:link w:val="Style_45_ch"/>
    <w:uiPriority w:val="11"/>
    <w:qFormat/>
    <w:pPr>
      <w:widowControl w:val="0"/>
      <w:spacing w:before="240"/>
      <w:ind/>
      <w:jc w:val="center"/>
    </w:pPr>
    <w:rPr>
      <w:b w:val="1"/>
      <w:sz w:val="32"/>
    </w:rPr>
  </w:style>
  <w:style w:styleId="Style_45_ch" w:type="character">
    <w:name w:val="Subtitle"/>
    <w:basedOn w:val="Style_5_ch"/>
    <w:link w:val="Style_45"/>
    <w:rPr>
      <w:b w:val="1"/>
      <w:sz w:val="32"/>
    </w:rPr>
  </w:style>
  <w:style w:styleId="Style_46" w:type="paragraph">
    <w:name w:val="fontstyle12"/>
    <w:basedOn w:val="Style_12"/>
    <w:link w:val="Style_46_ch"/>
  </w:style>
  <w:style w:styleId="Style_46_ch" w:type="character">
    <w:name w:val="fontstyle12"/>
    <w:basedOn w:val="Style_12_ch"/>
    <w:link w:val="Style_46"/>
  </w:style>
  <w:style w:styleId="Style_47" w:type="paragraph">
    <w:name w:val="Title"/>
    <w:basedOn w:val="Style_5"/>
    <w:link w:val="Style_47_ch"/>
    <w:uiPriority w:val="10"/>
    <w:qFormat/>
    <w:pPr>
      <w:widowControl w:val="0"/>
      <w:spacing w:before="240"/>
      <w:ind/>
      <w:jc w:val="center"/>
    </w:pPr>
    <w:rPr>
      <w:sz w:val="28"/>
    </w:rPr>
  </w:style>
  <w:style w:styleId="Style_47_ch" w:type="character">
    <w:name w:val="Title"/>
    <w:basedOn w:val="Style_5_ch"/>
    <w:link w:val="Style_47"/>
    <w:rPr>
      <w:sz w:val="28"/>
    </w:rPr>
  </w:style>
  <w:style w:styleId="Style_48" w:type="paragraph">
    <w:name w:val="heading 4"/>
    <w:basedOn w:val="Style_5"/>
    <w:next w:val="Style_5"/>
    <w:link w:val="Style_48_ch"/>
    <w:uiPriority w:val="9"/>
    <w:qFormat/>
    <w:pPr>
      <w:keepNext w:val="1"/>
      <w:widowControl w:val="0"/>
      <w:spacing w:line="360" w:lineRule="auto"/>
      <w:ind w:right="424"/>
      <w:jc w:val="both"/>
      <w:outlineLvl w:val="3"/>
    </w:pPr>
    <w:rPr>
      <w:sz w:val="28"/>
    </w:rPr>
  </w:style>
  <w:style w:styleId="Style_48_ch" w:type="character">
    <w:name w:val="heading 4"/>
    <w:basedOn w:val="Style_5_ch"/>
    <w:link w:val="Style_48"/>
    <w:rPr>
      <w:sz w:val="28"/>
    </w:rPr>
  </w:style>
  <w:style w:styleId="Style_49" w:type="paragraph">
    <w:name w:val="header_consplusnormal"/>
    <w:basedOn w:val="Style_12"/>
    <w:link w:val="Style_49_ch"/>
  </w:style>
  <w:style w:styleId="Style_49_ch" w:type="character">
    <w:name w:val="header_consplusnormal"/>
    <w:basedOn w:val="Style_12_ch"/>
    <w:link w:val="Style_49"/>
  </w:style>
  <w:style w:styleId="Style_50" w:type="paragraph">
    <w:name w:val="heading 2"/>
    <w:basedOn w:val="Style_5"/>
    <w:next w:val="Style_5"/>
    <w:link w:val="Style_50_ch"/>
    <w:uiPriority w:val="9"/>
    <w:qFormat/>
    <w:pPr>
      <w:keepNext w:val="1"/>
      <w:widowControl w:val="0"/>
      <w:ind/>
      <w:outlineLvl w:val="1"/>
    </w:pPr>
    <w:rPr>
      <w:sz w:val="28"/>
    </w:rPr>
  </w:style>
  <w:style w:styleId="Style_50_ch" w:type="character">
    <w:name w:val="heading 2"/>
    <w:basedOn w:val="Style_5_ch"/>
    <w:link w:val="Style_50"/>
    <w:rPr>
      <w:sz w:val="28"/>
    </w:rPr>
  </w:style>
  <w:style w:styleId="Style_51" w:type="paragraph">
    <w:name w:val="ConsNormal"/>
    <w:link w:val="Style_51_ch"/>
    <w:pPr>
      <w:widowControl w:val="0"/>
      <w:ind w:firstLine="720" w:left="0"/>
    </w:pPr>
    <w:rPr>
      <w:rFonts w:ascii="Arial" w:hAnsi="Arial"/>
    </w:rPr>
  </w:style>
  <w:style w:styleId="Style_51_ch" w:type="character">
    <w:name w:val="ConsNormal"/>
    <w:link w:val="Style_51"/>
    <w:rPr>
      <w:rFonts w:ascii="Arial" w:hAnsi="Arial"/>
    </w:rPr>
  </w:style>
  <w:style w:styleId="Style_52" w:type="table">
    <w:name w:val="Table Grid"/>
    <w:basedOn w:val="Style_53"/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5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2025-02-11T07:44:31Z</dcterms:created>
  <dcterms:modified xsi:type="dcterms:W3CDTF">2026-11-03T04:32:42Z</dcterms:modified>
</cp:coreProperties>
</file>